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85DD" w14:textId="3D82B9E4" w:rsidR="00693799" w:rsidRPr="00C660EC" w:rsidRDefault="00CA341F" w:rsidP="00693799">
      <w:pPr>
        <w:jc w:val="center"/>
        <w:rPr>
          <w:b/>
          <w:bCs/>
          <w:sz w:val="32"/>
          <w:szCs w:val="32"/>
        </w:rPr>
      </w:pPr>
      <w:commentRangeStart w:id="0"/>
      <w:commentRangeStart w:id="1"/>
      <w:r w:rsidRPr="00CA341F">
        <w:rPr>
          <w:b/>
          <w:bCs/>
          <w:sz w:val="32"/>
          <w:szCs w:val="32"/>
        </w:rPr>
        <w:t>Kriminaalmenetluse seadustiku, kriminaalmenetluse seadustiku rakendamise seaduse ning politsei ja piirivalve seaduse muutmise seadus</w:t>
      </w:r>
      <w:r w:rsidR="004A5F1B">
        <w:rPr>
          <w:b/>
          <w:bCs/>
          <w:sz w:val="32"/>
          <w:szCs w:val="32"/>
        </w:rPr>
        <w:t>e</w:t>
      </w:r>
      <w:r w:rsidR="000669E0" w:rsidRPr="000669E0">
        <w:rPr>
          <w:b/>
          <w:bCs/>
          <w:sz w:val="32"/>
          <w:szCs w:val="32"/>
        </w:rPr>
        <w:t xml:space="preserve"> </w:t>
      </w:r>
      <w:r w:rsidR="00693799" w:rsidRPr="00C660EC">
        <w:rPr>
          <w:b/>
          <w:bCs/>
          <w:sz w:val="32"/>
          <w:szCs w:val="32"/>
        </w:rPr>
        <w:t>(</w:t>
      </w:r>
      <w:r w:rsidR="00AA7906" w:rsidRPr="00AA7906">
        <w:rPr>
          <w:b/>
          <w:bCs/>
          <w:sz w:val="32"/>
          <w:szCs w:val="32"/>
        </w:rPr>
        <w:t>teabevahetus Euroopa Liidu liikmesriikide vahel ja Europoliga</w:t>
      </w:r>
      <w:r w:rsidR="00693799" w:rsidRPr="00C660EC">
        <w:rPr>
          <w:b/>
          <w:bCs/>
          <w:sz w:val="32"/>
          <w:szCs w:val="32"/>
        </w:rPr>
        <w:t>)</w:t>
      </w:r>
    </w:p>
    <w:p w14:paraId="179BB0A8" w14:textId="0EE34C60" w:rsidR="00D6540A" w:rsidRPr="00C660EC" w:rsidRDefault="00D6540A" w:rsidP="00311921">
      <w:pPr>
        <w:jc w:val="center"/>
        <w:rPr>
          <w:b/>
          <w:bCs/>
          <w:sz w:val="32"/>
          <w:szCs w:val="32"/>
        </w:rPr>
      </w:pPr>
      <w:r w:rsidRPr="00C660EC">
        <w:rPr>
          <w:b/>
          <w:bCs/>
          <w:sz w:val="32"/>
          <w:szCs w:val="32"/>
        </w:rPr>
        <w:t>eelnõu</w:t>
      </w:r>
      <w:r w:rsidR="004128A8" w:rsidRPr="00C660EC">
        <w:rPr>
          <w:b/>
          <w:bCs/>
          <w:sz w:val="32"/>
          <w:szCs w:val="32"/>
        </w:rPr>
        <w:t xml:space="preserve"> </w:t>
      </w:r>
      <w:commentRangeStart w:id="2"/>
      <w:r w:rsidR="00F44462" w:rsidRPr="00C660EC">
        <w:rPr>
          <w:b/>
          <w:bCs/>
          <w:sz w:val="32"/>
          <w:szCs w:val="32"/>
        </w:rPr>
        <w:t>seletuskiri</w:t>
      </w:r>
      <w:commentRangeEnd w:id="2"/>
      <w:r>
        <w:rPr>
          <w:rStyle w:val="Kommentaariviide"/>
        </w:rPr>
        <w:commentReference w:id="2"/>
      </w:r>
      <w:commentRangeEnd w:id="0"/>
      <w:r w:rsidR="00817F85">
        <w:rPr>
          <w:rStyle w:val="Kommentaariviide"/>
          <w:szCs w:val="20"/>
        </w:rPr>
        <w:commentReference w:id="0"/>
      </w:r>
      <w:commentRangeEnd w:id="1"/>
      <w:r w:rsidR="00817F85">
        <w:rPr>
          <w:rStyle w:val="Kommentaariviide"/>
          <w:szCs w:val="20"/>
        </w:rPr>
        <w:commentReference w:id="1"/>
      </w:r>
    </w:p>
    <w:p w14:paraId="4AD4DE85" w14:textId="77777777" w:rsidR="00D6540A" w:rsidRPr="00E763FC" w:rsidRDefault="00D6540A" w:rsidP="00E763FC">
      <w:pPr>
        <w:jc w:val="both"/>
      </w:pPr>
    </w:p>
    <w:p w14:paraId="636964B6" w14:textId="77777777" w:rsidR="00D6540A" w:rsidRPr="00C660EC" w:rsidRDefault="00D6540A" w:rsidP="00E763FC">
      <w:pPr>
        <w:jc w:val="both"/>
        <w:rPr>
          <w:b/>
          <w:sz w:val="26"/>
          <w:szCs w:val="26"/>
        </w:rPr>
      </w:pPr>
      <w:r w:rsidRPr="00C660EC">
        <w:rPr>
          <w:b/>
          <w:sz w:val="26"/>
          <w:szCs w:val="26"/>
        </w:rPr>
        <w:t xml:space="preserve">1. Sissejuhatus </w:t>
      </w:r>
    </w:p>
    <w:p w14:paraId="5D49967F" w14:textId="77777777" w:rsidR="00D6540A" w:rsidRPr="00C660EC" w:rsidRDefault="00D6540A" w:rsidP="00E763FC">
      <w:pPr>
        <w:jc w:val="both"/>
        <w:rPr>
          <w:b/>
          <w:sz w:val="26"/>
          <w:szCs w:val="26"/>
        </w:rPr>
      </w:pPr>
    </w:p>
    <w:p w14:paraId="6B1F740E" w14:textId="77777777" w:rsidR="00D6540A" w:rsidRPr="00D460AC" w:rsidRDefault="00D6540A" w:rsidP="00E763FC">
      <w:pPr>
        <w:jc w:val="both"/>
        <w:rPr>
          <w:b/>
          <w:bCs/>
        </w:rPr>
      </w:pPr>
      <w:r w:rsidRPr="00D460AC">
        <w:rPr>
          <w:b/>
          <w:bCs/>
        </w:rPr>
        <w:t>1.1. Sisukokkuvõte</w:t>
      </w:r>
    </w:p>
    <w:p w14:paraId="30B428D6" w14:textId="77777777" w:rsidR="00D6540A" w:rsidRPr="00D24714" w:rsidRDefault="00D6540A" w:rsidP="00E763FC">
      <w:pPr>
        <w:jc w:val="both"/>
        <w:rPr>
          <w:lang w:eastAsia="et-EE"/>
        </w:rPr>
      </w:pPr>
    </w:p>
    <w:p w14:paraId="69208902" w14:textId="548F83AF" w:rsidR="00693799" w:rsidRDefault="00407DA0" w:rsidP="00407DA0">
      <w:pPr>
        <w:pStyle w:val="Default"/>
        <w:jc w:val="both"/>
        <w:rPr>
          <w:bCs/>
        </w:rPr>
      </w:pPr>
      <w:r w:rsidRPr="00D24714">
        <w:rPr>
          <w:rStyle w:val="apple-style-span"/>
        </w:rPr>
        <w:t xml:space="preserve">Kavandatava eelnõuga võetakse üle </w:t>
      </w:r>
      <w:r w:rsidRPr="00D24714">
        <w:t>Euroopa parlamendi ja nõukogu direktiiv 20</w:t>
      </w:r>
      <w:r w:rsidR="00693799">
        <w:t>23</w:t>
      </w:r>
      <w:r w:rsidRPr="00D24714">
        <w:t>/</w:t>
      </w:r>
      <w:r w:rsidR="00693799">
        <w:t>977</w:t>
      </w:r>
      <w:r w:rsidRPr="00D24714">
        <w:t xml:space="preserve">, </w:t>
      </w:r>
      <w:r w:rsidR="00693799" w:rsidRPr="00693799">
        <w:t>mis käsitleb liikmesriikide õiguskaitseasutuste vahelist teabevahetust ja millega tunnistatakse kehtetuks nõukogu raamotsus 2006/960/JSK</w:t>
      </w:r>
      <w:r w:rsidR="00693799" w:rsidRPr="00693799">
        <w:rPr>
          <w:bCs/>
        </w:rPr>
        <w:t xml:space="preserve"> </w:t>
      </w:r>
      <w:r w:rsidRPr="00D24714">
        <w:rPr>
          <w:rStyle w:val="Hperlink"/>
          <w:bCs/>
          <w:color w:val="auto"/>
          <w:u w:val="none"/>
        </w:rPr>
        <w:t xml:space="preserve">(edaspidi </w:t>
      </w:r>
      <w:r w:rsidR="00693799">
        <w:rPr>
          <w:bCs/>
          <w:i/>
        </w:rPr>
        <w:t>Rootsi direktiiv</w:t>
      </w:r>
      <w:r w:rsidRPr="00D24714">
        <w:rPr>
          <w:bCs/>
        </w:rPr>
        <w:t>)</w:t>
      </w:r>
      <w:r w:rsidRPr="00D24714">
        <w:rPr>
          <w:rStyle w:val="Allmrkuseviide"/>
          <w:bCs/>
        </w:rPr>
        <w:footnoteReference w:id="2"/>
      </w:r>
      <w:r>
        <w:rPr>
          <w:bCs/>
        </w:rPr>
        <w:t xml:space="preserve">. </w:t>
      </w:r>
    </w:p>
    <w:p w14:paraId="2A82BCBC" w14:textId="77777777" w:rsidR="00693799" w:rsidRDefault="00693799" w:rsidP="00407DA0">
      <w:pPr>
        <w:pStyle w:val="Default"/>
        <w:jc w:val="both"/>
        <w:rPr>
          <w:bCs/>
        </w:rPr>
      </w:pPr>
    </w:p>
    <w:p w14:paraId="71ABA177" w14:textId="1AEE2D7E" w:rsidR="00407DA0" w:rsidRPr="00D24714" w:rsidRDefault="00693799" w:rsidP="00A43C6F">
      <w:pPr>
        <w:pStyle w:val="Default"/>
        <w:jc w:val="both"/>
        <w:rPr>
          <w:rStyle w:val="apple-style-span"/>
          <w:color w:val="auto"/>
        </w:rPr>
      </w:pPr>
      <w:r>
        <w:rPr>
          <w:bCs/>
          <w:color w:val="auto"/>
          <w:lang w:eastAsia="en-US"/>
        </w:rPr>
        <w:t xml:space="preserve">Rootsi </w:t>
      </w:r>
      <w:r w:rsidR="00407DA0" w:rsidRPr="00D24714">
        <w:rPr>
          <w:bCs/>
          <w:color w:val="auto"/>
          <w:lang w:eastAsia="en-US"/>
        </w:rPr>
        <w:t xml:space="preserve">direktiivi nõuete Eesti õigusesse üle võtmiseks muudetakse </w:t>
      </w:r>
      <w:hyperlink r:id="rId16" w:history="1">
        <w:r w:rsidRPr="00693799">
          <w:rPr>
            <w:rStyle w:val="Hperlink"/>
            <w:bCs/>
            <w:lang w:eastAsia="en-US"/>
          </w:rPr>
          <w:t>kriminaalmenetluse seadustikku</w:t>
        </w:r>
      </w:hyperlink>
      <w:r w:rsidR="00407DA0" w:rsidRPr="00D24714">
        <w:rPr>
          <w:bCs/>
          <w:color w:val="auto"/>
          <w:lang w:eastAsia="en-US"/>
        </w:rPr>
        <w:t xml:space="preserve"> (edaspidi </w:t>
      </w:r>
      <w:proofErr w:type="spellStart"/>
      <w:r>
        <w:rPr>
          <w:bCs/>
          <w:i/>
          <w:color w:val="auto"/>
          <w:lang w:eastAsia="en-US"/>
        </w:rPr>
        <w:t>KrMS</w:t>
      </w:r>
      <w:proofErr w:type="spellEnd"/>
      <w:r w:rsidR="00407DA0" w:rsidRPr="00D24714">
        <w:rPr>
          <w:bCs/>
          <w:color w:val="auto"/>
          <w:lang w:eastAsia="en-US"/>
        </w:rPr>
        <w:t>)</w:t>
      </w:r>
      <w:r w:rsidR="00A43C6F">
        <w:rPr>
          <w:bCs/>
          <w:color w:val="auto"/>
          <w:lang w:eastAsia="en-US"/>
        </w:rPr>
        <w:t xml:space="preserve">, </w:t>
      </w:r>
      <w:hyperlink r:id="rId17" w:history="1">
        <w:r w:rsidR="00A43C6F" w:rsidRPr="00A43C6F">
          <w:rPr>
            <w:rStyle w:val="Hperlink"/>
            <w:bCs/>
            <w:lang w:eastAsia="en-US"/>
          </w:rPr>
          <w:t>kriminaalmenetluse seadustiku rakendamise seadust</w:t>
        </w:r>
      </w:hyperlink>
      <w:r w:rsidR="00A43C6F">
        <w:rPr>
          <w:bCs/>
          <w:color w:val="auto"/>
          <w:lang w:eastAsia="en-US"/>
        </w:rPr>
        <w:t xml:space="preserve"> (edaspidi </w:t>
      </w:r>
      <w:proofErr w:type="spellStart"/>
      <w:r w:rsidR="00A43C6F" w:rsidRPr="002D22C7">
        <w:rPr>
          <w:i/>
        </w:rPr>
        <w:t>KrMSRS</w:t>
      </w:r>
      <w:proofErr w:type="spellEnd"/>
      <w:r w:rsidR="00A43C6F">
        <w:t>)</w:t>
      </w:r>
      <w:r w:rsidR="00407DA0" w:rsidRPr="00D24714">
        <w:rPr>
          <w:bCs/>
          <w:color w:val="auto"/>
          <w:lang w:eastAsia="en-US"/>
        </w:rPr>
        <w:t xml:space="preserve"> </w:t>
      </w:r>
      <w:r w:rsidR="00AD0433">
        <w:rPr>
          <w:bCs/>
          <w:color w:val="auto"/>
          <w:lang w:eastAsia="en-US"/>
        </w:rPr>
        <w:t>ning</w:t>
      </w:r>
      <w:r w:rsidR="00407DA0" w:rsidRPr="00D24714">
        <w:rPr>
          <w:bCs/>
          <w:color w:val="auto"/>
          <w:lang w:eastAsia="en-US"/>
        </w:rPr>
        <w:t xml:space="preserve"> </w:t>
      </w:r>
      <w:hyperlink r:id="rId18" w:history="1">
        <w:r w:rsidRPr="00AD0433">
          <w:rPr>
            <w:rStyle w:val="Hperlink"/>
            <w:bCs/>
            <w:lang w:eastAsia="en-US"/>
          </w:rPr>
          <w:t>politsei ja piirivalve</w:t>
        </w:r>
        <w:r w:rsidR="00AD0433" w:rsidRPr="00AD0433">
          <w:rPr>
            <w:rStyle w:val="Hperlink"/>
            <w:bCs/>
            <w:lang w:eastAsia="en-US"/>
          </w:rPr>
          <w:t xml:space="preserve"> </w:t>
        </w:r>
        <w:r w:rsidRPr="00AD0433">
          <w:rPr>
            <w:rStyle w:val="Hperlink"/>
            <w:bCs/>
            <w:lang w:eastAsia="en-US"/>
          </w:rPr>
          <w:t>seadust</w:t>
        </w:r>
      </w:hyperlink>
      <w:r w:rsidR="00407DA0" w:rsidRPr="00D24714">
        <w:rPr>
          <w:bCs/>
          <w:color w:val="auto"/>
          <w:lang w:eastAsia="en-US"/>
        </w:rPr>
        <w:t xml:space="preserve"> (edaspidi </w:t>
      </w:r>
      <w:r>
        <w:rPr>
          <w:bCs/>
          <w:i/>
          <w:color w:val="auto"/>
          <w:lang w:eastAsia="en-US"/>
        </w:rPr>
        <w:t>PPVS</w:t>
      </w:r>
      <w:r w:rsidR="00407DA0" w:rsidRPr="00D24714">
        <w:rPr>
          <w:bCs/>
          <w:color w:val="auto"/>
          <w:lang w:eastAsia="en-US"/>
        </w:rPr>
        <w:t xml:space="preserve">). </w:t>
      </w:r>
    </w:p>
    <w:p w14:paraId="605E459E" w14:textId="77777777" w:rsidR="00407DA0" w:rsidRDefault="00407DA0" w:rsidP="00407DA0">
      <w:pPr>
        <w:pStyle w:val="Default"/>
        <w:jc w:val="both"/>
        <w:rPr>
          <w:rStyle w:val="apple-style-span"/>
          <w:color w:val="auto"/>
        </w:rPr>
      </w:pPr>
    </w:p>
    <w:p w14:paraId="17901FBE" w14:textId="5EEECFCB" w:rsidR="00F6222A" w:rsidRDefault="00F6222A" w:rsidP="00F6222A">
      <w:pPr>
        <w:pStyle w:val="Default"/>
        <w:jc w:val="both"/>
        <w:rPr>
          <w:color w:val="auto"/>
        </w:rPr>
      </w:pPr>
      <w:r>
        <w:t>Rootsi d</w:t>
      </w:r>
      <w:r w:rsidRPr="00F6222A">
        <w:t>irektiivi kohaselt peavad</w:t>
      </w:r>
      <w:r>
        <w:t xml:space="preserve"> </w:t>
      </w:r>
      <w:r w:rsidR="00E35969">
        <w:t xml:space="preserve">kõik </w:t>
      </w:r>
      <w:r w:rsidR="00640F97">
        <w:t xml:space="preserve">Euroopa Liidu (edaspidi </w:t>
      </w:r>
      <w:r w:rsidRPr="00A71A5C">
        <w:rPr>
          <w:i/>
        </w:rPr>
        <w:t>EL</w:t>
      </w:r>
      <w:r w:rsidR="00640F97">
        <w:t>)</w:t>
      </w:r>
      <w:r w:rsidR="00A71A5C">
        <w:t xml:space="preserve"> </w:t>
      </w:r>
      <w:r w:rsidRPr="00F6222A">
        <w:t xml:space="preserve">liikmesriikide </w:t>
      </w:r>
      <w:r w:rsidR="00E35969">
        <w:t xml:space="preserve">õiguskaitseasutused vahetama teavet, mis on vajalik </w:t>
      </w:r>
      <w:r w:rsidR="00E35969" w:rsidRPr="00CE21E4">
        <w:t>süütegude tõkestamiseks, avastamiseks või uurimiseks</w:t>
      </w:r>
      <w:r w:rsidR="00E35969" w:rsidRPr="00F6222A" w:rsidDel="00E35969">
        <w:t xml:space="preserve"> </w:t>
      </w:r>
      <w:r w:rsidR="00E35969" w:rsidRPr="004F532B">
        <w:t xml:space="preserve">(edaspidi </w:t>
      </w:r>
      <w:r w:rsidR="00124F62">
        <w:t>ka</w:t>
      </w:r>
      <w:r w:rsidR="00E35969" w:rsidRPr="004F532B">
        <w:t xml:space="preserve"> </w:t>
      </w:r>
      <w:r w:rsidR="00E35969" w:rsidRPr="004F532B">
        <w:rPr>
          <w:i/>
          <w:iCs/>
        </w:rPr>
        <w:t>kriminaalteave</w:t>
      </w:r>
      <w:r w:rsidR="004F532B" w:rsidRPr="00DB7862">
        <w:rPr>
          <w:rStyle w:val="Allmrkuseviide"/>
        </w:rPr>
        <w:footnoteReference w:id="3"/>
      </w:r>
      <w:r w:rsidR="00DB7862">
        <w:t>)</w:t>
      </w:r>
      <w:r w:rsidR="00E92B78">
        <w:t>.</w:t>
      </w:r>
      <w:r w:rsidR="008348C4" w:rsidRPr="00DB7862">
        <w:t xml:space="preserve"> </w:t>
      </w:r>
      <w:r w:rsidR="00E92B78" w:rsidRPr="00E92B78">
        <w:t xml:space="preserve">Teabevahetus toimub üldjuhul </w:t>
      </w:r>
      <w:r w:rsidR="00E92B78">
        <w:t xml:space="preserve">ööpäev ringi töötavate </w:t>
      </w:r>
      <w:r w:rsidR="00E92B78" w:rsidRPr="00E92B78">
        <w:t>ühtsete kontaktpunktide kaudu</w:t>
      </w:r>
      <w:r w:rsidR="001F04FB">
        <w:t>.</w:t>
      </w:r>
      <w:r w:rsidRPr="00F6222A">
        <w:rPr>
          <w:vertAlign w:val="superscript"/>
        </w:rPr>
        <w:footnoteReference w:id="4"/>
      </w:r>
      <w:r w:rsidRPr="00F6222A">
        <w:t xml:space="preserve"> </w:t>
      </w:r>
      <w:r>
        <w:t>Kõigi EL-i liikmesriikide ühtsetele</w:t>
      </w:r>
      <w:r w:rsidRPr="00F6222A">
        <w:t xml:space="preserve"> kontaktpunkti</w:t>
      </w:r>
      <w:r>
        <w:t>de</w:t>
      </w:r>
      <w:r w:rsidRPr="00F6222A">
        <w:t xml:space="preserve">le </w:t>
      </w:r>
      <w:r>
        <w:t>nähakse ette</w:t>
      </w:r>
      <w:r w:rsidRPr="00F6222A">
        <w:t xml:space="preserve"> üh</w:t>
      </w:r>
      <w:r>
        <w:t>esugused</w:t>
      </w:r>
      <w:r w:rsidRPr="00F6222A">
        <w:t xml:space="preserve"> reeglid, ülesanded ja </w:t>
      </w:r>
      <w:r w:rsidR="00954868">
        <w:t>täht</w:t>
      </w:r>
      <w:r w:rsidR="008409E5">
        <w:t>a</w:t>
      </w:r>
      <w:r w:rsidR="001129A0">
        <w:t>jad</w:t>
      </w:r>
      <w:r w:rsidRPr="00F6222A">
        <w:t xml:space="preserve">, mille jooksul tuleb teise liikmesriigi </w:t>
      </w:r>
      <w:r w:rsidR="005207C9">
        <w:t>teabetaotlusele</w:t>
      </w:r>
      <w:r w:rsidR="005207C9" w:rsidRPr="00F6222A">
        <w:t xml:space="preserve"> </w:t>
      </w:r>
      <w:r w:rsidRPr="00F6222A">
        <w:t xml:space="preserve">vastata. </w:t>
      </w:r>
      <w:r w:rsidRPr="00F6222A">
        <w:rPr>
          <w:color w:val="auto"/>
        </w:rPr>
        <w:t xml:space="preserve">Samuti peavad liikmesriigid </w:t>
      </w:r>
      <w:r w:rsidR="008B4EEE">
        <w:rPr>
          <w:color w:val="auto"/>
        </w:rPr>
        <w:t>tagama</w:t>
      </w:r>
      <w:r w:rsidRPr="00F6222A">
        <w:rPr>
          <w:color w:val="auto"/>
        </w:rPr>
        <w:t xml:space="preserve"> </w:t>
      </w:r>
      <w:r w:rsidR="00B71852">
        <w:rPr>
          <w:color w:val="auto"/>
        </w:rPr>
        <w:t>teabe</w:t>
      </w:r>
      <w:r w:rsidRPr="00F6222A">
        <w:rPr>
          <w:color w:val="auto"/>
        </w:rPr>
        <w:t>vahetus</w:t>
      </w:r>
      <w:r w:rsidR="008B4EEE">
        <w:rPr>
          <w:color w:val="auto"/>
        </w:rPr>
        <w:t>e</w:t>
      </w:r>
      <w:r w:rsidRPr="00F6222A">
        <w:rPr>
          <w:color w:val="auto"/>
        </w:rPr>
        <w:t xml:space="preserve"> </w:t>
      </w:r>
      <w:r w:rsidR="008B4EEE">
        <w:rPr>
          <w:color w:val="auto"/>
        </w:rPr>
        <w:t>toimumise</w:t>
      </w:r>
      <w:r w:rsidRPr="00F6222A" w:rsidDel="008B4EEE">
        <w:rPr>
          <w:color w:val="auto"/>
        </w:rPr>
        <w:t xml:space="preserve"> </w:t>
      </w:r>
      <w:r w:rsidR="00DC4CA5">
        <w:rPr>
          <w:color w:val="auto"/>
        </w:rPr>
        <w:t>reeglina</w:t>
      </w:r>
      <w:r w:rsidR="00DC4CA5" w:rsidRPr="00F6222A">
        <w:rPr>
          <w:color w:val="auto"/>
        </w:rPr>
        <w:t xml:space="preserve"> </w:t>
      </w:r>
      <w:r w:rsidRPr="00F6222A">
        <w:rPr>
          <w:color w:val="auto"/>
        </w:rPr>
        <w:t>selleks ette nähtud Euroopa Liidu Õiguskaitsekoostöö Ameti</w:t>
      </w:r>
      <w:r w:rsidR="004124C3">
        <w:rPr>
          <w:rStyle w:val="Allmrkuseviide"/>
          <w:color w:val="auto"/>
        </w:rPr>
        <w:footnoteReference w:id="5"/>
      </w:r>
      <w:r w:rsidRPr="00F6222A">
        <w:rPr>
          <w:color w:val="auto"/>
        </w:rPr>
        <w:t xml:space="preserve"> (edaspidi </w:t>
      </w:r>
      <w:r w:rsidRPr="00F6222A">
        <w:rPr>
          <w:i/>
          <w:iCs/>
          <w:color w:val="auto"/>
        </w:rPr>
        <w:t>Europol</w:t>
      </w:r>
      <w:r w:rsidRPr="00F6222A">
        <w:rPr>
          <w:color w:val="auto"/>
        </w:rPr>
        <w:t>) hallatava turvalise teabevahetusvõrgu</w:t>
      </w:r>
      <w:r w:rsidR="00E76E26">
        <w:rPr>
          <w:rStyle w:val="Allmrkuseviide"/>
          <w:color w:val="auto"/>
        </w:rPr>
        <w:footnoteReference w:id="6"/>
      </w:r>
      <w:r w:rsidRPr="00F6222A">
        <w:rPr>
          <w:color w:val="auto"/>
        </w:rPr>
        <w:t xml:space="preserve"> (edaspidi </w:t>
      </w:r>
      <w:r w:rsidRPr="00F6222A">
        <w:rPr>
          <w:i/>
          <w:iCs/>
          <w:color w:val="auto"/>
        </w:rPr>
        <w:t>SIENA</w:t>
      </w:r>
      <w:r w:rsidRPr="00F6222A">
        <w:rPr>
          <w:color w:val="auto"/>
        </w:rPr>
        <w:t>) kaudu</w:t>
      </w:r>
      <w:r w:rsidR="008B4EEE">
        <w:rPr>
          <w:color w:val="auto"/>
        </w:rPr>
        <w:t>. Uudsena nähakse ette, et SIENA kaudu</w:t>
      </w:r>
      <w:r w:rsidRPr="00F6222A">
        <w:rPr>
          <w:color w:val="auto"/>
        </w:rPr>
        <w:t xml:space="preserve"> vahetatav </w:t>
      </w:r>
      <w:r w:rsidR="00DC4CA5">
        <w:rPr>
          <w:color w:val="auto"/>
        </w:rPr>
        <w:t xml:space="preserve">rasket kuritegevust puudutav </w:t>
      </w:r>
      <w:r w:rsidR="008B4EEE">
        <w:rPr>
          <w:color w:val="auto"/>
        </w:rPr>
        <w:t>teave peab</w:t>
      </w:r>
      <w:r w:rsidR="008B4EEE" w:rsidRPr="00F6222A">
        <w:rPr>
          <w:color w:val="auto"/>
        </w:rPr>
        <w:t xml:space="preserve"> </w:t>
      </w:r>
      <w:r w:rsidRPr="00F6222A">
        <w:rPr>
          <w:color w:val="auto"/>
        </w:rPr>
        <w:t>jõu</w:t>
      </w:r>
      <w:r w:rsidR="008B4EEE">
        <w:rPr>
          <w:color w:val="auto"/>
        </w:rPr>
        <w:t>dma</w:t>
      </w:r>
      <w:r w:rsidRPr="00F6222A">
        <w:rPr>
          <w:color w:val="auto"/>
        </w:rPr>
        <w:t xml:space="preserve"> </w:t>
      </w:r>
      <w:r w:rsidR="00DB7862">
        <w:rPr>
          <w:color w:val="auto"/>
        </w:rPr>
        <w:t>lisaks EL-i liikmesriikidele</w:t>
      </w:r>
      <w:r w:rsidR="00954868">
        <w:rPr>
          <w:color w:val="auto"/>
        </w:rPr>
        <w:t xml:space="preserve"> </w:t>
      </w:r>
      <w:r w:rsidRPr="00F6222A">
        <w:rPr>
          <w:color w:val="auto"/>
        </w:rPr>
        <w:t xml:space="preserve">ka Europolini, kes saab seda kasutada oma </w:t>
      </w:r>
      <w:r w:rsidR="0022740B" w:rsidRPr="00F6222A">
        <w:rPr>
          <w:color w:val="auto"/>
        </w:rPr>
        <w:t>analüüsi</w:t>
      </w:r>
      <w:r w:rsidR="0022740B">
        <w:rPr>
          <w:color w:val="auto"/>
        </w:rPr>
        <w:t>de</w:t>
      </w:r>
      <w:r w:rsidR="0022740B" w:rsidRPr="00F6222A">
        <w:rPr>
          <w:color w:val="auto"/>
        </w:rPr>
        <w:t xml:space="preserve"> </w:t>
      </w:r>
      <w:r w:rsidRPr="00F6222A">
        <w:rPr>
          <w:color w:val="auto"/>
        </w:rPr>
        <w:t>koostamisel.</w:t>
      </w:r>
    </w:p>
    <w:p w14:paraId="754681A5" w14:textId="77777777" w:rsidR="006F6221" w:rsidRDefault="006F6221" w:rsidP="00F6222A">
      <w:pPr>
        <w:pStyle w:val="Default"/>
        <w:jc w:val="both"/>
        <w:rPr>
          <w:color w:val="auto"/>
        </w:rPr>
      </w:pPr>
    </w:p>
    <w:p w14:paraId="72324738" w14:textId="51B849D8" w:rsidR="008B05CD" w:rsidRDefault="0095397E" w:rsidP="004614A6">
      <w:pPr>
        <w:jc w:val="both"/>
        <w:rPr>
          <w:rFonts w:cs="Warnock Pro"/>
          <w:color w:val="000000"/>
        </w:rPr>
      </w:pPr>
      <w:r w:rsidRPr="00331D2A">
        <w:rPr>
          <w:rFonts w:cs="Warnock Pro"/>
          <w:color w:val="000000"/>
        </w:rPr>
        <w:t>EL-i ja Schengeni viisaruumi laienemise</w:t>
      </w:r>
      <w:r w:rsidR="00FB51C5" w:rsidRPr="00331D2A">
        <w:rPr>
          <w:rFonts w:cs="Warnock Pro"/>
          <w:color w:val="000000"/>
        </w:rPr>
        <w:t>, eeskätt isikute vaba liikumise ala suurenemise ja</w:t>
      </w:r>
      <w:r w:rsidRPr="00331D2A">
        <w:rPr>
          <w:rFonts w:cs="Warnock Pro"/>
          <w:color w:val="000000"/>
        </w:rPr>
        <w:t xml:space="preserve"> riikidevaheliste piirikontrollide kaotamise</w:t>
      </w:r>
      <w:r w:rsidR="00FB51C5" w:rsidRPr="00331D2A">
        <w:rPr>
          <w:rFonts w:cs="Warnock Pro"/>
          <w:color w:val="000000"/>
        </w:rPr>
        <w:t>,</w:t>
      </w:r>
      <w:r w:rsidRPr="00331D2A">
        <w:rPr>
          <w:rFonts w:cs="Warnock Pro"/>
          <w:color w:val="000000"/>
        </w:rPr>
        <w:t xml:space="preserve"> </w:t>
      </w:r>
      <w:r w:rsidR="00954868">
        <w:rPr>
          <w:rFonts w:cs="Warnock Pro"/>
          <w:color w:val="000000"/>
        </w:rPr>
        <w:t xml:space="preserve">tõttu </w:t>
      </w:r>
      <w:r w:rsidRPr="00331D2A">
        <w:rPr>
          <w:rFonts w:cs="Warnock Pro"/>
          <w:color w:val="000000"/>
        </w:rPr>
        <w:t xml:space="preserve">on kuritegevus muutunud aina rohkem piiriüleseks. </w:t>
      </w:r>
      <w:r w:rsidR="00AC7335">
        <w:t xml:space="preserve">Selleks, et EL suudaks enda kodanikele tagada </w:t>
      </w:r>
      <w:hyperlink r:id="rId19" w:history="1">
        <w:r w:rsidR="00AC7335" w:rsidRPr="00331D2A">
          <w:rPr>
            <w:rStyle w:val="Hperlink"/>
            <w:rFonts w:cs="Warnock Pro"/>
          </w:rPr>
          <w:t>EL-i toimimise lepingu</w:t>
        </w:r>
      </w:hyperlink>
      <w:r w:rsidR="00AC7335" w:rsidRPr="00331D2A">
        <w:rPr>
          <w:rFonts w:cs="Warnock Pro"/>
          <w:color w:val="000000"/>
        </w:rPr>
        <w:t xml:space="preserve"> V jaotises nimetatud vabadusel, turvalisusel ja õigusel põhine</w:t>
      </w:r>
      <w:r w:rsidR="00AC7335" w:rsidRPr="00331D2A">
        <w:rPr>
          <w:rFonts w:cs="Warnock Pro"/>
          <w:color w:val="000000"/>
        </w:rPr>
        <w:softHyphen/>
        <w:t>va ala, on oluline liikmesriikide õiguskaitseasutuste</w:t>
      </w:r>
      <w:r w:rsidR="00FC7107">
        <w:rPr>
          <w:rStyle w:val="Allmrkuseviide"/>
          <w:color w:val="000000"/>
        </w:rPr>
        <w:footnoteReference w:id="7"/>
      </w:r>
      <w:r w:rsidR="00B72F17">
        <w:rPr>
          <w:rFonts w:cs="Warnock Pro"/>
          <w:color w:val="000000"/>
        </w:rPr>
        <w:t xml:space="preserve"> </w:t>
      </w:r>
      <w:r w:rsidR="00AC7335" w:rsidRPr="00331D2A">
        <w:rPr>
          <w:rFonts w:cs="Warnock Pro"/>
          <w:color w:val="000000"/>
        </w:rPr>
        <w:t>vaheline tihe koostöö</w:t>
      </w:r>
      <w:r w:rsidR="00954868">
        <w:rPr>
          <w:rFonts w:cs="Warnock Pro"/>
          <w:color w:val="000000"/>
        </w:rPr>
        <w:t xml:space="preserve">. </w:t>
      </w:r>
      <w:r w:rsidR="00954868" w:rsidRPr="00954868">
        <w:rPr>
          <w:rFonts w:cs="Warnock Pro"/>
          <w:color w:val="000000"/>
        </w:rPr>
        <w:t>Teabevahetus on selle koostöö üks olulisemaid aspekte, kuna võimaldab ohtusid kiiresti tuvastada ja neile reageerida.</w:t>
      </w:r>
      <w:r w:rsidR="00954868">
        <w:rPr>
          <w:rFonts w:cs="Warnock Pro"/>
          <w:color w:val="000000"/>
        </w:rPr>
        <w:t xml:space="preserve"> </w:t>
      </w:r>
      <w:r w:rsidR="00954868" w:rsidRPr="00954868">
        <w:rPr>
          <w:rFonts w:cs="Warnock Pro"/>
          <w:color w:val="000000"/>
        </w:rPr>
        <w:t xml:space="preserve">Senine praktika näitab, et riiklikud ja piirkondlikud meetmed, nagu kahe- ja </w:t>
      </w:r>
      <w:proofErr w:type="spellStart"/>
      <w:r w:rsidR="00954868" w:rsidRPr="00954868">
        <w:rPr>
          <w:rFonts w:cs="Warnock Pro"/>
          <w:color w:val="000000"/>
        </w:rPr>
        <w:t>mitmepoolsed</w:t>
      </w:r>
      <w:proofErr w:type="spellEnd"/>
      <w:r w:rsidR="00954868" w:rsidRPr="00954868">
        <w:rPr>
          <w:rFonts w:cs="Warnock Pro"/>
          <w:color w:val="000000"/>
        </w:rPr>
        <w:t xml:space="preserve"> kokkulepped, ei taga piisavat teabevahetust. Samuti on ühtsete kontaktpunktide </w:t>
      </w:r>
      <w:r w:rsidR="00B627B5">
        <w:rPr>
          <w:rFonts w:cs="Warnock Pro"/>
          <w:color w:val="000000"/>
        </w:rPr>
        <w:t xml:space="preserve">(kehtivas </w:t>
      </w:r>
      <w:proofErr w:type="spellStart"/>
      <w:r w:rsidR="00B627B5">
        <w:rPr>
          <w:rFonts w:cs="Warnock Pro"/>
          <w:color w:val="000000"/>
        </w:rPr>
        <w:t>KrMS</w:t>
      </w:r>
      <w:proofErr w:type="spellEnd"/>
      <w:r w:rsidR="00B627B5">
        <w:rPr>
          <w:rFonts w:cs="Warnock Pro"/>
          <w:color w:val="000000"/>
        </w:rPr>
        <w:t xml:space="preserve">-s </w:t>
      </w:r>
      <w:r w:rsidR="00B627B5" w:rsidRPr="00B627B5">
        <w:rPr>
          <w:rFonts w:cs="Warnock Pro"/>
          <w:color w:val="000000"/>
        </w:rPr>
        <w:t xml:space="preserve">rahvusvahelise </w:t>
      </w:r>
      <w:r w:rsidR="00B627B5" w:rsidRPr="00B627B5">
        <w:rPr>
          <w:rFonts w:cs="Warnock Pro"/>
          <w:color w:val="000000"/>
        </w:rPr>
        <w:lastRenderedPageBreak/>
        <w:t>koostöö keskasutus</w:t>
      </w:r>
      <w:r w:rsidR="00B627B5">
        <w:rPr>
          <w:rFonts w:cs="Warnock Pro"/>
          <w:color w:val="000000"/>
        </w:rPr>
        <w:t xml:space="preserve">) </w:t>
      </w:r>
      <w:r w:rsidR="00954868" w:rsidRPr="00954868">
        <w:rPr>
          <w:rFonts w:cs="Warnock Pro"/>
          <w:color w:val="000000"/>
        </w:rPr>
        <w:t>korralduses märkimisväärseid erinevusi, mis takistavad tõhusat koostööd. Ühtsete reeglite ja juhisteta ei suuda EL-i</w:t>
      </w:r>
      <w:r w:rsidR="396A85C6" w:rsidRPr="00954868">
        <w:rPr>
          <w:rFonts w:cs="Warnock Pro"/>
          <w:color w:val="000000"/>
        </w:rPr>
        <w:t xml:space="preserve"> </w:t>
      </w:r>
      <w:r w:rsidR="00954868" w:rsidRPr="00954868">
        <w:rPr>
          <w:rFonts w:cs="Warnock Pro"/>
          <w:color w:val="000000"/>
        </w:rPr>
        <w:t xml:space="preserve">liikmesriigid tagada ühtset teadlikkust ega suutlikkust kasutada vajalikke andmebaase ja sidekanaleid. Teabevahetust käsitlevad </w:t>
      </w:r>
      <w:proofErr w:type="spellStart"/>
      <w:r w:rsidR="00954868" w:rsidRPr="00954868">
        <w:rPr>
          <w:rFonts w:cs="Warnock Pro"/>
          <w:color w:val="000000"/>
        </w:rPr>
        <w:t>ühiseeskirjad</w:t>
      </w:r>
      <w:proofErr w:type="spellEnd"/>
      <w:r w:rsidR="00954868" w:rsidRPr="00954868">
        <w:rPr>
          <w:rFonts w:cs="Warnock Pro"/>
          <w:color w:val="000000"/>
        </w:rPr>
        <w:t xml:space="preserve"> loodi, et parandada õiguskaitseasutuste koostööd ja tõhusust.</w:t>
      </w:r>
    </w:p>
    <w:p w14:paraId="099D978E" w14:textId="77777777" w:rsidR="0066462C" w:rsidRDefault="0066462C" w:rsidP="004614A6">
      <w:pPr>
        <w:jc w:val="both"/>
      </w:pPr>
    </w:p>
    <w:p w14:paraId="46E8BEAF" w14:textId="501060BB" w:rsidR="008B05CD" w:rsidRPr="008B05CD" w:rsidRDefault="008B05CD" w:rsidP="008B05CD">
      <w:pPr>
        <w:autoSpaceDE w:val="0"/>
        <w:autoSpaceDN w:val="0"/>
        <w:adjustRightInd w:val="0"/>
        <w:jc w:val="both"/>
        <w:rPr>
          <w:rFonts w:eastAsia="Calibri"/>
        </w:rPr>
      </w:pPr>
      <w:r>
        <w:rPr>
          <w:rFonts w:eastAsia="Calibri"/>
        </w:rPr>
        <w:t>Eelnõuga k</w:t>
      </w:r>
      <w:r w:rsidRPr="005C30F1">
        <w:rPr>
          <w:rFonts w:eastAsia="Calibri"/>
        </w:rPr>
        <w:t xml:space="preserve">avandatavad muudatused omavad positiivset </w:t>
      </w:r>
      <w:r>
        <w:rPr>
          <w:rFonts w:eastAsia="Calibri"/>
        </w:rPr>
        <w:t xml:space="preserve">mõju </w:t>
      </w:r>
      <w:r w:rsidRPr="005C30F1">
        <w:rPr>
          <w:rFonts w:eastAsia="Calibri"/>
        </w:rPr>
        <w:t xml:space="preserve">siseturvalisusele. Eesmärkide realiseerumisel tiheneb koostöö naaberriikide õiguskaitseasutustega, avanevad uued võimalused koostööks ning täienevad meetmed võitluses kuritegevusega. Kui politseiametnikele antakse </w:t>
      </w:r>
      <w:r w:rsidR="008348C4">
        <w:rPr>
          <w:rFonts w:eastAsia="Calibri"/>
        </w:rPr>
        <w:t xml:space="preserve">juurde </w:t>
      </w:r>
      <w:r w:rsidRPr="005C30F1">
        <w:rPr>
          <w:rFonts w:eastAsia="Calibri"/>
        </w:rPr>
        <w:t>digitaalseid vahendeid, mis avaldavad otsest ja vahetut kasu operatiivtasandile, suureneb siseturvalisuse pakkumine</w:t>
      </w:r>
      <w:r w:rsidR="008348C4">
        <w:rPr>
          <w:rFonts w:eastAsia="Calibri"/>
        </w:rPr>
        <w:t xml:space="preserve"> EL-i kodanikele</w:t>
      </w:r>
      <w:r w:rsidRPr="005C30F1">
        <w:rPr>
          <w:rFonts w:eastAsia="Calibri"/>
        </w:rPr>
        <w:t>.</w:t>
      </w:r>
    </w:p>
    <w:p w14:paraId="45EC9D9E" w14:textId="77777777" w:rsidR="00693799" w:rsidRDefault="00693799" w:rsidP="00512B6E">
      <w:pPr>
        <w:pStyle w:val="Normaallaadveeb"/>
        <w:spacing w:before="0" w:beforeAutospacing="0" w:after="0" w:afterAutospacing="0"/>
        <w:jc w:val="both"/>
      </w:pPr>
    </w:p>
    <w:p w14:paraId="75517EEA" w14:textId="63A2650A" w:rsidR="00512B6E" w:rsidRPr="00512B6E" w:rsidRDefault="00512B6E" w:rsidP="002D22C7">
      <w:pPr>
        <w:pStyle w:val="Normaallaadveeb"/>
        <w:spacing w:before="0" w:beforeAutospacing="0" w:after="0" w:afterAutospacing="0"/>
        <w:jc w:val="both"/>
      </w:pPr>
      <w:proofErr w:type="spellStart"/>
      <w:r w:rsidRPr="00512B6E">
        <w:t>KrMSRS</w:t>
      </w:r>
      <w:proofErr w:type="spellEnd"/>
      <w:r>
        <w:t xml:space="preserve">-i täiendatakse sättega, kus nähakse uurimisasutustele ette erisus SIENA kasutamise osas kuni 2027. aasta 12. juunini. Kõik uurimisasutused ei ole praegu </w:t>
      </w:r>
      <w:proofErr w:type="spellStart"/>
      <w:r>
        <w:t>SIENA-ga</w:t>
      </w:r>
      <w:proofErr w:type="spellEnd"/>
      <w:r>
        <w:t xml:space="preserve"> ühendatud, mistõttu võib olla vaja teha nii tehnilisi ettevalmistusi kui ka vajadusel sõlmida andme</w:t>
      </w:r>
      <w:r w:rsidR="00B85341">
        <w:t>töötlus</w:t>
      </w:r>
      <w:r>
        <w:t>lepingud. Selleks on vaja näha ette pikem tähtaeg võrreldes KRMS-</w:t>
      </w:r>
      <w:proofErr w:type="spellStart"/>
      <w:r>
        <w:t>is</w:t>
      </w:r>
      <w:proofErr w:type="spellEnd"/>
      <w:r>
        <w:t xml:space="preserve"> </w:t>
      </w:r>
      <w:r w:rsidR="003B5E27">
        <w:t>sätestatava</w:t>
      </w:r>
      <w:r>
        <w:t xml:space="preserve"> SIENA kasutamisega alates 2024. aasta 12. detsembrist.</w:t>
      </w:r>
    </w:p>
    <w:p w14:paraId="2BF509D2" w14:textId="77777777" w:rsidR="00512B6E" w:rsidRDefault="00512B6E" w:rsidP="00512B6E">
      <w:pPr>
        <w:pStyle w:val="Normaallaadveeb"/>
        <w:spacing w:before="0" w:beforeAutospacing="0" w:after="0" w:afterAutospacing="0"/>
        <w:jc w:val="both"/>
      </w:pPr>
    </w:p>
    <w:p w14:paraId="6D0C1225" w14:textId="4208424C" w:rsidR="005844FB" w:rsidRDefault="00DC0E13" w:rsidP="00512B6E">
      <w:pPr>
        <w:pStyle w:val="Normaallaadveeb"/>
        <w:spacing w:before="0" w:beforeAutospacing="0" w:after="0" w:afterAutospacing="0"/>
        <w:jc w:val="both"/>
      </w:pPr>
      <w:r w:rsidRPr="00DC0E13">
        <w:t>Rootsi direktiivi artikli 22 lõike 1</w:t>
      </w:r>
      <w:r>
        <w:t xml:space="preserve"> </w:t>
      </w:r>
      <w:r w:rsidRPr="00DC0E13">
        <w:t>kohaselt jõustavad EL-i</w:t>
      </w:r>
      <w:r w:rsidRPr="00DC0E13" w:rsidDel="00212B28">
        <w:t xml:space="preserve"> </w:t>
      </w:r>
      <w:r w:rsidRPr="00DC0E13">
        <w:t xml:space="preserve">liikmesriigid direktiivi järgimiseks vajalikud õigus- ja haldusnormid hiljemalt 12. detsembriks 2024. </w:t>
      </w:r>
      <w:r>
        <w:t xml:space="preserve">aastal. </w:t>
      </w:r>
      <w:r w:rsidR="00935446">
        <w:t xml:space="preserve">SIENA kasutuselevõttu puudutavad õigus- ja haldusnormid peavad EL-i liikmesriigid jõustama hiljemalt </w:t>
      </w:r>
      <w:r w:rsidR="00935446" w:rsidRPr="00935446">
        <w:t>12. juuniks 2027</w:t>
      </w:r>
      <w:r w:rsidR="0066462C">
        <w:t>.</w:t>
      </w:r>
      <w:r w:rsidR="00773794">
        <w:t xml:space="preserve"> aasta</w:t>
      </w:r>
      <w:r w:rsidR="0066462C">
        <w:t>l</w:t>
      </w:r>
      <w:r w:rsidR="00935446">
        <w:t>.</w:t>
      </w:r>
      <w:r w:rsidR="00935446" w:rsidRPr="00935446">
        <w:t xml:space="preserve"> </w:t>
      </w:r>
      <w:r>
        <w:t xml:space="preserve">Eelnõu seadusena jõustumine nähakse ette üldises korras. </w:t>
      </w:r>
    </w:p>
    <w:p w14:paraId="416E7FAE" w14:textId="77777777" w:rsidR="0066462C" w:rsidRPr="00E763FC" w:rsidRDefault="0066462C" w:rsidP="00512B6E">
      <w:pPr>
        <w:pStyle w:val="Normaallaadveeb"/>
        <w:spacing w:before="0" w:beforeAutospacing="0" w:after="0" w:afterAutospacing="0"/>
        <w:jc w:val="both"/>
      </w:pPr>
    </w:p>
    <w:p w14:paraId="02E40B15" w14:textId="77777777" w:rsidR="00D6540A" w:rsidRPr="00D460AC" w:rsidRDefault="00D6540A" w:rsidP="00E763FC">
      <w:pPr>
        <w:jc w:val="both"/>
        <w:rPr>
          <w:b/>
          <w:bCs/>
        </w:rPr>
      </w:pPr>
      <w:r w:rsidRPr="00D460AC">
        <w:rPr>
          <w:b/>
          <w:bCs/>
        </w:rPr>
        <w:t>1.2. Eelnõu ettevalmistaja</w:t>
      </w:r>
    </w:p>
    <w:p w14:paraId="0189CF7E" w14:textId="77777777" w:rsidR="002A7F3E" w:rsidRPr="00E763FC" w:rsidRDefault="002A7F3E" w:rsidP="00E763FC">
      <w:pPr>
        <w:jc w:val="both"/>
      </w:pPr>
    </w:p>
    <w:p w14:paraId="3C6CF641" w14:textId="0CEE3A7F" w:rsidR="00353296" w:rsidRDefault="00D6540A" w:rsidP="00EF6868">
      <w:pPr>
        <w:jc w:val="both"/>
        <w:rPr>
          <w:lang w:eastAsia="et-EE"/>
        </w:rPr>
      </w:pPr>
      <w:r w:rsidRPr="00E763FC">
        <w:t xml:space="preserve">Eelnõu ja seletuskirja on koostanud Siseministeeriumi </w:t>
      </w:r>
      <w:r w:rsidR="00693799">
        <w:t>nõunik Ott Aarma (</w:t>
      </w:r>
      <w:hyperlink r:id="rId20" w:history="1">
        <w:r w:rsidR="00693799" w:rsidRPr="00B843DD">
          <w:rPr>
            <w:rStyle w:val="Hperlink"/>
          </w:rPr>
          <w:t>ott.aarma@siseministeerium.ee</w:t>
        </w:r>
      </w:hyperlink>
      <w:r w:rsidR="00693799">
        <w:t xml:space="preserve">) ja </w:t>
      </w:r>
      <w:r w:rsidRPr="00E763FC">
        <w:t xml:space="preserve">õigusnõunik Marju </w:t>
      </w:r>
      <w:r w:rsidRPr="003D0FD4">
        <w:t xml:space="preserve">Aibast </w:t>
      </w:r>
      <w:r w:rsidR="00693799">
        <w:t>(</w:t>
      </w:r>
      <w:hyperlink r:id="rId21" w:history="1">
        <w:r w:rsidR="00693799" w:rsidRPr="00B843DD">
          <w:rPr>
            <w:rStyle w:val="Hperlink"/>
          </w:rPr>
          <w:t>marju.aibast@siseministeerium.ee</w:t>
        </w:r>
      </w:hyperlink>
      <w:r w:rsidR="00693799">
        <w:t>) koostöös</w:t>
      </w:r>
      <w:r w:rsidR="003B5E27">
        <w:t xml:space="preserve"> Politsei- ja Piirivalveameti </w:t>
      </w:r>
      <w:r w:rsidR="00B035B6">
        <w:t xml:space="preserve">(edaspidi </w:t>
      </w:r>
      <w:r w:rsidR="00B035B6" w:rsidRPr="00C33386">
        <w:rPr>
          <w:i/>
        </w:rPr>
        <w:t>PPA</w:t>
      </w:r>
      <w:r w:rsidR="00B035B6">
        <w:t xml:space="preserve">) </w:t>
      </w:r>
      <w:r w:rsidR="003B5E27" w:rsidRPr="00B035B6">
        <w:t>esindajatega</w:t>
      </w:r>
      <w:r w:rsidR="00576B1C" w:rsidRPr="003A7EC0">
        <w:t>.</w:t>
      </w:r>
      <w:r w:rsidR="00B91E30" w:rsidRPr="003A7EC0">
        <w:t xml:space="preserve"> </w:t>
      </w:r>
      <w:r w:rsidR="00EF6868" w:rsidRPr="00EF6868">
        <w:rPr>
          <w:lang w:eastAsia="et-EE"/>
        </w:rPr>
        <w:t xml:space="preserve">Eelnõu ja seletuskirja juriidilist kvaliteeti on kontrollinud Marju Aibast. </w:t>
      </w:r>
    </w:p>
    <w:p w14:paraId="42272D6C" w14:textId="77777777" w:rsidR="00353296" w:rsidRDefault="00353296" w:rsidP="00EF6868">
      <w:pPr>
        <w:jc w:val="both"/>
        <w:rPr>
          <w:lang w:eastAsia="et-EE"/>
        </w:rPr>
      </w:pPr>
    </w:p>
    <w:p w14:paraId="091EAEA6" w14:textId="0EA83C56" w:rsidR="00D6540A" w:rsidRDefault="007149B6" w:rsidP="00E763FC">
      <w:pPr>
        <w:jc w:val="both"/>
        <w:rPr>
          <w:lang w:eastAsia="et-EE"/>
        </w:rPr>
      </w:pPr>
      <w:r w:rsidRPr="007149B6">
        <w:rPr>
          <w:lang w:eastAsia="et-EE"/>
        </w:rPr>
        <w:t xml:space="preserve">Eelnõu on keeleliselt toimetanud Siseministeeriumi õigusosakonna keeletoimetaja Heike </w:t>
      </w:r>
      <w:proofErr w:type="spellStart"/>
      <w:r w:rsidRPr="007149B6">
        <w:rPr>
          <w:lang w:eastAsia="et-EE"/>
        </w:rPr>
        <w:t>Olmre</w:t>
      </w:r>
      <w:proofErr w:type="spellEnd"/>
      <w:r w:rsidRPr="007149B6">
        <w:rPr>
          <w:lang w:eastAsia="et-EE"/>
        </w:rPr>
        <w:t xml:space="preserve"> (tel 612 5241, </w:t>
      </w:r>
      <w:hyperlink r:id="rId22" w:history="1">
        <w:r w:rsidRPr="007149B6">
          <w:rPr>
            <w:rStyle w:val="Hperlink"/>
            <w:lang w:eastAsia="et-EE"/>
          </w:rPr>
          <w:t>heike.olmre@siseministeerium.ee</w:t>
        </w:r>
      </w:hyperlink>
      <w:r w:rsidRPr="007149B6">
        <w:rPr>
          <w:lang w:eastAsia="et-EE"/>
        </w:rPr>
        <w:t xml:space="preserve">). </w:t>
      </w:r>
      <w:r w:rsidR="00580C8A">
        <w:rPr>
          <w:lang w:eastAsia="et-EE"/>
        </w:rPr>
        <w:t>Seletuskiri on keeleliselt toimetamata.</w:t>
      </w:r>
    </w:p>
    <w:p w14:paraId="5708A455" w14:textId="77777777" w:rsidR="00A25E99" w:rsidRPr="00E763FC" w:rsidRDefault="00A25E99" w:rsidP="00E763FC">
      <w:pPr>
        <w:jc w:val="both"/>
      </w:pPr>
    </w:p>
    <w:p w14:paraId="791EC398" w14:textId="43EA9F6F" w:rsidR="00D6540A" w:rsidRPr="00D460AC" w:rsidRDefault="00D6540A" w:rsidP="009203E6">
      <w:pPr>
        <w:jc w:val="both"/>
        <w:rPr>
          <w:b/>
          <w:bCs/>
        </w:rPr>
      </w:pPr>
      <w:r w:rsidRPr="00D460AC">
        <w:rPr>
          <w:b/>
          <w:bCs/>
        </w:rPr>
        <w:t>1.3. Märkused</w:t>
      </w:r>
    </w:p>
    <w:p w14:paraId="1AF32E62" w14:textId="77777777" w:rsidR="007C7240" w:rsidRPr="00E763FC" w:rsidRDefault="007C7240" w:rsidP="009203E6">
      <w:pPr>
        <w:jc w:val="both"/>
        <w:rPr>
          <w:b/>
          <w:bCs/>
        </w:rPr>
      </w:pPr>
    </w:p>
    <w:p w14:paraId="2C42AA00" w14:textId="13340A4D" w:rsidR="00D6540A" w:rsidRPr="009203E6" w:rsidRDefault="00AE74BF" w:rsidP="009203E6">
      <w:pPr>
        <w:jc w:val="both"/>
      </w:pPr>
      <w:r w:rsidRPr="009203E6">
        <w:t>Eelnõu</w:t>
      </w:r>
      <w:r w:rsidR="00D67405">
        <w:t>ga võetakse üle</w:t>
      </w:r>
      <w:r w:rsidRPr="009203E6">
        <w:t xml:space="preserve"> </w:t>
      </w:r>
      <w:r w:rsidR="00F703AD">
        <w:t xml:space="preserve">Rootsi </w:t>
      </w:r>
      <w:r w:rsidRPr="009203E6">
        <w:t>direktiiv</w:t>
      </w:r>
      <w:r w:rsidR="00D67405">
        <w:t xml:space="preserve">. </w:t>
      </w:r>
      <w:r w:rsidR="007C7240" w:rsidRPr="00E763FC">
        <w:t xml:space="preserve">Eelnõu ei ole seotud Vabariigi Valitsuse </w:t>
      </w:r>
      <w:r w:rsidR="007C7240" w:rsidRPr="009203E6">
        <w:t>tegevusprogrammiga</w:t>
      </w:r>
      <w:r w:rsidR="00F9309F">
        <w:t xml:space="preserve"> ega muu menetluses oleva eelnõuga</w:t>
      </w:r>
      <w:r w:rsidR="00F703AD">
        <w:t>.</w:t>
      </w:r>
    </w:p>
    <w:p w14:paraId="564A03FD" w14:textId="77777777" w:rsidR="004F638B" w:rsidRDefault="004F638B" w:rsidP="004F638B">
      <w:pPr>
        <w:jc w:val="both"/>
      </w:pPr>
    </w:p>
    <w:p w14:paraId="4C3EBAC7" w14:textId="5ED5358D" w:rsidR="004F638B" w:rsidRPr="004F638B" w:rsidRDefault="004F638B" w:rsidP="004F638B">
      <w:pPr>
        <w:jc w:val="both"/>
      </w:pPr>
      <w:r>
        <w:t>E</w:t>
      </w:r>
      <w:r w:rsidRPr="004F638B">
        <w:t>elnõu on kooskõlas „Siseturvalisuse arengukava 2020–2030“</w:t>
      </w:r>
      <w:r w:rsidRPr="004F638B">
        <w:rPr>
          <w:vertAlign w:val="superscript"/>
        </w:rPr>
        <w:footnoteReference w:id="8"/>
      </w:r>
      <w:r w:rsidRPr="004F638B">
        <w:t xml:space="preserve"> meetme „Kindel sisejulgeolek“ eesmärkidega, mille kohaselt on Eesti sisejulgeolekut ohustavad tegurid hästi teadvustatud ja maandatud mitmesuguste riigisiseste tegevuste ja rahvusvahelise koostöö kaudu. </w:t>
      </w:r>
    </w:p>
    <w:p w14:paraId="1D903285" w14:textId="77777777" w:rsidR="004F638B" w:rsidRPr="004F638B" w:rsidRDefault="004F638B" w:rsidP="004F638B">
      <w:pPr>
        <w:jc w:val="both"/>
      </w:pPr>
    </w:p>
    <w:p w14:paraId="3FEEE412" w14:textId="6EDE9EB9" w:rsidR="004F638B" w:rsidRPr="004F638B" w:rsidRDefault="00D94D65" w:rsidP="00D1589C">
      <w:pPr>
        <w:jc w:val="both"/>
      </w:pPr>
      <w:r>
        <w:t>E</w:t>
      </w:r>
      <w:r w:rsidR="004F638B">
        <w:t xml:space="preserve">elnõuga kavandatud muudatused </w:t>
      </w:r>
      <w:r>
        <w:t xml:space="preserve">aitavad </w:t>
      </w:r>
      <w:r w:rsidR="004F638B" w:rsidRPr="004F638B">
        <w:t>saavutada „Kriminaalpoliitika põhialused aastani 2030“</w:t>
      </w:r>
      <w:r w:rsidR="004F638B" w:rsidRPr="004F638B">
        <w:rPr>
          <w:vertAlign w:val="superscript"/>
        </w:rPr>
        <w:footnoteReference w:id="9"/>
      </w:r>
      <w:r w:rsidR="004F638B" w:rsidRPr="004F638B">
        <w:t xml:space="preserve"> kirjeldatud eesmärki</w:t>
      </w:r>
      <w:r w:rsidR="00CD7C81">
        <w:t>,</w:t>
      </w:r>
      <w:r w:rsidR="004F638B" w:rsidRPr="004F638B">
        <w:t xml:space="preserve"> keskenduda ühiskonnale kõige enam kahju tekitavate õigusrikkumiste ära hoidmisele, eelkõige </w:t>
      </w:r>
      <w:proofErr w:type="spellStart"/>
      <w:r w:rsidR="004F638B" w:rsidRPr="004F638B">
        <w:t>küber</w:t>
      </w:r>
      <w:proofErr w:type="spellEnd"/>
      <w:r w:rsidR="004F638B" w:rsidRPr="004F638B">
        <w:t xml:space="preserve">-, majandus-, korruptsiooni-, </w:t>
      </w:r>
      <w:proofErr w:type="spellStart"/>
      <w:r w:rsidR="004F638B" w:rsidRPr="004F638B">
        <w:t>narko</w:t>
      </w:r>
      <w:proofErr w:type="spellEnd"/>
      <w:r w:rsidR="004F638B" w:rsidRPr="004F638B">
        <w:t>-, inimkaubanduse</w:t>
      </w:r>
      <w:r w:rsidR="00CD7C81">
        <w:t xml:space="preserve"> ja</w:t>
      </w:r>
      <w:r w:rsidR="004F638B" w:rsidRPr="004F638B">
        <w:t xml:space="preserve"> vägivalla ennetamisele ning organiseeritud kuritegevuse tõkestamisele. Samuti toetavad need samas dokumendis kirjeldatud eesmärki teha rahvusvahelist koostööd ning kasutada tehnoloogiat õigusrikkumiste prognoosimisel, ära hoidmisel ja avastamisel ning ekspertiiside läbiviimisel. </w:t>
      </w:r>
      <w:r w:rsidR="00D9120E">
        <w:t>Eelnõu</w:t>
      </w:r>
      <w:r w:rsidR="00085A56">
        <w:t xml:space="preserve"> koostamisel on peetud</w:t>
      </w:r>
      <w:r w:rsidR="00D9120E">
        <w:t xml:space="preserve"> </w:t>
      </w:r>
      <w:r w:rsidR="004F638B" w:rsidRPr="004F638B">
        <w:t xml:space="preserve">silmas </w:t>
      </w:r>
      <w:r w:rsidR="00D9120E">
        <w:t xml:space="preserve">ka </w:t>
      </w:r>
      <w:r w:rsidR="004F638B" w:rsidRPr="004F638B">
        <w:t>Nõukogu järeldus</w:t>
      </w:r>
      <w:r w:rsidR="00D1589C">
        <w:t xml:space="preserve">i, millega on määratud kindlaks EL-i prioriteedid võitluseks raske ja organiseeritud kuritegevusega </w:t>
      </w:r>
      <w:r w:rsidR="00D1589C" w:rsidRPr="00293458">
        <w:lastRenderedPageBreak/>
        <w:t xml:space="preserve">Euroopa </w:t>
      </w:r>
      <w:proofErr w:type="spellStart"/>
      <w:r w:rsidR="00D1589C" w:rsidRPr="00293458">
        <w:t>multidistsiplinaa</w:t>
      </w:r>
      <w:r w:rsidR="00D1589C">
        <w:t>rse</w:t>
      </w:r>
      <w:proofErr w:type="spellEnd"/>
      <w:r w:rsidR="00D1589C">
        <w:t xml:space="preserve"> </w:t>
      </w:r>
      <w:r w:rsidR="00D1589C" w:rsidRPr="00293458">
        <w:t>kuritegelike ohtude vastu võitlemise</w:t>
      </w:r>
      <w:r w:rsidR="00D1589C">
        <w:t xml:space="preserve"> platvormi (edaspidi </w:t>
      </w:r>
      <w:r w:rsidR="00D1589C" w:rsidRPr="00B55303">
        <w:rPr>
          <w:i/>
          <w:iCs/>
        </w:rPr>
        <w:t>EMPACT</w:t>
      </w:r>
      <w:r w:rsidR="00D1589C">
        <w:t>)</w:t>
      </w:r>
      <w:r w:rsidR="00D1589C">
        <w:rPr>
          <w:rStyle w:val="Allmrkuseviide"/>
        </w:rPr>
        <w:footnoteReference w:id="10"/>
      </w:r>
      <w:r w:rsidR="00D1589C">
        <w:t xml:space="preserve"> raames aastateks 2022–2025</w:t>
      </w:r>
      <w:r w:rsidR="004F638B" w:rsidRPr="004F638B">
        <w:t>.</w:t>
      </w:r>
      <w:r w:rsidR="004F638B" w:rsidRPr="004F638B">
        <w:rPr>
          <w:vertAlign w:val="superscript"/>
        </w:rPr>
        <w:footnoteReference w:id="11"/>
      </w:r>
      <w:r w:rsidR="004F638B" w:rsidRPr="004F638B">
        <w:t xml:space="preserve"> </w:t>
      </w:r>
    </w:p>
    <w:p w14:paraId="4AB05284" w14:textId="77777777" w:rsidR="004F638B" w:rsidRPr="004F638B" w:rsidRDefault="004F638B" w:rsidP="004F638B">
      <w:pPr>
        <w:jc w:val="both"/>
      </w:pPr>
    </w:p>
    <w:p w14:paraId="695A72D5" w14:textId="1E9B13D6" w:rsidR="004F638B" w:rsidRPr="004F638B" w:rsidRDefault="004F638B" w:rsidP="004F638B">
      <w:pPr>
        <w:jc w:val="both"/>
      </w:pPr>
      <w:r>
        <w:t>Ühtlasi</w:t>
      </w:r>
      <w:r w:rsidRPr="004F638B">
        <w:t xml:space="preserve"> toetavad </w:t>
      </w:r>
      <w:r>
        <w:t>kavandatavad muudatused</w:t>
      </w:r>
      <w:r w:rsidRPr="004F638B">
        <w:t xml:space="preserve"> 2021. aastal valminud Justiits</w:t>
      </w:r>
      <w:r w:rsidR="007F4BC8">
        <w:t>- ja Digi</w:t>
      </w:r>
      <w:r w:rsidRPr="004F638B">
        <w:t>ministeeriumi ja Siseministeeriumi valitsemisalas süüteomenetluse digitaliseerimise ühise tegevuskava elluviimist. Ka selles on piiriülene andmevahetus toodud välja ühe koostöö kitsaskohana.</w:t>
      </w:r>
      <w:r w:rsidRPr="004F638B">
        <w:rPr>
          <w:vertAlign w:val="superscript"/>
        </w:rPr>
        <w:footnoteReference w:id="12"/>
      </w:r>
      <w:r w:rsidRPr="004F638B">
        <w:t xml:space="preserve"> Samuti on </w:t>
      </w:r>
      <w:r>
        <w:t>eelnõuga kavandatavad muudatused</w:t>
      </w:r>
      <w:r w:rsidRPr="004F638B">
        <w:t xml:space="preserve"> kooskõlas „Eesti Euroopa Liidu poliitika prioriteedid 2022–2023“ raamdokumendiga</w:t>
      </w:r>
      <w:r w:rsidRPr="004F638B">
        <w:rPr>
          <w:vertAlign w:val="superscript"/>
        </w:rPr>
        <w:footnoteReference w:id="13"/>
      </w:r>
      <w:r w:rsidRPr="004F638B">
        <w:t>, mille järgi EL</w:t>
      </w:r>
      <w:r>
        <w:t>-</w:t>
      </w:r>
      <w:r w:rsidRPr="004F638B">
        <w:t>i politseikoostöö seadustik peab lihtsustama piiriülest politseikoostööd.</w:t>
      </w:r>
    </w:p>
    <w:p w14:paraId="148082F7" w14:textId="77777777" w:rsidR="00D6540A" w:rsidRDefault="00D6540A" w:rsidP="009203E6">
      <w:pPr>
        <w:jc w:val="both"/>
      </w:pPr>
    </w:p>
    <w:p w14:paraId="2ECC363B" w14:textId="7A56ADCA" w:rsidR="00641F8E" w:rsidRDefault="00641F8E" w:rsidP="009203E6">
      <w:pPr>
        <w:jc w:val="both"/>
      </w:pPr>
      <w:r>
        <w:t>Eelnõu ettevalmistamiseks moodustas Siseministeerium töörühma, kuhu lisaks Siseministeeriumi valitsemisala asutuste esindajatele kuulusid esindajad Justiits</w:t>
      </w:r>
      <w:r w:rsidR="007F4BC8">
        <w:t>- ja Digi</w:t>
      </w:r>
      <w:r>
        <w:t xml:space="preserve">ministeeriumi, Kaitseministeeriumi, Kliimaministeeriumi ja Rahandusministeeriumi valitsemisala asutustest (uurimisasutustest). Eelnõu </w:t>
      </w:r>
      <w:r w:rsidR="005F2300">
        <w:t>esitati töörühma liikmetele tutvumiseks ja tagasiside andmiseks 2024. aasta juunis.</w:t>
      </w:r>
      <w:r>
        <w:t xml:space="preserve"> </w:t>
      </w:r>
      <w:r w:rsidR="005F2300" w:rsidRPr="005F2300">
        <w:t xml:space="preserve">Esitatud tagasiside on võetud arvesse eelnõu </w:t>
      </w:r>
      <w:r w:rsidR="005F2300">
        <w:t xml:space="preserve">lõpliku versiooni </w:t>
      </w:r>
      <w:r w:rsidR="005F2300" w:rsidRPr="005F2300">
        <w:t>koostamisel.</w:t>
      </w:r>
    </w:p>
    <w:p w14:paraId="32406AE1" w14:textId="77777777" w:rsidR="00641F8E" w:rsidRPr="00F703AD" w:rsidRDefault="00641F8E" w:rsidP="009203E6">
      <w:pPr>
        <w:jc w:val="both"/>
      </w:pPr>
    </w:p>
    <w:p w14:paraId="3ED8BD48" w14:textId="77777777" w:rsidR="009203E6" w:rsidRPr="00F703AD" w:rsidRDefault="00D6540A" w:rsidP="00443127">
      <w:pPr>
        <w:jc w:val="both"/>
      </w:pPr>
      <w:commentRangeStart w:id="3"/>
      <w:r w:rsidRPr="00F703AD">
        <w:t>Eelnõu kohaselt muudetakse</w:t>
      </w:r>
      <w:r w:rsidR="009203E6" w:rsidRPr="00F703AD">
        <w:t>:</w:t>
      </w:r>
      <w:commentRangeEnd w:id="3"/>
      <w:r>
        <w:rPr>
          <w:rStyle w:val="Kommentaariviide"/>
        </w:rPr>
        <w:commentReference w:id="3"/>
      </w:r>
    </w:p>
    <w:p w14:paraId="75AD3B7A" w14:textId="725D8767" w:rsidR="00D6540A" w:rsidRDefault="00AD0433" w:rsidP="00C50033">
      <w:pPr>
        <w:pStyle w:val="Loendilik"/>
        <w:numPr>
          <w:ilvl w:val="0"/>
          <w:numId w:val="2"/>
        </w:numPr>
        <w:spacing w:after="0" w:line="240" w:lineRule="auto"/>
        <w:jc w:val="both"/>
        <w:rPr>
          <w:rFonts w:ascii="Times New Roman" w:hAnsi="Times New Roman"/>
          <w:sz w:val="24"/>
          <w:szCs w:val="24"/>
        </w:rPr>
      </w:pPr>
      <w:proofErr w:type="spellStart"/>
      <w:r w:rsidRPr="00F703AD">
        <w:rPr>
          <w:rFonts w:ascii="Times New Roman" w:hAnsi="Times New Roman"/>
          <w:sz w:val="24"/>
          <w:szCs w:val="24"/>
        </w:rPr>
        <w:t>KrMS</w:t>
      </w:r>
      <w:proofErr w:type="spellEnd"/>
      <w:r w:rsidRPr="00F703AD">
        <w:rPr>
          <w:rFonts w:ascii="Times New Roman" w:hAnsi="Times New Roman"/>
          <w:sz w:val="24"/>
          <w:szCs w:val="24"/>
        </w:rPr>
        <w:t xml:space="preserve">-i </w:t>
      </w:r>
      <w:r w:rsidR="00F703AD" w:rsidRPr="00F703AD">
        <w:rPr>
          <w:rFonts w:ascii="Times New Roman" w:hAnsi="Times New Roman"/>
          <w:color w:val="202020"/>
          <w:sz w:val="24"/>
          <w:szCs w:val="24"/>
          <w:shd w:val="clear" w:color="auto" w:fill="FFFFFF"/>
        </w:rPr>
        <w:t xml:space="preserve">1. </w:t>
      </w:r>
      <w:r w:rsidR="00EE3CF7">
        <w:rPr>
          <w:rFonts w:ascii="Times New Roman" w:hAnsi="Times New Roman"/>
          <w:color w:val="202020"/>
          <w:sz w:val="24"/>
          <w:szCs w:val="24"/>
          <w:shd w:val="clear" w:color="auto" w:fill="FFFFFF"/>
        </w:rPr>
        <w:t>jaanuaril</w:t>
      </w:r>
      <w:r w:rsidR="007F3FA4" w:rsidRPr="00F703AD">
        <w:rPr>
          <w:rFonts w:ascii="Times New Roman" w:hAnsi="Times New Roman"/>
          <w:color w:val="202020"/>
          <w:sz w:val="24"/>
          <w:szCs w:val="24"/>
          <w:shd w:val="clear" w:color="auto" w:fill="FFFFFF"/>
        </w:rPr>
        <w:t xml:space="preserve"> </w:t>
      </w:r>
      <w:r w:rsidR="00F703AD" w:rsidRPr="00F703AD">
        <w:rPr>
          <w:rFonts w:ascii="Times New Roman" w:hAnsi="Times New Roman"/>
          <w:color w:val="202020"/>
          <w:sz w:val="24"/>
          <w:szCs w:val="24"/>
          <w:shd w:val="clear" w:color="auto" w:fill="FFFFFF"/>
        </w:rPr>
        <w:t>202</w:t>
      </w:r>
      <w:r w:rsidR="00EE3CF7">
        <w:rPr>
          <w:rFonts w:ascii="Times New Roman" w:hAnsi="Times New Roman"/>
          <w:color w:val="202020"/>
          <w:sz w:val="24"/>
          <w:szCs w:val="24"/>
          <w:shd w:val="clear" w:color="auto" w:fill="FFFFFF"/>
        </w:rPr>
        <w:t>5</w:t>
      </w:r>
      <w:r w:rsidR="00F703AD" w:rsidRPr="00F703AD">
        <w:rPr>
          <w:rFonts w:ascii="Times New Roman" w:hAnsi="Times New Roman"/>
          <w:color w:val="202020"/>
          <w:sz w:val="24"/>
          <w:szCs w:val="24"/>
          <w:shd w:val="clear" w:color="auto" w:fill="FFFFFF"/>
        </w:rPr>
        <w:t xml:space="preserve">. a </w:t>
      </w:r>
      <w:r w:rsidR="007F3FA4">
        <w:rPr>
          <w:rFonts w:ascii="Times New Roman" w:hAnsi="Times New Roman"/>
          <w:color w:val="202020"/>
          <w:sz w:val="24"/>
          <w:szCs w:val="24"/>
          <w:shd w:val="clear" w:color="auto" w:fill="FFFFFF"/>
        </w:rPr>
        <w:t>jõustu</w:t>
      </w:r>
      <w:r w:rsidR="003E474A">
        <w:rPr>
          <w:rFonts w:ascii="Times New Roman" w:hAnsi="Times New Roman"/>
          <w:color w:val="202020"/>
          <w:sz w:val="24"/>
          <w:szCs w:val="24"/>
          <w:shd w:val="clear" w:color="auto" w:fill="FFFFFF"/>
        </w:rPr>
        <w:t>nud</w:t>
      </w:r>
      <w:r w:rsidR="007F3FA4">
        <w:rPr>
          <w:rFonts w:ascii="Times New Roman" w:hAnsi="Times New Roman"/>
          <w:color w:val="202020"/>
          <w:sz w:val="24"/>
          <w:szCs w:val="24"/>
          <w:shd w:val="clear" w:color="auto" w:fill="FFFFFF"/>
        </w:rPr>
        <w:t xml:space="preserve"> </w:t>
      </w:r>
      <w:r w:rsidR="00F703AD" w:rsidRPr="00F703AD">
        <w:rPr>
          <w:rFonts w:ascii="Times New Roman" w:hAnsi="Times New Roman"/>
          <w:color w:val="202020"/>
          <w:sz w:val="24"/>
          <w:szCs w:val="24"/>
          <w:shd w:val="clear" w:color="auto" w:fill="FFFFFF"/>
        </w:rPr>
        <w:t>r</w:t>
      </w:r>
      <w:r w:rsidRPr="00F703AD">
        <w:rPr>
          <w:rFonts w:ascii="Times New Roman" w:hAnsi="Times New Roman"/>
          <w:sz w:val="24"/>
          <w:szCs w:val="24"/>
        </w:rPr>
        <w:t xml:space="preserve">edaktsiooni </w:t>
      </w:r>
      <w:r w:rsidR="00F703AD" w:rsidRPr="00F703AD">
        <w:rPr>
          <w:rFonts w:ascii="Times New Roman" w:hAnsi="Times New Roman"/>
          <w:sz w:val="24"/>
          <w:szCs w:val="24"/>
        </w:rPr>
        <w:t xml:space="preserve">avaldamismärkega </w:t>
      </w:r>
      <w:r w:rsidR="007F3FA4" w:rsidRPr="007F3FA4">
        <w:rPr>
          <w:rFonts w:ascii="Times New Roman" w:hAnsi="Times New Roman"/>
          <w:sz w:val="24"/>
          <w:szCs w:val="24"/>
        </w:rPr>
        <w:t xml:space="preserve">RT I, </w:t>
      </w:r>
      <w:r w:rsidR="00EE3CF7" w:rsidRPr="00EE3CF7">
        <w:rPr>
          <w:rFonts w:ascii="Times New Roman" w:hAnsi="Times New Roman"/>
          <w:sz w:val="24"/>
          <w:szCs w:val="24"/>
        </w:rPr>
        <w:t>1</w:t>
      </w:r>
      <w:r w:rsidR="0016013E">
        <w:rPr>
          <w:rFonts w:ascii="Times New Roman" w:hAnsi="Times New Roman"/>
          <w:sz w:val="24"/>
          <w:szCs w:val="24"/>
        </w:rPr>
        <w:t>7</w:t>
      </w:r>
      <w:r w:rsidR="00EE3CF7" w:rsidRPr="00EE3CF7">
        <w:rPr>
          <w:rFonts w:ascii="Times New Roman" w:hAnsi="Times New Roman"/>
          <w:sz w:val="24"/>
          <w:szCs w:val="24"/>
        </w:rPr>
        <w:t>.</w:t>
      </w:r>
      <w:r w:rsidR="0016013E">
        <w:rPr>
          <w:rFonts w:ascii="Times New Roman" w:hAnsi="Times New Roman"/>
          <w:sz w:val="24"/>
          <w:szCs w:val="24"/>
        </w:rPr>
        <w:t>04</w:t>
      </w:r>
      <w:r w:rsidR="00EE3CF7" w:rsidRPr="00EE3CF7">
        <w:rPr>
          <w:rFonts w:ascii="Times New Roman" w:hAnsi="Times New Roman"/>
          <w:sz w:val="24"/>
          <w:szCs w:val="24"/>
        </w:rPr>
        <w:t>.202</w:t>
      </w:r>
      <w:r w:rsidR="0016013E">
        <w:rPr>
          <w:rFonts w:ascii="Times New Roman" w:hAnsi="Times New Roman"/>
          <w:sz w:val="24"/>
          <w:szCs w:val="24"/>
        </w:rPr>
        <w:t>5</w:t>
      </w:r>
      <w:r w:rsidR="00EE3CF7" w:rsidRPr="00EE3CF7">
        <w:rPr>
          <w:rFonts w:ascii="Times New Roman" w:hAnsi="Times New Roman"/>
          <w:sz w:val="24"/>
          <w:szCs w:val="24"/>
        </w:rPr>
        <w:t xml:space="preserve">, </w:t>
      </w:r>
      <w:r w:rsidR="0016013E">
        <w:rPr>
          <w:rFonts w:ascii="Times New Roman" w:hAnsi="Times New Roman"/>
          <w:sz w:val="24"/>
          <w:szCs w:val="24"/>
        </w:rPr>
        <w:t>6</w:t>
      </w:r>
      <w:r w:rsidR="00F703AD" w:rsidRPr="00F703AD">
        <w:rPr>
          <w:rFonts w:ascii="Times New Roman" w:hAnsi="Times New Roman"/>
          <w:sz w:val="24"/>
          <w:szCs w:val="24"/>
        </w:rPr>
        <w:t>;</w:t>
      </w:r>
    </w:p>
    <w:p w14:paraId="0809FF21" w14:textId="25BD1ADE" w:rsidR="008D1514" w:rsidRPr="00E97BB3" w:rsidRDefault="008D1514" w:rsidP="00C50033">
      <w:pPr>
        <w:pStyle w:val="Loendilik"/>
        <w:numPr>
          <w:ilvl w:val="0"/>
          <w:numId w:val="2"/>
        </w:numPr>
        <w:spacing w:after="0" w:line="240" w:lineRule="auto"/>
        <w:jc w:val="both"/>
        <w:rPr>
          <w:rFonts w:ascii="Times New Roman" w:hAnsi="Times New Roman"/>
          <w:sz w:val="24"/>
          <w:szCs w:val="24"/>
        </w:rPr>
      </w:pPr>
      <w:proofErr w:type="spellStart"/>
      <w:r w:rsidRPr="00E97BB3">
        <w:rPr>
          <w:rFonts w:ascii="Times New Roman" w:hAnsi="Times New Roman"/>
          <w:sz w:val="24"/>
          <w:szCs w:val="24"/>
        </w:rPr>
        <w:t>KrMSRS</w:t>
      </w:r>
      <w:proofErr w:type="spellEnd"/>
      <w:r w:rsidRPr="00E97BB3">
        <w:rPr>
          <w:rFonts w:ascii="Times New Roman" w:hAnsi="Times New Roman"/>
          <w:sz w:val="24"/>
          <w:szCs w:val="24"/>
        </w:rPr>
        <w:t>-i 1. juuli</w:t>
      </w:r>
      <w:r w:rsidR="00A752C6">
        <w:rPr>
          <w:rFonts w:ascii="Times New Roman" w:hAnsi="Times New Roman"/>
          <w:sz w:val="24"/>
          <w:szCs w:val="24"/>
        </w:rPr>
        <w:t>l</w:t>
      </w:r>
      <w:r w:rsidRPr="00E97BB3">
        <w:rPr>
          <w:rFonts w:ascii="Times New Roman" w:hAnsi="Times New Roman"/>
          <w:sz w:val="24"/>
          <w:szCs w:val="24"/>
        </w:rPr>
        <w:t xml:space="preserve"> 2018. a </w:t>
      </w:r>
      <w:r w:rsidR="00A752C6">
        <w:rPr>
          <w:rFonts w:ascii="Times New Roman" w:hAnsi="Times New Roman"/>
          <w:sz w:val="24"/>
          <w:szCs w:val="24"/>
        </w:rPr>
        <w:t>jõustunud</w:t>
      </w:r>
      <w:r w:rsidRPr="00E97BB3">
        <w:rPr>
          <w:rFonts w:ascii="Times New Roman" w:hAnsi="Times New Roman"/>
          <w:sz w:val="24"/>
          <w:szCs w:val="24"/>
        </w:rPr>
        <w:t xml:space="preserve"> redaktsiooni avaldamismärkega RT I, </w:t>
      </w:r>
      <w:r w:rsidR="0016013E">
        <w:rPr>
          <w:rFonts w:ascii="Times New Roman" w:hAnsi="Times New Roman"/>
          <w:sz w:val="24"/>
          <w:szCs w:val="24"/>
        </w:rPr>
        <w:t>17</w:t>
      </w:r>
      <w:r w:rsidRPr="00E97BB3">
        <w:rPr>
          <w:rFonts w:ascii="Times New Roman" w:hAnsi="Times New Roman"/>
          <w:sz w:val="24"/>
          <w:szCs w:val="24"/>
        </w:rPr>
        <w:t>.</w:t>
      </w:r>
      <w:r w:rsidR="0016013E">
        <w:rPr>
          <w:rFonts w:ascii="Times New Roman" w:hAnsi="Times New Roman"/>
          <w:sz w:val="24"/>
          <w:szCs w:val="24"/>
        </w:rPr>
        <w:t>04</w:t>
      </w:r>
      <w:r w:rsidRPr="00E97BB3">
        <w:rPr>
          <w:rFonts w:ascii="Times New Roman" w:hAnsi="Times New Roman"/>
          <w:sz w:val="24"/>
          <w:szCs w:val="24"/>
        </w:rPr>
        <w:t>.20</w:t>
      </w:r>
      <w:r w:rsidR="0016013E">
        <w:rPr>
          <w:rFonts w:ascii="Times New Roman" w:hAnsi="Times New Roman"/>
          <w:sz w:val="24"/>
          <w:szCs w:val="24"/>
        </w:rPr>
        <w:t>25</w:t>
      </w:r>
      <w:r w:rsidRPr="00E97BB3">
        <w:rPr>
          <w:rFonts w:ascii="Times New Roman" w:hAnsi="Times New Roman"/>
          <w:sz w:val="24"/>
          <w:szCs w:val="24"/>
        </w:rPr>
        <w:t xml:space="preserve">, </w:t>
      </w:r>
      <w:r w:rsidR="0016013E">
        <w:rPr>
          <w:rFonts w:ascii="Times New Roman" w:hAnsi="Times New Roman"/>
          <w:sz w:val="24"/>
          <w:szCs w:val="24"/>
        </w:rPr>
        <w:t>8</w:t>
      </w:r>
      <w:r w:rsidR="00E97BB3" w:rsidRPr="00E97BB3">
        <w:rPr>
          <w:rFonts w:ascii="Times New Roman" w:hAnsi="Times New Roman"/>
          <w:sz w:val="24"/>
          <w:szCs w:val="24"/>
        </w:rPr>
        <w:t>;</w:t>
      </w:r>
    </w:p>
    <w:p w14:paraId="0658964F" w14:textId="13CAEBEC" w:rsidR="00F703AD" w:rsidRPr="005A29F1" w:rsidRDefault="00F703AD" w:rsidP="00C50033">
      <w:pPr>
        <w:pStyle w:val="Loendilik"/>
        <w:numPr>
          <w:ilvl w:val="0"/>
          <w:numId w:val="2"/>
        </w:numPr>
        <w:spacing w:after="0" w:line="240" w:lineRule="auto"/>
        <w:jc w:val="both"/>
        <w:rPr>
          <w:rFonts w:ascii="Times New Roman" w:hAnsi="Times New Roman"/>
          <w:sz w:val="24"/>
          <w:szCs w:val="24"/>
        </w:rPr>
      </w:pPr>
      <w:r w:rsidRPr="00E97BB3">
        <w:rPr>
          <w:rFonts w:ascii="Times New Roman" w:hAnsi="Times New Roman"/>
          <w:sz w:val="24"/>
          <w:szCs w:val="24"/>
        </w:rPr>
        <w:t>PPVS-i 1</w:t>
      </w:r>
      <w:r w:rsidR="00EE3CF7">
        <w:rPr>
          <w:rFonts w:ascii="Times New Roman" w:hAnsi="Times New Roman"/>
          <w:sz w:val="24"/>
          <w:szCs w:val="24"/>
        </w:rPr>
        <w:t>0</w:t>
      </w:r>
      <w:r w:rsidRPr="00E97BB3">
        <w:rPr>
          <w:rFonts w:ascii="Times New Roman" w:hAnsi="Times New Roman"/>
          <w:sz w:val="24"/>
          <w:szCs w:val="24"/>
        </w:rPr>
        <w:t>. jaanuari</w:t>
      </w:r>
      <w:r w:rsidR="00A752C6">
        <w:rPr>
          <w:rFonts w:ascii="Times New Roman" w:hAnsi="Times New Roman"/>
          <w:sz w:val="24"/>
          <w:szCs w:val="24"/>
        </w:rPr>
        <w:t>l</w:t>
      </w:r>
      <w:r w:rsidRPr="00E97BB3">
        <w:rPr>
          <w:rFonts w:ascii="Times New Roman" w:hAnsi="Times New Roman"/>
          <w:sz w:val="24"/>
          <w:szCs w:val="24"/>
        </w:rPr>
        <w:t xml:space="preserve"> 202</w:t>
      </w:r>
      <w:r w:rsidR="00A752C6">
        <w:rPr>
          <w:rFonts w:ascii="Times New Roman" w:hAnsi="Times New Roman"/>
          <w:sz w:val="24"/>
          <w:szCs w:val="24"/>
        </w:rPr>
        <w:t>5</w:t>
      </w:r>
      <w:r w:rsidRPr="00E97BB3">
        <w:rPr>
          <w:rFonts w:ascii="Times New Roman" w:hAnsi="Times New Roman"/>
          <w:sz w:val="24"/>
          <w:szCs w:val="24"/>
        </w:rPr>
        <w:t>. a</w:t>
      </w:r>
      <w:r w:rsidR="00A752C6">
        <w:rPr>
          <w:rFonts w:ascii="Times New Roman" w:hAnsi="Times New Roman"/>
          <w:sz w:val="24"/>
          <w:szCs w:val="24"/>
        </w:rPr>
        <w:t xml:space="preserve"> jõustunud</w:t>
      </w:r>
      <w:r w:rsidRPr="00E97BB3">
        <w:rPr>
          <w:rFonts w:ascii="Times New Roman" w:hAnsi="Times New Roman"/>
          <w:sz w:val="24"/>
          <w:szCs w:val="24"/>
        </w:rPr>
        <w:t xml:space="preserve"> redaktsiooni avaldamismärkega </w:t>
      </w:r>
      <w:r w:rsidR="00ED5B9B" w:rsidRPr="00E97BB3">
        <w:rPr>
          <w:rFonts w:ascii="Times New Roman" w:hAnsi="Times New Roman"/>
          <w:color w:val="202020"/>
          <w:sz w:val="24"/>
          <w:szCs w:val="24"/>
          <w:shd w:val="clear" w:color="auto" w:fill="FFFFFF"/>
        </w:rPr>
        <w:t xml:space="preserve">RT I, </w:t>
      </w:r>
      <w:r w:rsidR="0016013E">
        <w:rPr>
          <w:rFonts w:ascii="Times New Roman" w:hAnsi="Times New Roman"/>
          <w:color w:val="202020"/>
          <w:sz w:val="24"/>
          <w:szCs w:val="24"/>
          <w:shd w:val="clear" w:color="auto" w:fill="FFFFFF"/>
        </w:rPr>
        <w:t>08</w:t>
      </w:r>
      <w:r w:rsidR="00EE3CF7" w:rsidRPr="00EE3CF7">
        <w:rPr>
          <w:rFonts w:ascii="Times New Roman" w:hAnsi="Times New Roman"/>
          <w:color w:val="202020"/>
          <w:sz w:val="24"/>
          <w:szCs w:val="24"/>
          <w:shd w:val="clear" w:color="auto" w:fill="FFFFFF"/>
        </w:rPr>
        <w:t>.</w:t>
      </w:r>
      <w:r w:rsidR="0016013E">
        <w:rPr>
          <w:rFonts w:ascii="Times New Roman" w:hAnsi="Times New Roman"/>
          <w:color w:val="202020"/>
          <w:sz w:val="24"/>
          <w:szCs w:val="24"/>
          <w:shd w:val="clear" w:color="auto" w:fill="FFFFFF"/>
        </w:rPr>
        <w:t>04</w:t>
      </w:r>
      <w:r w:rsidR="00EE3CF7" w:rsidRPr="00EE3CF7">
        <w:rPr>
          <w:rFonts w:ascii="Times New Roman" w:hAnsi="Times New Roman"/>
          <w:color w:val="202020"/>
          <w:sz w:val="24"/>
          <w:szCs w:val="24"/>
          <w:shd w:val="clear" w:color="auto" w:fill="FFFFFF"/>
        </w:rPr>
        <w:t>.202</w:t>
      </w:r>
      <w:r w:rsidR="0016013E">
        <w:rPr>
          <w:rFonts w:ascii="Times New Roman" w:hAnsi="Times New Roman"/>
          <w:color w:val="202020"/>
          <w:sz w:val="24"/>
          <w:szCs w:val="24"/>
          <w:shd w:val="clear" w:color="auto" w:fill="FFFFFF"/>
        </w:rPr>
        <w:t>5</w:t>
      </w:r>
      <w:r w:rsidR="00EE3CF7" w:rsidRPr="00EE3CF7">
        <w:rPr>
          <w:rFonts w:ascii="Times New Roman" w:hAnsi="Times New Roman"/>
          <w:color w:val="202020"/>
          <w:sz w:val="24"/>
          <w:szCs w:val="24"/>
          <w:shd w:val="clear" w:color="auto" w:fill="FFFFFF"/>
        </w:rPr>
        <w:t xml:space="preserve">, </w:t>
      </w:r>
      <w:r w:rsidR="0016013E">
        <w:rPr>
          <w:rFonts w:ascii="Times New Roman" w:hAnsi="Times New Roman"/>
          <w:color w:val="202020"/>
          <w:sz w:val="24"/>
          <w:szCs w:val="24"/>
          <w:shd w:val="clear" w:color="auto" w:fill="FFFFFF"/>
        </w:rPr>
        <w:t>9</w:t>
      </w:r>
      <w:r w:rsidR="00567FF3">
        <w:rPr>
          <w:rFonts w:ascii="Times New Roman" w:hAnsi="Times New Roman"/>
          <w:color w:val="202020"/>
          <w:sz w:val="24"/>
          <w:szCs w:val="24"/>
          <w:shd w:val="clear" w:color="auto" w:fill="FFFFFF"/>
        </w:rPr>
        <w:t>.</w:t>
      </w:r>
    </w:p>
    <w:p w14:paraId="3D2898DC" w14:textId="77777777" w:rsidR="00443127" w:rsidRDefault="00443127" w:rsidP="00443127">
      <w:pPr>
        <w:jc w:val="both"/>
        <w:rPr>
          <w:bCs/>
        </w:rPr>
      </w:pPr>
    </w:p>
    <w:p w14:paraId="21E4499F" w14:textId="48EDD234" w:rsidR="00EC43FB" w:rsidRDefault="00E666F4" w:rsidP="00443127">
      <w:pPr>
        <w:jc w:val="both"/>
      </w:pPr>
      <w:r w:rsidRPr="009203E6">
        <w:rPr>
          <w:bCs/>
        </w:rPr>
        <w:t xml:space="preserve">Enne eelnõu koostamist </w:t>
      </w:r>
      <w:r w:rsidR="002A7F3E" w:rsidRPr="009203E6">
        <w:t>väljatöötamiskavatsust ei koostatud, sest eelnõu k</w:t>
      </w:r>
      <w:r w:rsidR="002A7F3E" w:rsidRPr="00A522FD">
        <w:t xml:space="preserve">äsitleb </w:t>
      </w:r>
      <w:r w:rsidR="003E474A">
        <w:t>EL-i</w:t>
      </w:r>
      <w:r w:rsidR="002A7F3E" w:rsidRPr="00A522FD">
        <w:t xml:space="preserve"> õiguse rakendamist ja eelnõu aluseks oleva Euroopa Liidu õigusakti eelnõu menetlemisel on</w:t>
      </w:r>
      <w:r w:rsidR="002A7F3E" w:rsidRPr="00E763FC">
        <w:t xml:space="preserve"> sisuliselt lähtutud </w:t>
      </w:r>
      <w:r w:rsidR="008370B4" w:rsidRPr="00D14CB2">
        <w:t>Vabariigi Valitsuse 22.</w:t>
      </w:r>
      <w:r w:rsidR="008370B4">
        <w:t xml:space="preserve"> detsembri </w:t>
      </w:r>
      <w:r w:rsidR="008370B4" w:rsidRPr="00D14CB2">
        <w:t>2011</w:t>
      </w:r>
      <w:r w:rsidR="008370B4">
        <w:t>. a</w:t>
      </w:r>
      <w:r w:rsidR="008B3712">
        <w:t>asta</w:t>
      </w:r>
      <w:r w:rsidR="008370B4" w:rsidRPr="00D14CB2">
        <w:t xml:space="preserve"> määruse nr</w:t>
      </w:r>
      <w:r w:rsidR="008370B4">
        <w:t> </w:t>
      </w:r>
      <w:r w:rsidR="008370B4" w:rsidRPr="00D14CB2">
        <w:t xml:space="preserve">180 </w:t>
      </w:r>
      <w:hyperlink r:id="rId23" w:history="1">
        <w:r w:rsidR="008370B4" w:rsidRPr="00BC13BB">
          <w:rPr>
            <w:rStyle w:val="Hperlink"/>
          </w:rPr>
          <w:t>„Hea õigusloome ja normitehnika eeskiri“</w:t>
        </w:r>
      </w:hyperlink>
      <w:r w:rsidR="008370B4" w:rsidRPr="00D14CB2">
        <w:t xml:space="preserve"> (edaspidi </w:t>
      </w:r>
      <w:r w:rsidR="008370B4" w:rsidRPr="0070630D">
        <w:rPr>
          <w:i/>
        </w:rPr>
        <w:t>HÕNTE</w:t>
      </w:r>
      <w:r w:rsidR="008370B4" w:rsidRPr="00D14CB2">
        <w:t xml:space="preserve">) </w:t>
      </w:r>
      <w:r w:rsidR="002A7F3E" w:rsidRPr="00E763FC">
        <w:t>§ 1 lõikes 1 sätestatud nõuetest</w:t>
      </w:r>
      <w:commentRangeStart w:id="4"/>
      <w:r w:rsidR="002A7F3E" w:rsidRPr="00E763FC">
        <w:rPr>
          <w:rStyle w:val="Allmrkuseviide"/>
        </w:rPr>
        <w:footnoteReference w:id="14"/>
      </w:r>
      <w:commentRangeEnd w:id="4"/>
      <w:r w:rsidR="001D5D5E">
        <w:rPr>
          <w:rStyle w:val="Kommentaariviide"/>
          <w:szCs w:val="20"/>
        </w:rPr>
        <w:commentReference w:id="4"/>
      </w:r>
      <w:r w:rsidR="002A7F3E" w:rsidRPr="00E763FC">
        <w:t xml:space="preserve">. </w:t>
      </w:r>
      <w:hyperlink r:id="rId24" w:history="1">
        <w:r w:rsidR="00EC43FB" w:rsidRPr="00EC43FB">
          <w:rPr>
            <w:rStyle w:val="Hperlink"/>
          </w:rPr>
          <w:t>Vabariigi Valitsuse seisukohad</w:t>
        </w:r>
      </w:hyperlink>
      <w:r w:rsidR="00EC43FB">
        <w:t xml:space="preserve"> Rootsi direktiivi osas kinnitati 13. aprillil 2022. aastal.</w:t>
      </w:r>
    </w:p>
    <w:p w14:paraId="693FE5FE" w14:textId="77777777" w:rsidR="00EC43FB" w:rsidRDefault="00EC43FB" w:rsidP="00443127">
      <w:pPr>
        <w:jc w:val="both"/>
      </w:pPr>
    </w:p>
    <w:p w14:paraId="46CFCC72" w14:textId="0E7E725D" w:rsidR="00E04E32" w:rsidRPr="00E04E32" w:rsidRDefault="00E04E32" w:rsidP="00E04E32">
      <w:pPr>
        <w:jc w:val="both"/>
      </w:pPr>
      <w:r>
        <w:t xml:space="preserve">Kuivõrd </w:t>
      </w:r>
      <w:r w:rsidR="00612351">
        <w:t>Rootsi</w:t>
      </w:r>
      <w:r>
        <w:t xml:space="preserve"> direktiiv sätestab miinimumnõuded, mis</w:t>
      </w:r>
      <w:r w:rsidR="00343EB8">
        <w:t xml:space="preserve"> on</w:t>
      </w:r>
      <w:r>
        <w:t xml:space="preserve"> vajalikud õiguskaitseasutuste vahelise tõhusa ja kiire teabevahetuse tagamiseks, </w:t>
      </w:r>
      <w:r w:rsidR="00343EB8">
        <w:t>puudub</w:t>
      </w:r>
      <w:r>
        <w:t xml:space="preserve"> EL-i liikmesriikidel kaalutlusruum leebemate nõuete kehtestamiseks. </w:t>
      </w:r>
      <w:r w:rsidR="00343EB8">
        <w:t xml:space="preserve">Ehkki EL-i liikmesriikidele </w:t>
      </w:r>
      <w:r w:rsidR="006810F4">
        <w:t xml:space="preserve">on </w:t>
      </w:r>
      <w:r w:rsidR="00343EB8">
        <w:t xml:space="preserve">jäetud </w:t>
      </w:r>
      <w:r w:rsidR="00562EFC">
        <w:t xml:space="preserve">võimalus </w:t>
      </w:r>
      <w:r w:rsidR="006810F4">
        <w:t>miinimumnõudeid</w:t>
      </w:r>
      <w:r w:rsidR="00343EB8">
        <w:rPr>
          <w:rStyle w:val="Allmrkuseviide"/>
        </w:rPr>
        <w:footnoteReference w:id="15"/>
      </w:r>
      <w:r w:rsidR="006810F4">
        <w:t xml:space="preserve"> </w:t>
      </w:r>
      <w:r w:rsidR="006810F4" w:rsidRPr="006810F4">
        <w:t>vastavalt oma õiguskaitsesüsteemide eripäradele</w:t>
      </w:r>
      <w:r w:rsidR="006810F4">
        <w:t xml:space="preserve"> kohandada või veelgi tõhustada</w:t>
      </w:r>
      <w:r w:rsidR="00343EB8">
        <w:t xml:space="preserve">, </w:t>
      </w:r>
      <w:commentRangeStart w:id="5"/>
      <w:r w:rsidR="00343EB8">
        <w:t xml:space="preserve">on Rootsi direktiivi </w:t>
      </w:r>
      <w:r w:rsidR="00343EB8" w:rsidRPr="00AA73AC">
        <w:t xml:space="preserve">ülevõtmisel </w:t>
      </w:r>
      <w:r w:rsidR="00343EB8">
        <w:t xml:space="preserve">lähtutud </w:t>
      </w:r>
      <w:r w:rsidR="00343EB8" w:rsidRPr="00AA73AC">
        <w:t>eelnõus seaduse sisulise kohaldamisala sätestamisel direktiivi miinimumreeglitest.</w:t>
      </w:r>
      <w:commentRangeEnd w:id="5"/>
      <w:r w:rsidR="00AC5ACA">
        <w:rPr>
          <w:rStyle w:val="Kommentaariviide"/>
          <w:szCs w:val="20"/>
        </w:rPr>
        <w:commentReference w:id="5"/>
      </w:r>
    </w:p>
    <w:p w14:paraId="16EE4012" w14:textId="77777777" w:rsidR="00612351" w:rsidRPr="00E04E32" w:rsidRDefault="00612351" w:rsidP="00E04E32">
      <w:pPr>
        <w:jc w:val="both"/>
      </w:pPr>
    </w:p>
    <w:p w14:paraId="16DAFC42" w14:textId="5242C6A9" w:rsidR="00AE74BF" w:rsidRPr="00E763FC" w:rsidRDefault="00805947" w:rsidP="00E763FC">
      <w:pPr>
        <w:jc w:val="both"/>
        <w:rPr>
          <w:bCs/>
        </w:rPr>
      </w:pPr>
      <w:r w:rsidRPr="00805947">
        <w:t xml:space="preserve">Eelnõu vastuvõtmiseks on vaja </w:t>
      </w:r>
      <w:hyperlink r:id="rId25" w:history="1">
        <w:r w:rsidRPr="00AD0433">
          <w:rPr>
            <w:rStyle w:val="Hperlink"/>
          </w:rPr>
          <w:t>Eesti Vabariigi põhiseaduse</w:t>
        </w:r>
      </w:hyperlink>
      <w:r>
        <w:t xml:space="preserve"> (edaspidi </w:t>
      </w:r>
      <w:r w:rsidRPr="00AD0433">
        <w:rPr>
          <w:i/>
          <w:iCs/>
        </w:rPr>
        <w:t>PS</w:t>
      </w:r>
      <w:r>
        <w:t xml:space="preserve">) </w:t>
      </w:r>
      <w:r w:rsidRPr="00805947">
        <w:t xml:space="preserve">§ 104 lõike 2 punkti 14 kohaselt </w:t>
      </w:r>
      <w:r w:rsidRPr="00ED5B9B">
        <w:rPr>
          <w:b/>
          <w:bCs/>
        </w:rPr>
        <w:t>Riigikogu koosseisu häälteenamust</w:t>
      </w:r>
      <w:r w:rsidRPr="00805947">
        <w:t xml:space="preserve">, sest muudetakse </w:t>
      </w:r>
      <w:proofErr w:type="spellStart"/>
      <w:r w:rsidRPr="00805947">
        <w:t>KrMS</w:t>
      </w:r>
      <w:proofErr w:type="spellEnd"/>
      <w:r w:rsidRPr="00805947">
        <w:t>-i.</w:t>
      </w:r>
      <w:r>
        <w:t xml:space="preserve"> </w:t>
      </w:r>
    </w:p>
    <w:p w14:paraId="0582BE31" w14:textId="77777777" w:rsidR="007610C6" w:rsidRPr="00E763FC" w:rsidRDefault="007610C6" w:rsidP="00E763FC">
      <w:pPr>
        <w:jc w:val="both"/>
        <w:rPr>
          <w:bCs/>
        </w:rPr>
      </w:pPr>
    </w:p>
    <w:p w14:paraId="03C71FF7" w14:textId="77777777" w:rsidR="00D6540A" w:rsidRPr="00C660EC" w:rsidRDefault="00D6540A" w:rsidP="00730CB9">
      <w:pPr>
        <w:keepNext/>
        <w:jc w:val="both"/>
        <w:rPr>
          <w:b/>
          <w:bCs/>
          <w:sz w:val="26"/>
          <w:szCs w:val="26"/>
        </w:rPr>
      </w:pPr>
      <w:r w:rsidRPr="00C660EC">
        <w:rPr>
          <w:b/>
          <w:bCs/>
          <w:sz w:val="26"/>
          <w:szCs w:val="26"/>
        </w:rPr>
        <w:lastRenderedPageBreak/>
        <w:t xml:space="preserve">2. Seaduse eesmärk </w:t>
      </w:r>
    </w:p>
    <w:p w14:paraId="0922091F" w14:textId="77777777" w:rsidR="00576B1C" w:rsidRPr="00E763FC" w:rsidRDefault="00576B1C" w:rsidP="00730CB9">
      <w:pPr>
        <w:keepNext/>
        <w:jc w:val="both"/>
        <w:rPr>
          <w:b/>
          <w:bCs/>
        </w:rPr>
      </w:pPr>
    </w:p>
    <w:p w14:paraId="3A3DC72F" w14:textId="361BBDE7" w:rsidR="00561C43" w:rsidRPr="00DE2BB6" w:rsidRDefault="00561C43" w:rsidP="002003CC">
      <w:pPr>
        <w:keepNext/>
        <w:jc w:val="both"/>
        <w:rPr>
          <w:b/>
        </w:rPr>
      </w:pPr>
      <w:r w:rsidRPr="00DE2BB6">
        <w:rPr>
          <w:b/>
        </w:rPr>
        <w:t xml:space="preserve">2.1. </w:t>
      </w:r>
      <w:r w:rsidR="004C6DC3">
        <w:rPr>
          <w:b/>
        </w:rPr>
        <w:t>H</w:t>
      </w:r>
      <w:r w:rsidRPr="00DE2BB6">
        <w:rPr>
          <w:b/>
        </w:rPr>
        <w:t>etkeolukord</w:t>
      </w:r>
      <w:r w:rsidR="004C6DC3">
        <w:rPr>
          <w:b/>
        </w:rPr>
        <w:t xml:space="preserve"> ja kehtiv õigus</w:t>
      </w:r>
    </w:p>
    <w:p w14:paraId="1242203E" w14:textId="77777777" w:rsidR="00117D25" w:rsidRDefault="00117D25" w:rsidP="002003CC">
      <w:pPr>
        <w:keepNext/>
        <w:jc w:val="both"/>
        <w:rPr>
          <w:iCs/>
        </w:rPr>
      </w:pPr>
    </w:p>
    <w:p w14:paraId="305D196E" w14:textId="77777777" w:rsidR="004C6DC3" w:rsidRDefault="004C6DC3" w:rsidP="002003CC">
      <w:pPr>
        <w:jc w:val="both"/>
      </w:pPr>
      <w:r w:rsidRPr="006075B7">
        <w:t xml:space="preserve">EL-i sisepiirikontrollita ala </w:t>
      </w:r>
      <w:r w:rsidRPr="006D4F88">
        <w:rPr>
          <w:bCs/>
        </w:rPr>
        <w:t xml:space="preserve">(edaspidi </w:t>
      </w:r>
      <w:r w:rsidRPr="006D4F88">
        <w:rPr>
          <w:bCs/>
          <w:i/>
          <w:iCs/>
        </w:rPr>
        <w:t>Schengeni ala</w:t>
      </w:r>
      <w:r w:rsidRPr="006D4F88">
        <w:rPr>
          <w:bCs/>
          <w:i/>
          <w:iCs/>
          <w:vertAlign w:val="superscript"/>
        </w:rPr>
        <w:footnoteReference w:id="16"/>
      </w:r>
      <w:r w:rsidRPr="006D4F88">
        <w:rPr>
          <w:bCs/>
        </w:rPr>
        <w:t>)</w:t>
      </w:r>
      <w:r w:rsidRPr="006075B7">
        <w:t xml:space="preserve"> on suurim vaba reisimise piirkond kogu maailmas. See võimaldab enam kui 420 miljoni inimese vaba liikumist ning takistuseta kauba- ja teenusevoogusid. Samuti toob see kaasa </w:t>
      </w:r>
      <w:r>
        <w:t>turvalisusega</w:t>
      </w:r>
      <w:r w:rsidRPr="006075B7">
        <w:t xml:space="preserve"> seotud väljakutseid, kuna </w:t>
      </w:r>
      <w:r>
        <w:rPr>
          <w:bCs/>
        </w:rPr>
        <w:t>vaba liikumise õigust kasutavad oskuslikult ära ka kurjategijad</w:t>
      </w:r>
      <w:r w:rsidRPr="006075B7">
        <w:t>, et oma kuritegelikke tegevusi piiriülese</w:t>
      </w:r>
      <w:r>
        <w:t>lt</w:t>
      </w:r>
      <w:r w:rsidRPr="006075B7">
        <w:t xml:space="preserve"> laiendada.</w:t>
      </w:r>
    </w:p>
    <w:p w14:paraId="663569F1" w14:textId="77777777" w:rsidR="002003CC" w:rsidRPr="006075B7" w:rsidRDefault="002003CC" w:rsidP="00547ECE">
      <w:pPr>
        <w:jc w:val="both"/>
      </w:pPr>
    </w:p>
    <w:p w14:paraId="0F1B4415" w14:textId="47BF94BF" w:rsidR="004C6DC3" w:rsidRDefault="004C6DC3" w:rsidP="002003CC">
      <w:pPr>
        <w:jc w:val="both"/>
      </w:pPr>
      <w:r w:rsidRPr="006D4F88">
        <w:rPr>
          <w:bCs/>
        </w:rPr>
        <w:t>EL</w:t>
      </w:r>
      <w:r>
        <w:rPr>
          <w:bCs/>
        </w:rPr>
        <w:t>-</w:t>
      </w:r>
      <w:r w:rsidRPr="006D4F88">
        <w:rPr>
          <w:bCs/>
        </w:rPr>
        <w:t>i julgeolekuliidu strateegias</w:t>
      </w:r>
      <w:r w:rsidRPr="006D4F88">
        <w:rPr>
          <w:bCs/>
          <w:vertAlign w:val="superscript"/>
        </w:rPr>
        <w:footnoteReference w:id="17"/>
      </w:r>
      <w:r w:rsidRPr="006D4F88">
        <w:rPr>
          <w:bCs/>
        </w:rPr>
        <w:t xml:space="preserve"> </w:t>
      </w:r>
      <w:r w:rsidRPr="006075B7">
        <w:t xml:space="preserve">on sedastatud, et EL-il tuleb vastakuti seista pidevalt muutuvate ja üha keerukamate julgeolekuohtudega. </w:t>
      </w:r>
      <w:r w:rsidRPr="006075B7">
        <w:rPr>
          <w:bCs/>
        </w:rPr>
        <w:t>EL-i raske ja organiseeritud kuritegevuse põhjustatud ohtude 2021. aasta hinnangu</w:t>
      </w:r>
      <w:r w:rsidRPr="006075B7">
        <w:rPr>
          <w:bCs/>
          <w:vertAlign w:val="superscript"/>
        </w:rPr>
        <w:footnoteReference w:id="18"/>
      </w:r>
      <w:r w:rsidRPr="006075B7">
        <w:t xml:space="preserve"> (edaspidi </w:t>
      </w:r>
      <w:r w:rsidRPr="006075B7">
        <w:rPr>
          <w:i/>
          <w:iCs/>
        </w:rPr>
        <w:t>SOCTA</w:t>
      </w:r>
      <w:r w:rsidRPr="006075B7">
        <w:t xml:space="preserve">) kohaselt iseloomustab organiseeritud kuritegevust võrgustike keskkond, kus </w:t>
      </w:r>
      <w:proofErr w:type="spellStart"/>
      <w:r w:rsidRPr="006075B7">
        <w:t>kurjategijatevaheline</w:t>
      </w:r>
      <w:proofErr w:type="spellEnd"/>
      <w:r w:rsidRPr="006075B7">
        <w:t xml:space="preserve"> koostöö on kiiresti muutuv, süstemaatiline ja tulu saamisele orienteeritud. Peaaegu 70% kuritegelikest võrgustikest tegutseb enam kui kolmes EL-i liikmesriigis ning ligikaudu 65% EL-i liikmesriikides tegutsevatest kuritegelikest võrgustikest koosneb mitme riigi kodanikest. Üle 80% kuritegelikest võrgustikest on seotud peamiste piiriüleste kuritegudega</w:t>
      </w:r>
      <w:r w:rsidR="0019227B">
        <w:t xml:space="preserve"> nagu</w:t>
      </w:r>
      <w:r w:rsidRPr="006075B7">
        <w:t xml:space="preserve"> uimastikaubandus, varavastas</w:t>
      </w:r>
      <w:r w:rsidR="0019227B">
        <w:t>ed</w:t>
      </w:r>
      <w:r w:rsidRPr="006075B7">
        <w:t xml:space="preserve"> kurite</w:t>
      </w:r>
      <w:r w:rsidR="0019227B">
        <w:t>od</w:t>
      </w:r>
      <w:r w:rsidRPr="006075B7">
        <w:t xml:space="preserve">, inimkaubandus ja </w:t>
      </w:r>
      <w:commentRangeStart w:id="6"/>
      <w:r w:rsidRPr="006075B7">
        <w:t>rändajate</w:t>
      </w:r>
      <w:commentRangeEnd w:id="6"/>
      <w:r w:rsidR="0090462D">
        <w:rPr>
          <w:rStyle w:val="Kommentaariviide"/>
          <w:szCs w:val="20"/>
        </w:rPr>
        <w:commentReference w:id="6"/>
      </w:r>
      <w:r w:rsidRPr="006075B7">
        <w:t xml:space="preserve"> ebaseaduslik üle piiri </w:t>
      </w:r>
      <w:r w:rsidR="0019227B">
        <w:rPr>
          <w:bCs/>
        </w:rPr>
        <w:t>toimetamine</w:t>
      </w:r>
      <w:r>
        <w:rPr>
          <w:bCs/>
        </w:rPr>
        <w:t>.</w:t>
      </w:r>
      <w:r w:rsidRPr="006D4F88">
        <w:rPr>
          <w:bCs/>
          <w:vertAlign w:val="superscript"/>
        </w:rPr>
        <w:footnoteReference w:id="19"/>
      </w:r>
      <w:r>
        <w:t xml:space="preserve"> </w:t>
      </w:r>
      <w:r w:rsidRPr="006075B7">
        <w:t>Kuritegevusmaastiku kiire muutumise ja inimeste liikuvuse tõttu on õiguskaitseasutuste piiriülene koostöö EL-is ja Schengeni alal ülioluline, et võidelda kuritegevuse vastu ning võimaldada EL-i kodanikel ja seaduslikult EL-is viibivatel kolmandate riikide kodanikel kasutada turvaliselt oma vaba liikumise õigust. Selleks tuleb jätkuvalt edendada õiguskaitseasutuste suutlikkust vahetada tõhusalt ja tulemuslikult teavet teiste liikmesriikide õiguskaitseasutustega. Rootsi direktiivi eesmärk ongi tagada piisav ja kiire teabevahetus pädevate õiguskaitseasutuste vahel ja Europoliga, toetades seeläbi liikmesriike võitluses raske ja organiseeritud kuritegevuse vastu.</w:t>
      </w:r>
    </w:p>
    <w:p w14:paraId="2D71CCD7" w14:textId="77777777" w:rsidR="002003CC" w:rsidRPr="004C6DC3" w:rsidRDefault="002003CC" w:rsidP="00547ECE">
      <w:pPr>
        <w:jc w:val="both"/>
      </w:pPr>
    </w:p>
    <w:p w14:paraId="24CB539E" w14:textId="1DE6F3C1" w:rsidR="00826A11" w:rsidRDefault="006D5569" w:rsidP="002003CC">
      <w:pPr>
        <w:keepNext/>
        <w:jc w:val="both"/>
      </w:pPr>
      <w:r>
        <w:rPr>
          <w:bCs/>
        </w:rPr>
        <w:t>Õ</w:t>
      </w:r>
      <w:r w:rsidRPr="006D4F88">
        <w:rPr>
          <w:bCs/>
        </w:rPr>
        <w:t>iguskaitsealase koostöö kaks põhiharu on teabevahetus ja piiriülene operatiivkoostöö</w:t>
      </w:r>
      <w:r>
        <w:rPr>
          <w:bCs/>
        </w:rPr>
        <w:t>.</w:t>
      </w:r>
      <w:r w:rsidRPr="006D4F88">
        <w:rPr>
          <w:bCs/>
        </w:rPr>
        <w:t xml:space="preserve"> </w:t>
      </w:r>
      <w:r w:rsidR="00561C43">
        <w:rPr>
          <w:iCs/>
        </w:rPr>
        <w:t>EL-i l</w:t>
      </w:r>
      <w:r w:rsidR="00561C43" w:rsidRPr="008646A6">
        <w:rPr>
          <w:iCs/>
        </w:rPr>
        <w:t>iikmesriikide</w:t>
      </w:r>
      <w:r w:rsidR="00561C43">
        <w:rPr>
          <w:iCs/>
        </w:rPr>
        <w:t xml:space="preserve"> </w:t>
      </w:r>
      <w:r w:rsidR="00561C43" w:rsidRPr="008646A6">
        <w:rPr>
          <w:iCs/>
        </w:rPr>
        <w:t>vahelist teabevahetust, mille eesmärk on tõkestada ja avastada süütegusid, reguleeritakse 19. juunil 1990</w:t>
      </w:r>
      <w:r w:rsidR="00561C43">
        <w:rPr>
          <w:iCs/>
        </w:rPr>
        <w:t>. aastal</w:t>
      </w:r>
      <w:r w:rsidR="00561C43" w:rsidRPr="008646A6">
        <w:rPr>
          <w:iCs/>
        </w:rPr>
        <w:t xml:space="preserve"> vastu võetud konventsiooniga, millega rakendatakse 14. juuni 1985. aasta Schengeni lepingut</w:t>
      </w:r>
      <w:r w:rsidR="00561C43">
        <w:rPr>
          <w:rStyle w:val="Allmrkuseviide"/>
          <w:iCs/>
        </w:rPr>
        <w:footnoteReference w:id="20"/>
      </w:r>
      <w:r w:rsidR="00561C43" w:rsidRPr="008646A6">
        <w:rPr>
          <w:iCs/>
        </w:rPr>
        <w:t>,</w:t>
      </w:r>
      <w:r w:rsidR="00561C43">
        <w:rPr>
          <w:iCs/>
        </w:rPr>
        <w:t xml:space="preserve"> </w:t>
      </w:r>
      <w:r w:rsidR="00561C43" w:rsidRPr="008646A6">
        <w:rPr>
          <w:iCs/>
        </w:rPr>
        <w:t xml:space="preserve">eelkõige selle </w:t>
      </w:r>
      <w:r w:rsidR="00B36EBC" w:rsidRPr="008646A6">
        <w:rPr>
          <w:iCs/>
        </w:rPr>
        <w:t>artikl</w:t>
      </w:r>
      <w:r w:rsidR="00B36EBC">
        <w:rPr>
          <w:iCs/>
        </w:rPr>
        <w:t>eid</w:t>
      </w:r>
      <w:r w:rsidR="00B36EBC" w:rsidRPr="008646A6">
        <w:rPr>
          <w:iCs/>
        </w:rPr>
        <w:t xml:space="preserve"> </w:t>
      </w:r>
      <w:r w:rsidR="00561C43" w:rsidRPr="008646A6">
        <w:rPr>
          <w:iCs/>
        </w:rPr>
        <w:t>39 ja 46. Nõukogu raamotsusega 2006/960/JSK</w:t>
      </w:r>
      <w:r w:rsidR="00561C43">
        <w:rPr>
          <w:rStyle w:val="Allmrkuseviide"/>
          <w:iCs/>
        </w:rPr>
        <w:footnoteReference w:id="21"/>
      </w:r>
      <w:r w:rsidR="00AA7ACC">
        <w:rPr>
          <w:iCs/>
        </w:rPr>
        <w:t xml:space="preserve"> (edaspidi </w:t>
      </w:r>
      <w:r w:rsidR="00AA7ACC" w:rsidRPr="00B36EBC">
        <w:rPr>
          <w:i/>
        </w:rPr>
        <w:t>Rootsi raamotsus</w:t>
      </w:r>
      <w:r w:rsidR="00AA7ACC">
        <w:rPr>
          <w:iCs/>
        </w:rPr>
        <w:t>)</w:t>
      </w:r>
      <w:r w:rsidR="00561C43">
        <w:rPr>
          <w:iCs/>
        </w:rPr>
        <w:t xml:space="preserve"> </w:t>
      </w:r>
      <w:r w:rsidR="00561C43" w:rsidRPr="008646A6">
        <w:rPr>
          <w:iCs/>
        </w:rPr>
        <w:t>asendati need sätted osaliselt ja kehtestati uued normid teabe ja jälitusteabe vahetamiseks pädevate õiguskaitseasutuste vahel.</w:t>
      </w:r>
      <w:r w:rsidR="00B4795D">
        <w:rPr>
          <w:iCs/>
        </w:rPr>
        <w:t xml:space="preserve"> Need EL-i õigusaktidest tulenevad regulatsioonid võeti Eesti õigusesse esmakordselt üle 1. juulil 2014. aastal jõustunud </w:t>
      </w:r>
      <w:r w:rsidR="00B4795D" w:rsidRPr="00DE2BB6">
        <w:t>kriminaalmenetluse seadustiku ja sellega seonduvalt teiste seaduste muutmise seadus</w:t>
      </w:r>
      <w:r w:rsidR="00B4795D">
        <w:rPr>
          <w:iCs/>
        </w:rPr>
        <w:t>ega</w:t>
      </w:r>
      <w:r w:rsidR="00B4795D">
        <w:rPr>
          <w:rStyle w:val="Allmrkuseviide"/>
          <w:iCs/>
        </w:rPr>
        <w:footnoteReference w:id="22"/>
      </w:r>
      <w:r w:rsidR="00B4795D">
        <w:rPr>
          <w:iCs/>
        </w:rPr>
        <w:t>.</w:t>
      </w:r>
      <w:ins w:id="7" w:author="Maarja-Liis Lall - JUSTDIGI" w:date="2025-08-07T06:07:00Z">
        <w:r w:rsidR="640FCE41">
          <w:rPr>
            <w:iCs/>
          </w:rPr>
          <w:t xml:space="preserve"> </w:t>
        </w:r>
      </w:ins>
      <w:r w:rsidR="00B4795D" w:rsidRPr="00DE2BB6">
        <w:t xml:space="preserve">Teabe ja jälitustoiminguga kogutud teabe vahetamine EL-i liikmesriikide vahel on sätestatud </w:t>
      </w:r>
      <w:r w:rsidR="002755F1">
        <w:t xml:space="preserve">kehtiva </w:t>
      </w:r>
      <w:proofErr w:type="spellStart"/>
      <w:r w:rsidR="00B4795D" w:rsidRPr="00B4795D">
        <w:t>KrMS</w:t>
      </w:r>
      <w:proofErr w:type="spellEnd"/>
      <w:r w:rsidR="00B4795D" w:rsidRPr="00B4795D">
        <w:t>-i 19. peatüki 8. jao 9. jaotises</w:t>
      </w:r>
      <w:r w:rsidR="00B4795D" w:rsidDel="00B36EBC">
        <w:t xml:space="preserve">. </w:t>
      </w:r>
      <w:r w:rsidR="00612351">
        <w:t>See</w:t>
      </w:r>
      <w:r w:rsidR="00B36EBC" w:rsidRPr="00B36EBC">
        <w:t xml:space="preserve"> põhineb</w:t>
      </w:r>
      <w:r w:rsidR="00B36EBC">
        <w:t xml:space="preserve"> Rootsi raamotsusel</w:t>
      </w:r>
      <w:r w:rsidR="008F3B64">
        <w:t>, mis näeb EL-i liikmesriikidele ette kohustuse sellist teavet vahetada</w:t>
      </w:r>
      <w:r w:rsidR="00612351">
        <w:t xml:space="preserve">. </w:t>
      </w:r>
      <w:r w:rsidR="00612351">
        <w:lastRenderedPageBreak/>
        <w:t xml:space="preserve">Ühtlasi põhineb see </w:t>
      </w:r>
      <w:proofErr w:type="spellStart"/>
      <w:r w:rsidR="00612351">
        <w:t>KrMS</w:t>
      </w:r>
      <w:proofErr w:type="spellEnd"/>
      <w:r w:rsidR="00612351">
        <w:t>-i peatükk</w:t>
      </w:r>
      <w:r w:rsidR="008F3B64">
        <w:t xml:space="preserve"> </w:t>
      </w:r>
      <w:hyperlink r:id="rId26" w:history="1">
        <w:r w:rsidR="008F3B64" w:rsidRPr="00257F41">
          <w:rPr>
            <w:rStyle w:val="Hperlink"/>
          </w:rPr>
          <w:t>Nõukogu soovitusel 2022/915 õiguskaitsealase operatiivkoostöö kohta</w:t>
        </w:r>
      </w:hyperlink>
      <w:r w:rsidR="008F3B64" w:rsidRPr="008F3B64">
        <w:t xml:space="preserve"> (edaspidi </w:t>
      </w:r>
      <w:r w:rsidR="008F3B64" w:rsidRPr="00257F41">
        <w:rPr>
          <w:i/>
        </w:rPr>
        <w:t>operatiivkoostöö soovitus</w:t>
      </w:r>
      <w:r w:rsidR="008F3B64" w:rsidRPr="008F3B64">
        <w:t>)</w:t>
      </w:r>
      <w:r w:rsidR="008F3B64" w:rsidRPr="00B7090F">
        <w:rPr>
          <w:rStyle w:val="Allmrkuseviide"/>
          <w:bCs/>
        </w:rPr>
        <w:footnoteReference w:id="23"/>
      </w:r>
      <w:r w:rsidR="008F3B64">
        <w:rPr>
          <w:bCs/>
        </w:rPr>
        <w:t xml:space="preserve">, mis sätestab </w:t>
      </w:r>
      <w:r w:rsidR="008F3B64" w:rsidRPr="008F3B64">
        <w:rPr>
          <w:bCs/>
        </w:rPr>
        <w:t xml:space="preserve">õiguslikult </w:t>
      </w:r>
      <w:r w:rsidR="008F3B64">
        <w:rPr>
          <w:bCs/>
        </w:rPr>
        <w:t>mitte</w:t>
      </w:r>
      <w:r w:rsidR="008F3B64" w:rsidRPr="008F3B64">
        <w:rPr>
          <w:bCs/>
        </w:rPr>
        <w:t>siduv</w:t>
      </w:r>
      <w:r w:rsidR="008F3B64">
        <w:rPr>
          <w:bCs/>
        </w:rPr>
        <w:t>a juhise</w:t>
      </w:r>
      <w:r w:rsidR="008F3B64" w:rsidRPr="008F3B64">
        <w:rPr>
          <w:bCs/>
        </w:rPr>
        <w:t>,</w:t>
      </w:r>
      <w:r w:rsidR="008F3B64">
        <w:rPr>
          <w:bCs/>
        </w:rPr>
        <w:t xml:space="preserve"> kuidas teabevahetus </w:t>
      </w:r>
      <w:r w:rsidR="006D33AA">
        <w:rPr>
          <w:bCs/>
        </w:rPr>
        <w:t xml:space="preserve">peaks praktikas </w:t>
      </w:r>
      <w:r w:rsidR="008F3B64">
        <w:rPr>
          <w:bCs/>
        </w:rPr>
        <w:t>toimuma</w:t>
      </w:r>
      <w:r w:rsidR="00B36EBC">
        <w:t>.</w:t>
      </w:r>
    </w:p>
    <w:p w14:paraId="525F5F88" w14:textId="77777777" w:rsidR="00826A11" w:rsidRDefault="00826A11" w:rsidP="002003CC">
      <w:pPr>
        <w:keepNext/>
        <w:jc w:val="both"/>
      </w:pPr>
    </w:p>
    <w:p w14:paraId="73E67DDE" w14:textId="251D9338" w:rsidR="006D5569" w:rsidRDefault="006D5569" w:rsidP="002003CC">
      <w:pPr>
        <w:keepNext/>
        <w:jc w:val="both"/>
      </w:pPr>
      <w:r>
        <w:rPr>
          <w:bCs/>
        </w:rPr>
        <w:t>Rootsi direktiiv on</w:t>
      </w:r>
      <w:r w:rsidRPr="006D4F88">
        <w:rPr>
          <w:bCs/>
        </w:rPr>
        <w:t xml:space="preserve"> osa politseikoostöö seadustiku paketist</w:t>
      </w:r>
      <w:r w:rsidRPr="006D4F88">
        <w:rPr>
          <w:bCs/>
          <w:vertAlign w:val="superscript"/>
        </w:rPr>
        <w:footnoteReference w:id="24"/>
      </w:r>
      <w:r>
        <w:rPr>
          <w:bCs/>
        </w:rPr>
        <w:t xml:space="preserve">, kuhu lisaks Rootsi direktiivile </w:t>
      </w:r>
      <w:r w:rsidRPr="00B7090F">
        <w:rPr>
          <w:bCs/>
        </w:rPr>
        <w:t>kuuluvad 2022. aastal vastu võetud politsei operatiivkoostöö soovitus</w:t>
      </w:r>
      <w:r w:rsidRPr="00B7090F">
        <w:rPr>
          <w:rStyle w:val="Allmrkuseviide"/>
          <w:bCs/>
        </w:rPr>
        <w:footnoteReference w:id="25"/>
      </w:r>
      <w:r w:rsidRPr="00220C83">
        <w:rPr>
          <w:bCs/>
        </w:rPr>
        <w:t xml:space="preserve"> ja </w:t>
      </w:r>
      <w:r w:rsidRPr="00B7090F">
        <w:rPr>
          <w:bCs/>
        </w:rPr>
        <w:t>määrus</w:t>
      </w:r>
      <w:r w:rsidRPr="00137E0A">
        <w:rPr>
          <w:rStyle w:val="Allmrkuseviide"/>
          <w:bCs/>
        </w:rPr>
        <w:t xml:space="preserve"> </w:t>
      </w:r>
      <w:r>
        <w:rPr>
          <w:rStyle w:val="Allmrkuseviide"/>
          <w:bCs/>
        </w:rPr>
        <w:footnoteReference w:id="26"/>
      </w:r>
      <w:r w:rsidRPr="006D4F88">
        <w:rPr>
          <w:bCs/>
        </w:rPr>
        <w:t xml:space="preserve">, millega </w:t>
      </w:r>
      <w:r>
        <w:rPr>
          <w:bCs/>
        </w:rPr>
        <w:t>täiendatakse</w:t>
      </w:r>
      <w:r w:rsidRPr="006D4F88">
        <w:rPr>
          <w:bCs/>
        </w:rPr>
        <w:t xml:space="preserve"> politseikoostöös kasutatav</w:t>
      </w:r>
      <w:r>
        <w:rPr>
          <w:bCs/>
        </w:rPr>
        <w:t>a</w:t>
      </w:r>
      <w:r w:rsidRPr="006D4F88">
        <w:rPr>
          <w:bCs/>
        </w:rPr>
        <w:t xml:space="preserve"> automatiseeritud andmevahetusmehhanism</w:t>
      </w:r>
      <w:r>
        <w:rPr>
          <w:bCs/>
        </w:rPr>
        <w:t>i</w:t>
      </w:r>
      <w:r w:rsidRPr="006D4F88">
        <w:rPr>
          <w:bCs/>
        </w:rPr>
        <w:t xml:space="preserve"> (</w:t>
      </w:r>
      <w:r>
        <w:rPr>
          <w:bCs/>
        </w:rPr>
        <w:t xml:space="preserve">edaspidi </w:t>
      </w:r>
      <w:proofErr w:type="spellStart"/>
      <w:r w:rsidRPr="00B7090F">
        <w:rPr>
          <w:bCs/>
          <w:i/>
          <w:iCs/>
        </w:rPr>
        <w:t>Prüm</w:t>
      </w:r>
      <w:proofErr w:type="spellEnd"/>
      <w:r w:rsidRPr="00B7090F">
        <w:rPr>
          <w:bCs/>
          <w:i/>
          <w:iCs/>
        </w:rPr>
        <w:t> II</w:t>
      </w:r>
      <w:r w:rsidRPr="006D4F88">
        <w:rPr>
          <w:bCs/>
        </w:rPr>
        <w:t>)</w:t>
      </w:r>
      <w:r>
        <w:rPr>
          <w:bCs/>
        </w:rPr>
        <w:t xml:space="preserve"> kasutusvõimalusi ning</w:t>
      </w:r>
      <w:r w:rsidRPr="006D4F88">
        <w:rPr>
          <w:bCs/>
        </w:rPr>
        <w:t xml:space="preserve"> mille eesmärk on tugevdada </w:t>
      </w:r>
      <w:r>
        <w:rPr>
          <w:bCs/>
        </w:rPr>
        <w:t>n</w:t>
      </w:r>
      <w:r w:rsidRPr="001B5B37">
        <w:rPr>
          <w:bCs/>
        </w:rPr>
        <w:t>õukogu otsus</w:t>
      </w:r>
      <w:r>
        <w:rPr>
          <w:bCs/>
        </w:rPr>
        <w:t>e</w:t>
      </w:r>
      <w:r w:rsidRPr="001B5B37">
        <w:rPr>
          <w:bCs/>
        </w:rPr>
        <w:t xml:space="preserve"> 2008/615/JSK, piiriülese koostöö tõhustamise kohta, eelkõige seoses terrorismi- ja piiriülese kuritegevuse vastase võitlusega </w:t>
      </w:r>
      <w:r>
        <w:rPr>
          <w:bCs/>
        </w:rPr>
        <w:t xml:space="preserve">(edaspidi </w:t>
      </w:r>
      <w:proofErr w:type="spellStart"/>
      <w:r w:rsidRPr="00B7090F">
        <w:rPr>
          <w:bCs/>
          <w:i/>
          <w:iCs/>
        </w:rPr>
        <w:t>Prüm</w:t>
      </w:r>
      <w:proofErr w:type="spellEnd"/>
      <w:r w:rsidRPr="00B7090F">
        <w:rPr>
          <w:bCs/>
          <w:i/>
          <w:iCs/>
        </w:rPr>
        <w:t>-i otsus</w:t>
      </w:r>
      <w:r>
        <w:rPr>
          <w:bCs/>
        </w:rPr>
        <w:t>)</w:t>
      </w:r>
      <w:r>
        <w:rPr>
          <w:rStyle w:val="Allmrkuseviide"/>
          <w:bCs/>
        </w:rPr>
        <w:footnoteReference w:id="27"/>
      </w:r>
      <w:r w:rsidRPr="006D4F88">
        <w:rPr>
          <w:bCs/>
        </w:rPr>
        <w:t xml:space="preserve"> kohase teabevahetuse tehnilist ülesehitust, hõlmata sellega rohkem andmekategooriaid ning ühtlustada ja kiirendada päringutabamuse järgset teabevahetust. </w:t>
      </w:r>
      <w:r w:rsidR="00B36EBC">
        <w:t xml:space="preserve">Rootsi direktiivi </w:t>
      </w:r>
      <w:r w:rsidR="00B36EBC" w:rsidRPr="00B36EBC">
        <w:t xml:space="preserve">eesmärgiks on </w:t>
      </w:r>
      <w:r w:rsidR="008F3B64">
        <w:t>siduda Rootsi</w:t>
      </w:r>
      <w:r w:rsidR="00B36EBC" w:rsidRPr="00B36EBC">
        <w:t xml:space="preserve"> raamotsuses </w:t>
      </w:r>
      <w:r w:rsidR="008F3B64">
        <w:t xml:space="preserve">ja operatiivkoostöö soovituses </w:t>
      </w:r>
      <w:r w:rsidR="00B36EBC" w:rsidRPr="00B36EBC">
        <w:t>sisaldunud põhimõt</w:t>
      </w:r>
      <w:r w:rsidR="008F3B64">
        <w:t>ted ning muuta nende</w:t>
      </w:r>
      <w:r w:rsidR="00B36EBC" w:rsidRPr="00B36EBC">
        <w:t xml:space="preserve"> järgimine liikmesriikidele kohustuslikuks</w:t>
      </w:r>
      <w:r w:rsidR="00EA134B">
        <w:t xml:space="preserve">. </w:t>
      </w:r>
      <w:r w:rsidR="008F3B64">
        <w:t>Rootsi d</w:t>
      </w:r>
      <w:r w:rsidR="00EA134B">
        <w:t xml:space="preserve">irektiiv </w:t>
      </w:r>
      <w:r w:rsidR="007149B6">
        <w:t xml:space="preserve">ei näe ette </w:t>
      </w:r>
      <w:r w:rsidR="00EA134B">
        <w:t>u</w:t>
      </w:r>
      <w:r w:rsidR="00B36EBC">
        <w:t xml:space="preserve">udseid põhimõtteid võrreldes </w:t>
      </w:r>
      <w:r w:rsidR="008F3B64">
        <w:t xml:space="preserve">Rootsi </w:t>
      </w:r>
      <w:r w:rsidR="00EA134B">
        <w:t>raamotsuse</w:t>
      </w:r>
      <w:r w:rsidR="008F3B64">
        <w:t>s või operatiivkoostöö soovituses</w:t>
      </w:r>
      <w:r w:rsidR="00EA134B">
        <w:t xml:space="preserve"> </w:t>
      </w:r>
      <w:r w:rsidR="007149B6">
        <w:t>tooduga</w:t>
      </w:r>
      <w:r w:rsidR="00B36EBC">
        <w:t xml:space="preserve">. </w:t>
      </w:r>
    </w:p>
    <w:p w14:paraId="2FED174F" w14:textId="77777777" w:rsidR="006D5569" w:rsidRDefault="006D5569" w:rsidP="002003CC">
      <w:pPr>
        <w:jc w:val="both"/>
      </w:pPr>
    </w:p>
    <w:p w14:paraId="6A802C82" w14:textId="3DD3CA9B" w:rsidR="00053A47" w:rsidRDefault="00B36EBC" w:rsidP="002003CC">
      <w:pPr>
        <w:jc w:val="both"/>
      </w:pPr>
      <w:r>
        <w:t xml:space="preserve">Kuna </w:t>
      </w:r>
      <w:r w:rsidR="00E361AD">
        <w:t xml:space="preserve">Rootsi </w:t>
      </w:r>
      <w:r w:rsidR="00AE7C8E">
        <w:t xml:space="preserve">direktiiv </w:t>
      </w:r>
      <w:r w:rsidR="00AE7C8E" w:rsidRPr="00B36EBC">
        <w:t>puudutab kuritegude</w:t>
      </w:r>
      <w:r w:rsidR="00AE7C8E">
        <w:t xml:space="preserve"> kohtueelset menetlemist kõikide uurimisasutuste poolt, on kavas </w:t>
      </w:r>
      <w:r w:rsidR="00431209">
        <w:t>direktiivist</w:t>
      </w:r>
      <w:r w:rsidR="00AE7C8E">
        <w:t xml:space="preserve"> tulenevad reeglid sätestada ka edaspidi </w:t>
      </w:r>
      <w:proofErr w:type="spellStart"/>
      <w:r w:rsidR="00AE7C8E">
        <w:t>KrMS-is</w:t>
      </w:r>
      <w:proofErr w:type="spellEnd"/>
      <w:r w:rsidR="00AE7C8E">
        <w:t xml:space="preserve"> selleks, et kõikidele </w:t>
      </w:r>
      <w:proofErr w:type="spellStart"/>
      <w:r w:rsidR="00AE7C8E">
        <w:t>KrMS</w:t>
      </w:r>
      <w:proofErr w:type="spellEnd"/>
      <w:r w:rsidR="00B721E9">
        <w:t>-i</w:t>
      </w:r>
      <w:r w:rsidR="00AE7C8E">
        <w:t xml:space="preserve"> § 31 lõikes 1 nimetatud uurimisasutustele </w:t>
      </w:r>
      <w:r w:rsidR="00F001F6">
        <w:t xml:space="preserve">(edaspidi </w:t>
      </w:r>
      <w:r w:rsidR="00F001F6">
        <w:rPr>
          <w:i/>
          <w:iCs/>
        </w:rPr>
        <w:t>uurimisasutus</w:t>
      </w:r>
      <w:r w:rsidR="00F001F6">
        <w:t>)</w:t>
      </w:r>
      <w:r w:rsidR="00AE7C8E">
        <w:t xml:space="preserve"> oleks</w:t>
      </w:r>
      <w:r w:rsidR="00EA134B" w:rsidRPr="00EA134B">
        <w:t xml:space="preserve"> </w:t>
      </w:r>
      <w:r w:rsidR="00EA134B">
        <w:t>direktiivist tulenevad kohustused</w:t>
      </w:r>
      <w:r w:rsidR="00AE7C8E">
        <w:t xml:space="preserve"> üheselt selged </w:t>
      </w:r>
      <w:r w:rsidR="00EA134B">
        <w:t xml:space="preserve">ja </w:t>
      </w:r>
      <w:r w:rsidR="007149B6">
        <w:t xml:space="preserve">lihtsalt </w:t>
      </w:r>
      <w:r w:rsidR="00EA134B">
        <w:t>leitavad</w:t>
      </w:r>
      <w:r w:rsidR="00AE7C8E">
        <w:t>.</w:t>
      </w:r>
    </w:p>
    <w:p w14:paraId="13B57806" w14:textId="77777777" w:rsidR="00BD3B47" w:rsidRDefault="00BD3B47" w:rsidP="002003CC">
      <w:pPr>
        <w:jc w:val="both"/>
      </w:pPr>
    </w:p>
    <w:p w14:paraId="276A65E3" w14:textId="535601D2" w:rsidR="00053A47" w:rsidRPr="003A6E06" w:rsidRDefault="0077441E" w:rsidP="002003CC">
      <w:pPr>
        <w:jc w:val="both"/>
        <w:rPr>
          <w:bCs/>
        </w:rPr>
      </w:pPr>
      <w:r>
        <w:t xml:space="preserve">Kuigi direktiivikohane teabevahetus puudutab </w:t>
      </w:r>
      <w:r w:rsidR="00EA134B">
        <w:t>ka</w:t>
      </w:r>
      <w:r>
        <w:t xml:space="preserve"> kriminaalmenetlus</w:t>
      </w:r>
      <w:r w:rsidR="007149B6">
        <w:t xml:space="preserve">e </w:t>
      </w:r>
      <w:r>
        <w:t xml:space="preserve">eelset teabevahetust, mis ei peaks </w:t>
      </w:r>
      <w:r w:rsidR="007F582C">
        <w:t xml:space="preserve">olema </w:t>
      </w:r>
      <w:r>
        <w:t>ilmtingimata</w:t>
      </w:r>
      <w:r w:rsidR="00EA134B">
        <w:t xml:space="preserve"> sätestatud</w:t>
      </w:r>
      <w:r>
        <w:t xml:space="preserve"> </w:t>
      </w:r>
      <w:proofErr w:type="spellStart"/>
      <w:r>
        <w:t>KrMS-is</w:t>
      </w:r>
      <w:proofErr w:type="spellEnd"/>
      <w:r>
        <w:t xml:space="preserve">, räägib </w:t>
      </w:r>
      <w:r w:rsidR="007F582C">
        <w:t>viimase</w:t>
      </w:r>
      <w:r>
        <w:t xml:space="preserve"> kasuks </w:t>
      </w:r>
      <w:r w:rsidR="00053A47">
        <w:t>asjaolu</w:t>
      </w:r>
      <w:r>
        <w:t>, et</w:t>
      </w:r>
      <w:r w:rsidR="007F582C">
        <w:t xml:space="preserve"> </w:t>
      </w:r>
      <w:r w:rsidR="00EA134B">
        <w:t>t</w:t>
      </w:r>
      <w:r w:rsidR="00EA134B" w:rsidRPr="00EA134B">
        <w:t>eave, mida kõnesoleva regulatsiooni alusel vahetatakse, on lahutamatult seotud Eesti või teise EL-i liikmesriigi läbiviidava</w:t>
      </w:r>
      <w:r w:rsidR="00AE31C6">
        <w:t xml:space="preserve"> või algatatava</w:t>
      </w:r>
      <w:r w:rsidR="00EA134B" w:rsidRPr="00EA134B">
        <w:t xml:space="preserve"> kriminaalmenetlusega</w:t>
      </w:r>
      <w:r w:rsidR="00EA134B">
        <w:t>. T</w:t>
      </w:r>
      <w:r w:rsidR="00EA134B" w:rsidRPr="00EA134B">
        <w:t>eabevahetuse aluseks peab olema</w:t>
      </w:r>
      <w:r w:rsidR="00EA134B">
        <w:t xml:space="preserve"> kuritegu</w:t>
      </w:r>
      <w:r w:rsidR="00EA134B" w:rsidRPr="00EA134B">
        <w:t xml:space="preserve"> </w:t>
      </w:r>
      <w:r w:rsidR="00EA134B">
        <w:t xml:space="preserve">kas </w:t>
      </w:r>
      <w:r w:rsidR="00EA134B" w:rsidRPr="00EA134B">
        <w:t>aset leidnud, kavandatav või eesseisev</w:t>
      </w:r>
      <w:r w:rsidR="00AE31C6">
        <w:t xml:space="preserve"> ehk teabevahetuse käigus saadu või edastatu on suure tõenäosusega Eestis või teises EL-i liikmesriigis </w:t>
      </w:r>
      <w:proofErr w:type="spellStart"/>
      <w:r w:rsidR="00053A47">
        <w:t>KrMS</w:t>
      </w:r>
      <w:proofErr w:type="spellEnd"/>
      <w:r w:rsidR="0013592E">
        <w:t>-i</w:t>
      </w:r>
      <w:r w:rsidR="00053A47">
        <w:t xml:space="preserve"> § 194 lõikes 1 sätestatud </w:t>
      </w:r>
      <w:r w:rsidR="00AE31C6">
        <w:t>kriminaalmenetluse alustamise ajendiks</w:t>
      </w:r>
      <w:r w:rsidR="00D851F6">
        <w:t xml:space="preserve"> või puudutab juba käimasolevat kriminaalmenetlust</w:t>
      </w:r>
      <w:r w:rsidR="00AE31C6">
        <w:t xml:space="preserve">. </w:t>
      </w:r>
      <w:r w:rsidR="007149B6">
        <w:t>Seetõttu</w:t>
      </w:r>
      <w:r w:rsidR="00EA134B">
        <w:t xml:space="preserve"> on </w:t>
      </w:r>
      <w:r w:rsidR="007F582C">
        <w:t>ka</w:t>
      </w:r>
      <w:r>
        <w:t xml:space="preserve"> </w:t>
      </w:r>
      <w:r w:rsidRPr="0077441E">
        <w:t>kehtiva</w:t>
      </w:r>
      <w:r w:rsidR="007F582C">
        <w:t xml:space="preserve"> </w:t>
      </w:r>
      <w:proofErr w:type="spellStart"/>
      <w:r w:rsidR="007F582C" w:rsidRPr="007F582C">
        <w:t>KrMS</w:t>
      </w:r>
      <w:proofErr w:type="spellEnd"/>
      <w:r w:rsidR="007F582C" w:rsidRPr="007F582C">
        <w:t>-i § 1</w:t>
      </w:r>
      <w:r w:rsidR="00AE31C6">
        <w:t xml:space="preserve"> lõike 1</w:t>
      </w:r>
      <w:r w:rsidR="007F582C">
        <w:t xml:space="preserve"> kohaselt </w:t>
      </w:r>
      <w:r w:rsidR="007F582C" w:rsidRPr="007F582C">
        <w:t>kuritegude kohtueelse menetluse kord</w:t>
      </w:r>
      <w:r w:rsidR="00EA134B">
        <w:t xml:space="preserve"> reguleeritud </w:t>
      </w:r>
      <w:proofErr w:type="spellStart"/>
      <w:r w:rsidR="00EA134B">
        <w:t>KrMS-</w:t>
      </w:r>
      <w:r w:rsidR="00AE31C6">
        <w:t>i</w:t>
      </w:r>
      <w:r w:rsidR="00EA134B">
        <w:t>s</w:t>
      </w:r>
      <w:proofErr w:type="spellEnd"/>
      <w:r w:rsidR="00053A47">
        <w:t>. Samuti</w:t>
      </w:r>
      <w:r w:rsidRPr="0077441E">
        <w:t xml:space="preserve"> </w:t>
      </w:r>
      <w:r w:rsidR="007149B6">
        <w:t xml:space="preserve">on </w:t>
      </w:r>
      <w:proofErr w:type="spellStart"/>
      <w:r w:rsidR="00053A47" w:rsidRPr="0077441E">
        <w:t>KrMS</w:t>
      </w:r>
      <w:proofErr w:type="spellEnd"/>
      <w:r w:rsidR="00053A47" w:rsidRPr="0077441E">
        <w:t>-i § 508</w:t>
      </w:r>
      <w:r w:rsidR="00053A47" w:rsidRPr="00593924">
        <w:rPr>
          <w:vertAlign w:val="superscript"/>
        </w:rPr>
        <w:t xml:space="preserve">78 </w:t>
      </w:r>
      <w:r w:rsidR="00053A47" w:rsidRPr="0077441E">
        <w:t>lõi</w:t>
      </w:r>
      <w:r w:rsidR="00053A47">
        <w:t>kes</w:t>
      </w:r>
      <w:r w:rsidR="00053A47" w:rsidRPr="0077441E">
        <w:t xml:space="preserve"> 1 </w:t>
      </w:r>
      <w:r w:rsidR="00053A47">
        <w:t xml:space="preserve">sätestatud </w:t>
      </w:r>
      <w:r w:rsidR="00EA134B">
        <w:t xml:space="preserve">EL-i liikmesriikide õiguskaitseasutuste vaheline </w:t>
      </w:r>
      <w:r w:rsidRPr="0077441E">
        <w:t>teabevahetus süütegude avastamis</w:t>
      </w:r>
      <w:r>
        <w:t>e</w:t>
      </w:r>
      <w:r w:rsidRPr="0077441E">
        <w:t xml:space="preserve"> ja tõkestamis</w:t>
      </w:r>
      <w:r>
        <w:t>e faasi</w:t>
      </w:r>
      <w:r w:rsidR="007F582C">
        <w:t>s ehk kohtueelse menetluse etapis</w:t>
      </w:r>
      <w:r w:rsidR="00AE31C6">
        <w:t xml:space="preserve">. </w:t>
      </w:r>
      <w:r w:rsidR="00053A47">
        <w:t>Viimati</w:t>
      </w:r>
      <w:r w:rsidR="007149B6">
        <w:t xml:space="preserve"> </w:t>
      </w:r>
      <w:r w:rsidR="00053A47">
        <w:t xml:space="preserve">nimetatu </w:t>
      </w:r>
      <w:r w:rsidR="00AE31C6">
        <w:t>on vajalik</w:t>
      </w:r>
      <w:r w:rsidR="00053A47">
        <w:t xml:space="preserve"> selleks</w:t>
      </w:r>
      <w:r w:rsidR="00EA134B">
        <w:t xml:space="preserve">, </w:t>
      </w:r>
      <w:r w:rsidR="007F582C">
        <w:t>et</w:t>
      </w:r>
      <w:r w:rsidRPr="0077441E">
        <w:t xml:space="preserve"> </w:t>
      </w:r>
      <w:r w:rsidR="00AE31C6">
        <w:t xml:space="preserve">tagada </w:t>
      </w:r>
      <w:r w:rsidR="007F582C">
        <w:t>kohtu</w:t>
      </w:r>
      <w:r w:rsidR="00AE31C6">
        <w:t xml:space="preserve">s </w:t>
      </w:r>
      <w:r w:rsidR="007F582C">
        <w:t>hinnatavate</w:t>
      </w:r>
      <w:r w:rsidRPr="0077441E">
        <w:t xml:space="preserve"> tõendi</w:t>
      </w:r>
      <w:r w:rsidR="007F582C">
        <w:t>te</w:t>
      </w:r>
      <w:r w:rsidRPr="0077441E">
        <w:t xml:space="preserve"> kujunemi</w:t>
      </w:r>
      <w:r w:rsidR="00053A47">
        <w:t>s</w:t>
      </w:r>
      <w:r w:rsidR="007F582C">
        <w:t>e</w:t>
      </w:r>
      <w:r w:rsidR="00AA0482">
        <w:t xml:space="preserve"> ja</w:t>
      </w:r>
      <w:r w:rsidR="00EA134B">
        <w:t xml:space="preserve"> </w:t>
      </w:r>
      <w:r w:rsidRPr="0077441E">
        <w:t>õiguspärasus</w:t>
      </w:r>
      <w:r w:rsidR="00053A47">
        <w:t>e</w:t>
      </w:r>
      <w:r w:rsidR="007F582C">
        <w:t xml:space="preserve"> jälgi</w:t>
      </w:r>
      <w:r w:rsidRPr="0077441E">
        <w:t>t</w:t>
      </w:r>
      <w:r w:rsidR="007F582C">
        <w:t>av</w:t>
      </w:r>
      <w:r w:rsidR="00053A47">
        <w:t>us</w:t>
      </w:r>
      <w:r w:rsidRPr="0077441E">
        <w:t>.</w:t>
      </w:r>
      <w:r w:rsidR="00053A47">
        <w:t xml:space="preserve"> </w:t>
      </w:r>
      <w:r w:rsidR="003A6E06">
        <w:t>A</w:t>
      </w:r>
      <w:r w:rsidR="003A6E06" w:rsidRPr="00F97CCE">
        <w:t xml:space="preserve">sjaolu, et Rootsi direktiivi kohase </w:t>
      </w:r>
      <w:r w:rsidR="00257F41" w:rsidRPr="00F97CCE">
        <w:t>teabe</w:t>
      </w:r>
      <w:r w:rsidR="00257F41">
        <w:t>vahetuse</w:t>
      </w:r>
      <w:r w:rsidR="003A6E06" w:rsidRPr="00F97CCE">
        <w:t xml:space="preserve"> alusel saadud teabe osas puudub vaikimisi luba selle kasutamiseks</w:t>
      </w:r>
      <w:r w:rsidR="003A6E06">
        <w:t xml:space="preserve"> </w:t>
      </w:r>
      <w:r w:rsidR="003A6E06" w:rsidRPr="00F97CCE">
        <w:t>menetluses</w:t>
      </w:r>
      <w:r w:rsidR="003A6E06">
        <w:t xml:space="preserve"> tõendina</w:t>
      </w:r>
      <w:r w:rsidR="003A6E06" w:rsidRPr="00F97CCE">
        <w:t xml:space="preserve">, ei tähenda, et </w:t>
      </w:r>
      <w:r w:rsidR="003A6E06">
        <w:t>reguleeritava teabevahetuse</w:t>
      </w:r>
      <w:r w:rsidR="003A6E06" w:rsidRPr="00F97CCE">
        <w:t xml:space="preserve"> raames </w:t>
      </w:r>
      <w:r w:rsidR="0021773E">
        <w:t>vahetataks</w:t>
      </w:r>
      <w:r w:rsidR="003A6E06">
        <w:t xml:space="preserve"> </w:t>
      </w:r>
      <w:r w:rsidR="003A6E06" w:rsidRPr="00F97CCE">
        <w:t>kriminaalmenetluse</w:t>
      </w:r>
      <w:r w:rsidR="003A6E06">
        <w:t>ga</w:t>
      </w:r>
      <w:r w:rsidR="003A6E06" w:rsidRPr="00F97CCE">
        <w:t xml:space="preserve"> seost </w:t>
      </w:r>
      <w:r w:rsidR="003A6E06">
        <w:t>mitteo</w:t>
      </w:r>
      <w:r w:rsidR="003A6E06" w:rsidRPr="00F97CCE">
        <w:t>mavat teavet. Põhimõtet tuleb mõista selliselt, et ehkki tegemist ei ole tõendusteabe vahetamise põhiinstrumendiga</w:t>
      </w:r>
      <w:r w:rsidR="003A6E06">
        <w:t xml:space="preserve"> </w:t>
      </w:r>
      <w:r w:rsidR="003A6E06" w:rsidRPr="00F97CCE">
        <w:t xml:space="preserve">– vastav teave tuleb endiselt taotleda </w:t>
      </w:r>
      <w:r w:rsidR="003A6E06">
        <w:t xml:space="preserve">Euroopa uurimismääruse (edaspidi </w:t>
      </w:r>
      <w:r w:rsidR="003A6E06" w:rsidRPr="00257F41">
        <w:rPr>
          <w:i/>
        </w:rPr>
        <w:t>EIO</w:t>
      </w:r>
      <w:r w:rsidR="003A6E06">
        <w:t xml:space="preserve">) abil </w:t>
      </w:r>
      <w:r w:rsidR="003A6E06" w:rsidRPr="00F97CCE">
        <w:t xml:space="preserve">– on Rootsi direktiivi </w:t>
      </w:r>
      <w:r w:rsidR="003A6E06">
        <w:t>kohane teabetaotlus</w:t>
      </w:r>
      <w:r w:rsidR="003A6E06" w:rsidRPr="00F97CCE">
        <w:t xml:space="preserve"> sihistatud EIO aluseks. Samuti võib Rootsi direktiivi kohases vastuses ette näha, et vahetatavat teavet võib kasutada kohtumenetluses tõendina. </w:t>
      </w:r>
      <w:r w:rsidR="003A6E06">
        <w:t>See</w:t>
      </w:r>
      <w:r w:rsidR="003A6E06" w:rsidRPr="00F97CCE">
        <w:t xml:space="preserve"> vähendab oluliselt </w:t>
      </w:r>
      <w:r w:rsidR="003A6E06">
        <w:t>asutuste töö</w:t>
      </w:r>
      <w:r w:rsidR="003A6E06" w:rsidRPr="00F97CCE">
        <w:t>koormust, võimaldades saada EIO-</w:t>
      </w:r>
      <w:proofErr w:type="spellStart"/>
      <w:r w:rsidR="003A6E06" w:rsidRPr="00F97CCE">
        <w:t>ga</w:t>
      </w:r>
      <w:proofErr w:type="spellEnd"/>
      <w:r w:rsidR="003A6E06" w:rsidRPr="00F97CCE">
        <w:t xml:space="preserve"> samalaadse tulemuse vähem bürokraatlikult</w:t>
      </w:r>
      <w:r w:rsidR="003A6E06">
        <w:t>, ent seejuures põhiõigusi austavalt ja</w:t>
      </w:r>
      <w:r w:rsidR="003A6E06" w:rsidRPr="00F97CCE">
        <w:t xml:space="preserve"> kiiremini.</w:t>
      </w:r>
    </w:p>
    <w:p w14:paraId="06DDD247" w14:textId="4AEE8D3A" w:rsidR="00561C43" w:rsidRPr="00B4795D" w:rsidRDefault="00561C43" w:rsidP="00E763FC">
      <w:pPr>
        <w:jc w:val="both"/>
      </w:pPr>
    </w:p>
    <w:p w14:paraId="69482278" w14:textId="42C9A7E9" w:rsidR="00B94CA5" w:rsidRPr="00E763FC" w:rsidRDefault="00B94CA5" w:rsidP="00257F41">
      <w:pPr>
        <w:keepNext/>
        <w:jc w:val="both"/>
        <w:rPr>
          <w:i/>
        </w:rPr>
      </w:pPr>
      <w:r w:rsidRPr="00DE2BB6">
        <w:rPr>
          <w:b/>
        </w:rPr>
        <w:t>2.2. Eelnõu eesmärk ja kavandatud lahendus</w:t>
      </w:r>
    </w:p>
    <w:p w14:paraId="1346C7BC" w14:textId="68A4C30E" w:rsidR="006D4F88" w:rsidRPr="006D4F88" w:rsidRDefault="006D4F88" w:rsidP="00257F41">
      <w:pPr>
        <w:keepNext/>
        <w:jc w:val="both"/>
        <w:rPr>
          <w:bCs/>
        </w:rPr>
      </w:pPr>
    </w:p>
    <w:p w14:paraId="44DC66CB" w14:textId="77777777" w:rsidR="00356089" w:rsidRDefault="008B3712" w:rsidP="006D4F88">
      <w:pPr>
        <w:jc w:val="both"/>
        <w:rPr>
          <w:bCs/>
        </w:rPr>
      </w:pPr>
      <w:r>
        <w:rPr>
          <w:bCs/>
        </w:rPr>
        <w:t xml:space="preserve">Seaduseelnõu eesmärgiks </w:t>
      </w:r>
      <w:r w:rsidR="00B94CA5" w:rsidRPr="00E763FC">
        <w:t xml:space="preserve">on võtta Eesti õigusesse üle </w:t>
      </w:r>
      <w:r w:rsidR="00B94CA5">
        <w:t>Rootsi direktiiv ja</w:t>
      </w:r>
      <w:r w:rsidR="00B7090F">
        <w:rPr>
          <w:bCs/>
        </w:rPr>
        <w:t xml:space="preserve"> täpsustada </w:t>
      </w:r>
      <w:proofErr w:type="spellStart"/>
      <w:r w:rsidR="00B7090F">
        <w:rPr>
          <w:bCs/>
        </w:rPr>
        <w:t>KrMS</w:t>
      </w:r>
      <w:proofErr w:type="spellEnd"/>
      <w:r w:rsidR="00B7090F">
        <w:rPr>
          <w:bCs/>
        </w:rPr>
        <w:t xml:space="preserve">-i regulatsiooni, et see vastaks </w:t>
      </w:r>
      <w:r w:rsidR="00D73F15">
        <w:rPr>
          <w:bCs/>
        </w:rPr>
        <w:t xml:space="preserve">Rootsi direktiivis sätestatud </w:t>
      </w:r>
      <w:r w:rsidR="00B7090F">
        <w:rPr>
          <w:bCs/>
        </w:rPr>
        <w:t>nõuetele</w:t>
      </w:r>
      <w:r w:rsidR="00864979">
        <w:rPr>
          <w:bCs/>
        </w:rPr>
        <w:t xml:space="preserve"> ning Eesti õiguses oleks õi</w:t>
      </w:r>
      <w:r w:rsidR="00D73F15" w:rsidRPr="006D4F88">
        <w:rPr>
          <w:bCs/>
        </w:rPr>
        <w:t>guskaitsealas</w:t>
      </w:r>
      <w:r w:rsidR="00864979">
        <w:rPr>
          <w:bCs/>
        </w:rPr>
        <w:t>t</w:t>
      </w:r>
      <w:r w:rsidR="00D73F15" w:rsidRPr="006D4F88">
        <w:rPr>
          <w:bCs/>
        </w:rPr>
        <w:t xml:space="preserve"> koostöö</w:t>
      </w:r>
      <w:r w:rsidR="00864979">
        <w:rPr>
          <w:bCs/>
        </w:rPr>
        <w:t>d, teabevahetust</w:t>
      </w:r>
      <w:r w:rsidR="00D73F15" w:rsidRPr="006D4F88">
        <w:rPr>
          <w:bCs/>
        </w:rPr>
        <w:t xml:space="preserve"> </w:t>
      </w:r>
      <w:r w:rsidR="00864979">
        <w:rPr>
          <w:bCs/>
        </w:rPr>
        <w:t>ja piiriülest operatiivkoostööd tõhustavad reeglid asjakohaselt sätestatud</w:t>
      </w:r>
      <w:r w:rsidR="00D73F15">
        <w:rPr>
          <w:bCs/>
        </w:rPr>
        <w:t xml:space="preserve">. </w:t>
      </w:r>
    </w:p>
    <w:p w14:paraId="3FE1AB57" w14:textId="77777777" w:rsidR="00356089" w:rsidRDefault="00356089" w:rsidP="006D4F88">
      <w:pPr>
        <w:jc w:val="both"/>
        <w:rPr>
          <w:bCs/>
        </w:rPr>
      </w:pPr>
    </w:p>
    <w:p w14:paraId="2B114520" w14:textId="77777777" w:rsidR="00356089" w:rsidRPr="00767A92" w:rsidRDefault="00356089" w:rsidP="00356089">
      <w:pPr>
        <w:pStyle w:val="Normaallaadveeb"/>
        <w:spacing w:before="0" w:beforeAutospacing="0" w:after="0" w:afterAutospacing="0"/>
        <w:jc w:val="both"/>
      </w:pPr>
      <w:proofErr w:type="spellStart"/>
      <w:r w:rsidRPr="00767A92">
        <w:t>KrMS</w:t>
      </w:r>
      <w:proofErr w:type="spellEnd"/>
      <w:r w:rsidRPr="00767A92">
        <w:t>-i</w:t>
      </w:r>
      <w:r>
        <w:t xml:space="preserve"> muudatustega</w:t>
      </w:r>
      <w:r w:rsidRPr="00767A92">
        <w:t>:</w:t>
      </w:r>
    </w:p>
    <w:p w14:paraId="509596EB" w14:textId="77777777" w:rsidR="00356089" w:rsidRPr="00767A92" w:rsidRDefault="00356089" w:rsidP="00356089">
      <w:pPr>
        <w:pStyle w:val="Normaallaadveeb"/>
        <w:numPr>
          <w:ilvl w:val="0"/>
          <w:numId w:val="5"/>
        </w:numPr>
        <w:spacing w:before="0" w:beforeAutospacing="0" w:after="0" w:afterAutospacing="0"/>
        <w:jc w:val="both"/>
      </w:pPr>
      <w:r>
        <w:t xml:space="preserve">sätestatakse </w:t>
      </w:r>
      <w:r w:rsidRPr="00767A92">
        <w:t>ühtsele kontaktpunktile ja uurimisasutusele kohustus vahetada kriminaalteavet</w:t>
      </w:r>
      <w:r>
        <w:t>, sealhulgas rasket kuritegevust puudutavat kriminaalteavet omal initsiatiivil,</w:t>
      </w:r>
      <w:r w:rsidRPr="00767A92">
        <w:t xml:space="preserve"> teiste EL-i liikmesriikide õiguskaitseasutuste ja Europoliga selleks, et tagada EL-i liikmesriikidel olemasoleva teabe jõudmine osapoolteni, keda see teave puudutab või kellel võib sellest kuritegude ennetamisel, avastamisel, tõkestamisel või uurimisel kasu olla;</w:t>
      </w:r>
    </w:p>
    <w:p w14:paraId="15CB9B5A" w14:textId="09AE3B0B" w:rsidR="00356089" w:rsidRPr="00767A92" w:rsidRDefault="00356089" w:rsidP="00356089">
      <w:pPr>
        <w:pStyle w:val="Normaallaadveeb"/>
        <w:numPr>
          <w:ilvl w:val="0"/>
          <w:numId w:val="5"/>
        </w:numPr>
        <w:spacing w:before="0" w:beforeAutospacing="0" w:after="0" w:afterAutospacing="0"/>
        <w:jc w:val="both"/>
      </w:pPr>
      <w:r w:rsidRPr="00767A92">
        <w:t xml:space="preserve">koondatakse kogu </w:t>
      </w:r>
      <w:r w:rsidR="00C81D97">
        <w:t>uurimisasutuste ja</w:t>
      </w:r>
      <w:r w:rsidRPr="00767A92">
        <w:t xml:space="preserve"> </w:t>
      </w:r>
      <w:r>
        <w:t xml:space="preserve">EL-i </w:t>
      </w:r>
      <w:proofErr w:type="spellStart"/>
      <w:r w:rsidRPr="00767A92">
        <w:t>liikmesriikidevaheline</w:t>
      </w:r>
      <w:proofErr w:type="spellEnd"/>
      <w:r w:rsidRPr="00767A92">
        <w:t xml:space="preserve"> teabevahetus </w:t>
      </w:r>
      <w:proofErr w:type="spellStart"/>
      <w:r w:rsidRPr="00767A92">
        <w:t>SIENA</w:t>
      </w:r>
      <w:r>
        <w:t>-sse</w:t>
      </w:r>
      <w:proofErr w:type="spellEnd"/>
      <w:r w:rsidRPr="00767A92">
        <w:t>;</w:t>
      </w:r>
    </w:p>
    <w:p w14:paraId="3F138757" w14:textId="77777777" w:rsidR="00356089" w:rsidRPr="00767A92" w:rsidRDefault="00356089" w:rsidP="00356089">
      <w:pPr>
        <w:pStyle w:val="Normaallaadveeb"/>
        <w:numPr>
          <w:ilvl w:val="0"/>
          <w:numId w:val="5"/>
        </w:numPr>
        <w:spacing w:before="0" w:beforeAutospacing="0" w:after="0" w:afterAutospacing="0"/>
        <w:jc w:val="both"/>
      </w:pPr>
      <w:r w:rsidRPr="00767A92">
        <w:t>tugevdatakse ühtse kontaktpunkti rolli rahvusvahelise teabevahetuse koordineerijana selleks, et tagada teabevahetuse nõuetekohasus, sujuvus, kiirus ja korralduse selgus. Sellega seoses sätestatakse uurimisasutusele kohustus edastada teabevahetuse koopia alati ka ühtsele kontaktpunktile;</w:t>
      </w:r>
    </w:p>
    <w:p w14:paraId="51B3198D" w14:textId="22E8D80A" w:rsidR="00356089" w:rsidRPr="00356089" w:rsidRDefault="00356089" w:rsidP="00257F41">
      <w:pPr>
        <w:pStyle w:val="Normaallaadveeb"/>
        <w:numPr>
          <w:ilvl w:val="0"/>
          <w:numId w:val="5"/>
        </w:numPr>
        <w:spacing w:before="0" w:beforeAutospacing="0" w:after="0" w:afterAutospacing="0"/>
        <w:jc w:val="both"/>
      </w:pPr>
      <w:r w:rsidRPr="00767A92">
        <w:t xml:space="preserve">seatakse selged ja proportsionaalsed tähtajad </w:t>
      </w:r>
      <w:proofErr w:type="spellStart"/>
      <w:r w:rsidRPr="00767A92">
        <w:t>liikmesriikidevahelisele</w:t>
      </w:r>
      <w:proofErr w:type="spellEnd"/>
      <w:r w:rsidRPr="00767A92">
        <w:t xml:space="preserve"> teabevahetusele, mis võtavad arvesse taotluse kiireloomulisust ja uurimisasutuse juurdepääsu teabele.</w:t>
      </w:r>
    </w:p>
    <w:p w14:paraId="0821777D" w14:textId="77777777" w:rsidR="00356089" w:rsidRDefault="00356089" w:rsidP="006D4F88">
      <w:pPr>
        <w:jc w:val="both"/>
        <w:rPr>
          <w:bCs/>
        </w:rPr>
      </w:pPr>
    </w:p>
    <w:p w14:paraId="52A9F8E4" w14:textId="77777777" w:rsidR="00356089" w:rsidRDefault="00864979" w:rsidP="006D4F88">
      <w:pPr>
        <w:jc w:val="both"/>
        <w:rPr>
          <w:bCs/>
        </w:rPr>
      </w:pPr>
      <w:r>
        <w:rPr>
          <w:bCs/>
        </w:rPr>
        <w:t xml:space="preserve">PPVS-i muudatustega tagatakse </w:t>
      </w:r>
      <w:proofErr w:type="spellStart"/>
      <w:r>
        <w:rPr>
          <w:bCs/>
        </w:rPr>
        <w:t>KrMS</w:t>
      </w:r>
      <w:proofErr w:type="spellEnd"/>
      <w:r>
        <w:rPr>
          <w:bCs/>
        </w:rPr>
        <w:t>-i regulatsiooni rakendamise</w:t>
      </w:r>
      <w:r w:rsidR="008869B9">
        <w:rPr>
          <w:bCs/>
        </w:rPr>
        <w:t xml:space="preserve">l kasutatava </w:t>
      </w:r>
      <w:r w:rsidR="00F85C07" w:rsidRPr="00B039A9">
        <w:t xml:space="preserve">elektroonilise </w:t>
      </w:r>
      <w:r w:rsidR="002873AA">
        <w:t>töövoosüsteem</w:t>
      </w:r>
      <w:r w:rsidR="00F85C07" w:rsidRPr="00B039A9">
        <w:t xml:space="preserve">i </w:t>
      </w:r>
      <w:r w:rsidR="008869B9">
        <w:rPr>
          <w:bCs/>
        </w:rPr>
        <w:t>ja statistika</w:t>
      </w:r>
      <w:r w:rsidR="0027537E">
        <w:rPr>
          <w:bCs/>
        </w:rPr>
        <w:t xml:space="preserve"> kogumist</w:t>
      </w:r>
      <w:r w:rsidR="00D4445E">
        <w:rPr>
          <w:bCs/>
        </w:rPr>
        <w:t xml:space="preserve"> </w:t>
      </w:r>
      <w:r w:rsidR="005E16FD">
        <w:rPr>
          <w:bCs/>
        </w:rPr>
        <w:t>puuduta</w:t>
      </w:r>
      <w:r w:rsidR="00A86222">
        <w:rPr>
          <w:bCs/>
        </w:rPr>
        <w:t xml:space="preserve">v </w:t>
      </w:r>
      <w:r>
        <w:rPr>
          <w:bCs/>
        </w:rPr>
        <w:t xml:space="preserve">regulatsioon. </w:t>
      </w:r>
    </w:p>
    <w:p w14:paraId="14A6FDA9" w14:textId="77777777" w:rsidR="00356089" w:rsidRDefault="00356089" w:rsidP="006D4F88">
      <w:pPr>
        <w:jc w:val="both"/>
        <w:rPr>
          <w:bCs/>
        </w:rPr>
      </w:pPr>
    </w:p>
    <w:p w14:paraId="1191B45D" w14:textId="77777777" w:rsidR="00356089" w:rsidRPr="00767A92" w:rsidRDefault="00356089" w:rsidP="00356089">
      <w:pPr>
        <w:pStyle w:val="Normaallaadveeb"/>
        <w:spacing w:before="0" w:beforeAutospacing="0" w:after="0" w:afterAutospacing="0"/>
        <w:jc w:val="both"/>
      </w:pPr>
      <w:r w:rsidRPr="00767A92">
        <w:t xml:space="preserve">PPVS-i </w:t>
      </w:r>
      <w:r>
        <w:t>muudatustega</w:t>
      </w:r>
      <w:r w:rsidRPr="00767A92">
        <w:t>:</w:t>
      </w:r>
    </w:p>
    <w:p w14:paraId="1DC10DC8" w14:textId="77777777" w:rsidR="00356089" w:rsidRPr="00A11F4A" w:rsidRDefault="00356089" w:rsidP="00356089">
      <w:pPr>
        <w:pStyle w:val="Loendilik"/>
        <w:numPr>
          <w:ilvl w:val="0"/>
          <w:numId w:val="10"/>
        </w:numPr>
        <w:spacing w:after="0" w:line="240" w:lineRule="auto"/>
        <w:jc w:val="both"/>
      </w:pPr>
      <w:r w:rsidRPr="008553F9">
        <w:rPr>
          <w:rFonts w:ascii="Times New Roman" w:hAnsi="Times New Roman"/>
          <w:sz w:val="24"/>
          <w:szCs w:val="24"/>
        </w:rPr>
        <w:t>nähakse ette teabe vahetamise ühtse kontaktpunkti ülesanded;</w:t>
      </w:r>
    </w:p>
    <w:p w14:paraId="123A7BC3" w14:textId="5D94D62C" w:rsidR="00356089" w:rsidRPr="00E45FD6" w:rsidRDefault="00257F41" w:rsidP="00356089">
      <w:pPr>
        <w:pStyle w:val="Normaallaadveeb"/>
        <w:numPr>
          <w:ilvl w:val="0"/>
          <w:numId w:val="5"/>
        </w:numPr>
        <w:spacing w:before="0" w:beforeAutospacing="0" w:after="0" w:afterAutospacing="0"/>
        <w:jc w:val="both"/>
      </w:pPr>
      <w:r>
        <w:t>sätestatakse</w:t>
      </w:r>
      <w:r w:rsidR="00356089" w:rsidRPr="00E45FD6">
        <w:t xml:space="preserve"> ühtsele kontaktpunktile kohustus koguda teabevahetuse kohta detailset statistikat ja edastada see kord aastas Euroopa Komisjonile selleks, et oleks võimalik järgida Rootsi direktiivist tulenevate nõuete järgimist aga ka tõhustada protsesse ning likvideerida praktikas tõusetuda võivaid probleemkohti;</w:t>
      </w:r>
    </w:p>
    <w:p w14:paraId="68AAB3F7" w14:textId="77777777" w:rsidR="00356089" w:rsidRDefault="00356089" w:rsidP="00356089">
      <w:pPr>
        <w:pStyle w:val="Normaallaadveeb"/>
        <w:numPr>
          <w:ilvl w:val="0"/>
          <w:numId w:val="5"/>
        </w:numPr>
        <w:spacing w:before="0" w:beforeAutospacing="0" w:after="0" w:afterAutospacing="0"/>
        <w:jc w:val="both"/>
      </w:pPr>
      <w:r w:rsidRPr="00767A92">
        <w:t>nähakse ette teabevahetuse ja selle kohta kogutavate</w:t>
      </w:r>
      <w:r w:rsidRPr="00E731AE" w:rsidDel="005242DD">
        <w:t xml:space="preserve"> </w:t>
      </w:r>
      <w:r w:rsidRPr="00767A92">
        <w:t>andmete automatiseerimi</w:t>
      </w:r>
      <w:r>
        <w:t>ne ja juhtumite haldamine töövoosüsteemis</w:t>
      </w:r>
      <w:r w:rsidRPr="00767A92">
        <w:t xml:space="preserve">. </w:t>
      </w:r>
    </w:p>
    <w:p w14:paraId="67EC5F74" w14:textId="77777777" w:rsidR="00356089" w:rsidRDefault="00356089" w:rsidP="006D4F88">
      <w:pPr>
        <w:jc w:val="both"/>
        <w:rPr>
          <w:bCs/>
        </w:rPr>
      </w:pPr>
    </w:p>
    <w:p w14:paraId="7108B42F" w14:textId="3CD0AB0E" w:rsidR="005242DD" w:rsidRPr="005242DD" w:rsidRDefault="003C6A89" w:rsidP="005242DD">
      <w:pPr>
        <w:jc w:val="both"/>
      </w:pPr>
      <w:r>
        <w:rPr>
          <w:bCs/>
        </w:rPr>
        <w:t xml:space="preserve">Eeltoodu on vajalik riigisiseselt kohustuste tekkimiseks aga ka </w:t>
      </w:r>
      <w:r w:rsidR="00805CC7">
        <w:rPr>
          <w:bCs/>
        </w:rPr>
        <w:t>avalikkuse teadlikkuse tõstmiseks selles, milliseid meetodeid ja vahendeid uurimisasutused EL-</w:t>
      </w:r>
      <w:r w:rsidR="00864979">
        <w:rPr>
          <w:bCs/>
        </w:rPr>
        <w:t>i</w:t>
      </w:r>
      <w:r w:rsidR="00805CC7">
        <w:rPr>
          <w:bCs/>
        </w:rPr>
        <w:t>s v</w:t>
      </w:r>
      <w:r w:rsidR="00805CC7" w:rsidRPr="00805CC7">
        <w:rPr>
          <w:bCs/>
        </w:rPr>
        <w:t>abadusel, turvalisusel ja õigusel rajaneva ala</w:t>
      </w:r>
      <w:r w:rsidR="00805CC7">
        <w:rPr>
          <w:bCs/>
        </w:rPr>
        <w:t xml:space="preserve"> tagamiseks kasutavad ning millised isikuõiguste riived sellega kaasnevad. </w:t>
      </w:r>
      <w:r w:rsidR="006557FD">
        <w:rPr>
          <w:bCs/>
        </w:rPr>
        <w:t xml:space="preserve">Eeltoodu peaks heidutama ka kuritegelikke ühendusi ehk täitma </w:t>
      </w:r>
      <w:proofErr w:type="spellStart"/>
      <w:r w:rsidR="006557FD">
        <w:rPr>
          <w:bCs/>
        </w:rPr>
        <w:t>üldpreventiivset</w:t>
      </w:r>
      <w:proofErr w:type="spellEnd"/>
      <w:r w:rsidR="006557FD">
        <w:rPr>
          <w:bCs/>
        </w:rPr>
        <w:t xml:space="preserve"> funktsiooni.</w:t>
      </w:r>
    </w:p>
    <w:p w14:paraId="20DFE9F1" w14:textId="77777777" w:rsidR="006D5569" w:rsidRDefault="006D5569" w:rsidP="005242DD">
      <w:pPr>
        <w:jc w:val="both"/>
        <w:rPr>
          <w:bCs/>
        </w:rPr>
      </w:pPr>
    </w:p>
    <w:p w14:paraId="55D04AF6" w14:textId="77777777" w:rsidR="006D5569" w:rsidRPr="00EE2FDE" w:rsidRDefault="006D5569" w:rsidP="006D5569">
      <w:pPr>
        <w:jc w:val="both"/>
      </w:pPr>
      <w:r w:rsidRPr="00655172">
        <w:t>Rootsi direktiivi üks alameesmärk</w:t>
      </w:r>
      <w:r w:rsidRPr="00EE2FDE">
        <w:t xml:space="preserve"> on käsitleda EL-i õiguskaitseasutuste vahelise teabevahetuse korralduslikke ja </w:t>
      </w:r>
      <w:proofErr w:type="spellStart"/>
      <w:r w:rsidRPr="00EE2FDE">
        <w:t>menetluslikke</w:t>
      </w:r>
      <w:proofErr w:type="spellEnd"/>
      <w:r w:rsidRPr="00EE2FDE">
        <w:t xml:space="preserve"> aspekte, eesmärgiga tagada tõhus ja tulemuslik teabevahetus, millega kaitstakse täielikult toimivat ja vastupidavat Schengeni ala. Selleks kehtestatakse pädevate õiguskaitseasutuste vahelise piisava ja kiire teabevahetuse ühtlustatud normid kuritegude tõkestamiseks, avastamiseks või menetlemiseks. </w:t>
      </w:r>
    </w:p>
    <w:p w14:paraId="32D89589" w14:textId="77777777" w:rsidR="006D5569" w:rsidRPr="00EE2FDE" w:rsidRDefault="006D5569" w:rsidP="006D5569">
      <w:pPr>
        <w:jc w:val="both"/>
      </w:pPr>
    </w:p>
    <w:p w14:paraId="39ED7E43" w14:textId="77777777" w:rsidR="006D5569" w:rsidRPr="00AA070E" w:rsidRDefault="006D5569" w:rsidP="006D5569">
      <w:pPr>
        <w:jc w:val="both"/>
        <w:rPr>
          <w:bCs/>
          <w:noProof/>
        </w:rPr>
      </w:pPr>
      <w:r w:rsidRPr="00655172">
        <w:rPr>
          <w:bCs/>
          <w:noProof/>
        </w:rPr>
        <w:t>Rootsi direktiivi teine alameesmärk on tagada</w:t>
      </w:r>
      <w:r w:rsidRPr="00EE2FDE">
        <w:rPr>
          <w:bCs/>
          <w:noProof/>
        </w:rPr>
        <w:t xml:space="preserve"> mis tahes</w:t>
      </w:r>
      <w:r w:rsidRPr="00AA070E">
        <w:rPr>
          <w:bCs/>
          <w:noProof/>
        </w:rPr>
        <w:t xml:space="preserve"> </w:t>
      </w:r>
      <w:r>
        <w:rPr>
          <w:bCs/>
          <w:noProof/>
        </w:rPr>
        <w:t xml:space="preserve">EL-i </w:t>
      </w:r>
      <w:r w:rsidRPr="00AA070E">
        <w:rPr>
          <w:bCs/>
          <w:noProof/>
        </w:rPr>
        <w:t xml:space="preserve">liikmesriigi õiguskaitseasutuste samaväärne juurdepääs teistes </w:t>
      </w:r>
      <w:r>
        <w:rPr>
          <w:bCs/>
          <w:noProof/>
        </w:rPr>
        <w:t xml:space="preserve">EL-i </w:t>
      </w:r>
      <w:r w:rsidRPr="00AA070E">
        <w:rPr>
          <w:bCs/>
          <w:noProof/>
        </w:rPr>
        <w:t xml:space="preserve">liikmesriikides kättesaadavale teabele, et </w:t>
      </w:r>
      <w:r w:rsidRPr="00AA070E">
        <w:rPr>
          <w:bCs/>
          <w:noProof/>
          <w:color w:val="000000"/>
        </w:rPr>
        <w:t>avastada kuritegusid,</w:t>
      </w:r>
      <w:r w:rsidRPr="00AA070E">
        <w:rPr>
          <w:bCs/>
          <w:noProof/>
        </w:rPr>
        <w:t xml:space="preserve"> </w:t>
      </w:r>
      <w:r>
        <w:rPr>
          <w:bCs/>
          <w:noProof/>
        </w:rPr>
        <w:t>viia läbi kriminaalmeneltusi</w:t>
      </w:r>
      <w:r w:rsidRPr="00AA070E">
        <w:rPr>
          <w:bCs/>
          <w:noProof/>
        </w:rPr>
        <w:t xml:space="preserve"> või kuritegevuse vastaseid operatsioone, järgides </w:t>
      </w:r>
      <w:r w:rsidRPr="00AA070E">
        <w:rPr>
          <w:bCs/>
          <w:noProof/>
        </w:rPr>
        <w:lastRenderedPageBreak/>
        <w:t xml:space="preserve">põhiõigusi, sealhulgas andmekaitsenõudeid. </w:t>
      </w:r>
      <w:r>
        <w:rPr>
          <w:bCs/>
          <w:noProof/>
        </w:rPr>
        <w:t>Praegu</w:t>
      </w:r>
      <w:r w:rsidRPr="00AA070E">
        <w:rPr>
          <w:bCs/>
          <w:noProof/>
        </w:rPr>
        <w:t xml:space="preserve"> takistavad riikide tasandil kehtestatud eeskirjad tõhusat ja tulemuslikku teabe</w:t>
      </w:r>
      <w:r>
        <w:rPr>
          <w:bCs/>
          <w:noProof/>
        </w:rPr>
        <w:t>vahetust</w:t>
      </w:r>
      <w:r w:rsidRPr="00AA070E">
        <w:rPr>
          <w:bCs/>
          <w:noProof/>
        </w:rPr>
        <w:t>.</w:t>
      </w:r>
      <w:r>
        <w:rPr>
          <w:bCs/>
          <w:noProof/>
        </w:rPr>
        <w:t xml:space="preserve"> </w:t>
      </w:r>
    </w:p>
    <w:p w14:paraId="6711B3D8" w14:textId="77777777" w:rsidR="006D5569" w:rsidRDefault="006D5569" w:rsidP="006D5569">
      <w:pPr>
        <w:jc w:val="both"/>
      </w:pPr>
    </w:p>
    <w:p w14:paraId="2D2D47B4" w14:textId="77777777" w:rsidR="006D5569" w:rsidRDefault="006D5569" w:rsidP="006D5569">
      <w:pPr>
        <w:jc w:val="both"/>
      </w:pPr>
      <w:r>
        <w:t xml:space="preserve">Rootsi </w:t>
      </w:r>
      <w:r w:rsidRPr="00B551C4">
        <w:t xml:space="preserve">direktiiviga muudetakse </w:t>
      </w:r>
      <w:r>
        <w:t>kohustuslikuks EL-i</w:t>
      </w:r>
      <w:r w:rsidRPr="009E3CC9">
        <w:t xml:space="preserve"> liikmesriikide õiguskaitseasutuste vahelise teabe ja jälitusteabe</w:t>
      </w:r>
      <w:r>
        <w:t xml:space="preserve"> operatiivset vahetamist tänaseni reguleerinud Rootsi raamotsuse sätted ning nende rakendamist puudutavad </w:t>
      </w:r>
      <w:r w:rsidRPr="0013592E">
        <w:t>operatiivkoostöö soovituse sät</w:t>
      </w:r>
      <w:r>
        <w:t>ted.</w:t>
      </w:r>
      <w:r w:rsidRPr="00EC26B0">
        <w:t xml:space="preserve"> </w:t>
      </w:r>
    </w:p>
    <w:p w14:paraId="3D247CE3" w14:textId="77777777" w:rsidR="006D5569" w:rsidRDefault="006D5569" w:rsidP="006D5569">
      <w:pPr>
        <w:jc w:val="both"/>
      </w:pPr>
    </w:p>
    <w:p w14:paraId="3BD7E8A8" w14:textId="77777777" w:rsidR="006D5569" w:rsidRPr="00B551C4" w:rsidRDefault="006D5569" w:rsidP="006D5569">
      <w:pPr>
        <w:jc w:val="both"/>
      </w:pPr>
      <w:r>
        <w:t>Rootsi d</w:t>
      </w:r>
      <w:r w:rsidRPr="00B551C4">
        <w:t xml:space="preserve">irektiivi kohaselt peavad </w:t>
      </w:r>
      <w:r>
        <w:t xml:space="preserve">EL-i </w:t>
      </w:r>
      <w:r w:rsidRPr="00B551C4">
        <w:t>liikmesriikide infovahetuse</w:t>
      </w:r>
      <w:r>
        <w:t xml:space="preserve"> ühtsed</w:t>
      </w:r>
      <w:r w:rsidRPr="00B551C4">
        <w:t xml:space="preserve"> kontaktpunktid töötama </w:t>
      </w:r>
      <w:r>
        <w:t>ööpäev ringi.</w:t>
      </w:r>
      <w:r w:rsidRPr="00B551C4">
        <w:rPr>
          <w:vertAlign w:val="superscript"/>
        </w:rPr>
        <w:footnoteReference w:id="28"/>
      </w:r>
      <w:r w:rsidRPr="00B551C4">
        <w:t xml:space="preserve"> </w:t>
      </w:r>
      <w:r>
        <w:t>Ühtsele kontaktpunktile</w:t>
      </w:r>
      <w:r w:rsidRPr="00B551C4">
        <w:t xml:space="preserve"> </w:t>
      </w:r>
      <w:r>
        <w:t>nähakse ette</w:t>
      </w:r>
      <w:r w:rsidRPr="00B551C4">
        <w:t xml:space="preserve"> ühtsed reeglid, ülesanded ja a</w:t>
      </w:r>
      <w:r>
        <w:t>eg</w:t>
      </w:r>
      <w:r w:rsidRPr="00B551C4">
        <w:t xml:space="preserve">, mille jooksul tuleb teise liikmesriigi </w:t>
      </w:r>
      <w:r>
        <w:t>teabetaotlusele</w:t>
      </w:r>
      <w:r w:rsidRPr="00B551C4">
        <w:t xml:space="preserve"> vastata</w:t>
      </w:r>
      <w:r>
        <w:t>.</w:t>
      </w:r>
      <w:r w:rsidRPr="00B551C4">
        <w:t xml:space="preserve"> Samuti peavad liikmesriigid kindlustama, et infovahetus toimub </w:t>
      </w:r>
      <w:r>
        <w:t>reeglina</w:t>
      </w:r>
      <w:r w:rsidRPr="00B551C4">
        <w:t xml:space="preserve"> </w:t>
      </w:r>
      <w:r>
        <w:t>SIENA</w:t>
      </w:r>
      <w:r w:rsidRPr="00B551C4">
        <w:t xml:space="preserve"> kaudu ning et vahetatav </w:t>
      </w:r>
      <w:r>
        <w:t>teave, mis puudutab rasket kuritegevust,</w:t>
      </w:r>
      <w:r w:rsidRPr="00B551C4">
        <w:t xml:space="preserve"> jõuab ka Europolini, kes saab seda kasutada oma analüüsitoodete koostamisel. Varasemalt on </w:t>
      </w:r>
      <w:r>
        <w:t>EL-i</w:t>
      </w:r>
      <w:r w:rsidRPr="00B551C4">
        <w:t xml:space="preserve"> liikmesriikidel olnud suurem võimalus valida ise infovahetuseks sobivaimad kanalid ning </w:t>
      </w:r>
      <w:r>
        <w:t>neist tulenevalt teabetaotlusele</w:t>
      </w:r>
      <w:r w:rsidRPr="00B551C4">
        <w:t xml:space="preserve"> vastamise aeg. </w:t>
      </w:r>
      <w:r>
        <w:t>L</w:t>
      </w:r>
      <w:r w:rsidRPr="009716D5">
        <w:t xml:space="preserve">iikmesriigid </w:t>
      </w:r>
      <w:r>
        <w:t xml:space="preserve">kasutavad </w:t>
      </w:r>
      <w:r w:rsidRPr="009716D5">
        <w:t>teabe taotlemiseks, saatmiseks ja vastuvõtmiseks eri kanaleid erineval määral, sageli ilma eelnevalt kindlaks määratud selge põhjenduseta,</w:t>
      </w:r>
      <w:r w:rsidRPr="009716D5">
        <w:rPr>
          <w:vertAlign w:val="superscript"/>
        </w:rPr>
        <w:footnoteReference w:id="29"/>
      </w:r>
      <w:r w:rsidRPr="009716D5">
        <w:t xml:space="preserve"> ning see takistab tõhusat ja tulemuslikku teabevahetust</w:t>
      </w:r>
      <w:r>
        <w:t>, toob kaasa taotluste dubleerimise, viivitused andmeedastuses, võimaliku teabekao</w:t>
      </w:r>
      <w:r w:rsidRPr="009716D5">
        <w:t>. Samuti jäävad riikide ametiasutused niiviisi ilma Europoli toest, ehkki liikmesriigid ootavad, et Europol oleks EL</w:t>
      </w:r>
      <w:r>
        <w:t>-</w:t>
      </w:r>
      <w:r w:rsidRPr="009716D5">
        <w:t>i kuritegevust käsitleva teabe keskus, mis on võimeline pakkuma kvaliteetseid teabepõhiseid tooteid.</w:t>
      </w:r>
    </w:p>
    <w:p w14:paraId="650546DA" w14:textId="77777777" w:rsidR="006D5569" w:rsidRDefault="006D5569" w:rsidP="006D5569">
      <w:pPr>
        <w:jc w:val="both"/>
        <w:rPr>
          <w:bCs/>
        </w:rPr>
      </w:pPr>
    </w:p>
    <w:p w14:paraId="167C0086" w14:textId="77777777" w:rsidR="006D5569" w:rsidRPr="00D76FCE" w:rsidRDefault="006D5569" w:rsidP="006D5569">
      <w:pPr>
        <w:jc w:val="both"/>
        <w:rPr>
          <w:bCs/>
        </w:rPr>
      </w:pPr>
      <w:r w:rsidRPr="00D76FCE">
        <w:rPr>
          <w:bCs/>
        </w:rPr>
        <w:t>Meetmed, millega EL reageerib kindlakstehtud probleemidele, peaksid tooma lisaväärtust kogu EL</w:t>
      </w:r>
      <w:r>
        <w:rPr>
          <w:bCs/>
        </w:rPr>
        <w:t>-</w:t>
      </w:r>
      <w:r w:rsidRPr="00D76FCE">
        <w:rPr>
          <w:bCs/>
        </w:rPr>
        <w:t>ile ja seega ka EL</w:t>
      </w:r>
      <w:r>
        <w:rPr>
          <w:bCs/>
        </w:rPr>
        <w:t>-</w:t>
      </w:r>
      <w:r w:rsidRPr="00D76FCE">
        <w:rPr>
          <w:bCs/>
        </w:rPr>
        <w:t>i kodanikele, kuna need muudavad Schengeni ala vastupidavamaks ja kindlamaks, mis omakorda avaldab mõju Schengeni lepinguga ühinenud riikidele. Ühised EL</w:t>
      </w:r>
      <w:r>
        <w:rPr>
          <w:bCs/>
        </w:rPr>
        <w:t>- </w:t>
      </w:r>
      <w:r w:rsidRPr="00D76FCE">
        <w:rPr>
          <w:bCs/>
        </w:rPr>
        <w:t>i tasandi eeskirjad, standardid ja nõuded, mis hõlbustavad õiguskaitseasutuste vahelist piiriülese kuritegevusega seotud teabevahetust, loovad märkimisväärse mastaabisäästu, tagades samal ajal kõrgetasemelised andmeturbe- ja andmekaitsestandardid.</w:t>
      </w:r>
    </w:p>
    <w:p w14:paraId="535F4A29" w14:textId="77777777" w:rsidR="006D5569" w:rsidRPr="005242DD" w:rsidRDefault="006D5569" w:rsidP="005242DD">
      <w:pPr>
        <w:jc w:val="both"/>
      </w:pPr>
    </w:p>
    <w:p w14:paraId="0A18731A" w14:textId="77777777" w:rsidR="008B3712" w:rsidRDefault="008B3712" w:rsidP="006D4F88">
      <w:pPr>
        <w:jc w:val="both"/>
        <w:rPr>
          <w:bCs/>
        </w:rPr>
      </w:pPr>
    </w:p>
    <w:p w14:paraId="6BD733CC" w14:textId="34867A2A" w:rsidR="00561C43" w:rsidRPr="00D4445E" w:rsidRDefault="00561C43" w:rsidP="006D4F88">
      <w:pPr>
        <w:jc w:val="both"/>
        <w:rPr>
          <w:b/>
          <w:bCs/>
        </w:rPr>
      </w:pPr>
      <w:r w:rsidRPr="00D4445E">
        <w:rPr>
          <w:b/>
          <w:bCs/>
        </w:rPr>
        <w:t>2</w:t>
      </w:r>
      <w:r w:rsidR="00B94CA5">
        <w:rPr>
          <w:b/>
          <w:bCs/>
        </w:rPr>
        <w:t>.3.</w:t>
      </w:r>
      <w:r w:rsidRPr="00D4445E">
        <w:rPr>
          <w:b/>
          <w:bCs/>
        </w:rPr>
        <w:t xml:space="preserve"> Eelnõu põhiseaduspärasus</w:t>
      </w:r>
    </w:p>
    <w:p w14:paraId="7C8390EA" w14:textId="77777777" w:rsidR="00561C43" w:rsidRDefault="00561C43" w:rsidP="006D4F88">
      <w:pPr>
        <w:jc w:val="both"/>
        <w:rPr>
          <w:bCs/>
        </w:rPr>
      </w:pPr>
    </w:p>
    <w:p w14:paraId="22849D71" w14:textId="1A4CD876" w:rsidR="00561C43" w:rsidRDefault="00561C43" w:rsidP="00561C43">
      <w:pPr>
        <w:jc w:val="both"/>
        <w:rPr>
          <w:bCs/>
        </w:rPr>
      </w:pPr>
      <w:r>
        <w:rPr>
          <w:bCs/>
        </w:rPr>
        <w:t xml:space="preserve">Eelnõuga kavandatavad muudatused ei muuda olulisel määral senist </w:t>
      </w:r>
      <w:proofErr w:type="spellStart"/>
      <w:r>
        <w:rPr>
          <w:bCs/>
        </w:rPr>
        <w:t>KrMS</w:t>
      </w:r>
      <w:proofErr w:type="spellEnd"/>
      <w:r>
        <w:rPr>
          <w:bCs/>
        </w:rPr>
        <w:t>-i regulatsiooni.</w:t>
      </w:r>
      <w:r w:rsidR="004A6B36">
        <w:rPr>
          <w:bCs/>
        </w:rPr>
        <w:t xml:space="preserve"> </w:t>
      </w:r>
      <w:r w:rsidR="00644D70" w:rsidRPr="00CE21E4">
        <w:t xml:space="preserve">Kehtiva </w:t>
      </w:r>
      <w:proofErr w:type="spellStart"/>
      <w:r w:rsidR="00644D70" w:rsidRPr="00CE21E4">
        <w:t>K</w:t>
      </w:r>
      <w:r w:rsidR="00644D70" w:rsidRPr="008F3B64">
        <w:t>rMS</w:t>
      </w:r>
      <w:proofErr w:type="spellEnd"/>
      <w:r w:rsidR="00644D70" w:rsidRPr="008F3B64">
        <w:t xml:space="preserve">-i 19. peatüki 8. jao 9. jaotis põhineb </w:t>
      </w:r>
      <w:r w:rsidR="00AA7ACC" w:rsidRPr="008F3B64">
        <w:t>Rootsi raamotsusel</w:t>
      </w:r>
      <w:r w:rsidR="008F3B64" w:rsidRPr="008F3B64">
        <w:t xml:space="preserve"> ja </w:t>
      </w:r>
      <w:r w:rsidR="008F3B64" w:rsidRPr="0013592E">
        <w:t>operatiivkoostöö soovitusel</w:t>
      </w:r>
      <w:r w:rsidR="00644D70">
        <w:t xml:space="preserve">, </w:t>
      </w:r>
      <w:r w:rsidR="00644D70" w:rsidRPr="00F64991">
        <w:t xml:space="preserve">mille põhimõtted kattuvad </w:t>
      </w:r>
      <w:r w:rsidR="00644D70">
        <w:t xml:space="preserve">Rootsi </w:t>
      </w:r>
      <w:r w:rsidR="00644D70" w:rsidRPr="00F64991">
        <w:t>direktiivi</w:t>
      </w:r>
      <w:r w:rsidR="00644D70">
        <w:t>s sätestatu</w:t>
      </w:r>
      <w:r w:rsidR="00644D70" w:rsidRPr="00F64991">
        <w:t xml:space="preserve">ga. </w:t>
      </w:r>
      <w:r w:rsidR="00644D70">
        <w:t>Rootsi d</w:t>
      </w:r>
      <w:r w:rsidR="00644D70" w:rsidRPr="00CE21E4">
        <w:t>irektiiv</w:t>
      </w:r>
      <w:r w:rsidR="00644D70">
        <w:t xml:space="preserve"> </w:t>
      </w:r>
      <w:r w:rsidR="00644D70" w:rsidRPr="00CE21E4">
        <w:t xml:space="preserve">ei sisalda võrreldes </w:t>
      </w:r>
      <w:r w:rsidR="00AA7ACC">
        <w:t xml:space="preserve">Rootsi </w:t>
      </w:r>
      <w:r w:rsidR="00644D70" w:rsidRPr="00CE21E4">
        <w:t>raamotsuse</w:t>
      </w:r>
      <w:r w:rsidR="008F3B64">
        <w:t xml:space="preserve"> </w:t>
      </w:r>
      <w:r w:rsidR="008F3B64" w:rsidRPr="008F3B64">
        <w:t xml:space="preserve">või </w:t>
      </w:r>
      <w:r w:rsidR="008F3B64" w:rsidRPr="0013592E">
        <w:t>operatiivkoostöö soovitus</w:t>
      </w:r>
      <w:r w:rsidR="008F3B64" w:rsidRPr="008F3B64">
        <w:t>e</w:t>
      </w:r>
      <w:r w:rsidR="00644D70" w:rsidRPr="008F3B64">
        <w:t>ga</w:t>
      </w:r>
      <w:r w:rsidR="00644D70" w:rsidRPr="00CE21E4">
        <w:t xml:space="preserve"> uudseid põhimõtteid</w:t>
      </w:r>
      <w:r w:rsidR="00644D70">
        <w:t xml:space="preserve">, vaid seab </w:t>
      </w:r>
      <w:r w:rsidR="00644D70" w:rsidRPr="00CE21E4">
        <w:t>liikmesriikidele kohustus</w:t>
      </w:r>
      <w:r w:rsidR="00644D70">
        <w:t>e neid põhimõtteid järgida</w:t>
      </w:r>
      <w:r w:rsidR="008F3B64">
        <w:t xml:space="preserve"> ja täpsustab neid</w:t>
      </w:r>
      <w:r w:rsidR="00644D70" w:rsidRPr="00CE21E4">
        <w:t xml:space="preserve">. </w:t>
      </w:r>
      <w:r w:rsidR="00642292">
        <w:t xml:space="preserve">Ehkki kehtiva </w:t>
      </w:r>
      <w:proofErr w:type="spellStart"/>
      <w:r w:rsidR="00642292" w:rsidRPr="00F16E06">
        <w:rPr>
          <w:bCs/>
        </w:rPr>
        <w:t>KrMS</w:t>
      </w:r>
      <w:proofErr w:type="spellEnd"/>
      <w:r w:rsidR="00642292" w:rsidRPr="00F16E06">
        <w:rPr>
          <w:bCs/>
        </w:rPr>
        <w:t xml:space="preserve">-i regulatsioon </w:t>
      </w:r>
      <w:r w:rsidR="00642292">
        <w:rPr>
          <w:bCs/>
        </w:rPr>
        <w:t>sisaldab kõiki</w:t>
      </w:r>
      <w:r w:rsidR="001F48A9">
        <w:rPr>
          <w:bCs/>
        </w:rPr>
        <w:t xml:space="preserve"> Rootsi</w:t>
      </w:r>
      <w:r w:rsidR="00642292">
        <w:rPr>
          <w:bCs/>
        </w:rPr>
        <w:t xml:space="preserve"> direktiivi </w:t>
      </w:r>
      <w:r w:rsidR="008F3B64">
        <w:rPr>
          <w:bCs/>
        </w:rPr>
        <w:t xml:space="preserve">ja </w:t>
      </w:r>
      <w:r w:rsidR="008F3B64" w:rsidRPr="0013592E">
        <w:t>operatiivkoostöö soovitus</w:t>
      </w:r>
      <w:r w:rsidR="008F3B64" w:rsidRPr="008F3B64">
        <w:rPr>
          <w:bCs/>
        </w:rPr>
        <w:t>e</w:t>
      </w:r>
      <w:r w:rsidR="008F3B64">
        <w:rPr>
          <w:bCs/>
        </w:rPr>
        <w:t xml:space="preserve"> </w:t>
      </w:r>
      <w:r w:rsidR="00642292">
        <w:rPr>
          <w:bCs/>
        </w:rPr>
        <w:t>põhimõttelisi</w:t>
      </w:r>
      <w:r w:rsidR="00642292" w:rsidRPr="00F16E06">
        <w:rPr>
          <w:bCs/>
        </w:rPr>
        <w:t xml:space="preserve"> aspekte</w:t>
      </w:r>
      <w:r w:rsidR="006252DC">
        <w:rPr>
          <w:bCs/>
        </w:rPr>
        <w:t>,</w:t>
      </w:r>
      <w:r w:rsidR="00642292" w:rsidRPr="00F16E06">
        <w:rPr>
          <w:bCs/>
        </w:rPr>
        <w:t xml:space="preserve"> </w:t>
      </w:r>
      <w:r w:rsidR="00642292">
        <w:rPr>
          <w:bCs/>
        </w:rPr>
        <w:t>on</w:t>
      </w:r>
      <w:r w:rsidR="00642292" w:rsidRPr="00F16E06">
        <w:rPr>
          <w:bCs/>
        </w:rPr>
        <w:t xml:space="preserve"> </w:t>
      </w:r>
      <w:r w:rsidR="008F3B64">
        <w:rPr>
          <w:bCs/>
        </w:rPr>
        <w:t xml:space="preserve">need kehtivas </w:t>
      </w:r>
      <w:proofErr w:type="spellStart"/>
      <w:r w:rsidR="008F3B64">
        <w:rPr>
          <w:bCs/>
        </w:rPr>
        <w:t>KrMS-is</w:t>
      </w:r>
      <w:proofErr w:type="spellEnd"/>
      <w:r w:rsidR="001F48A9">
        <w:rPr>
          <w:bCs/>
        </w:rPr>
        <w:t>,</w:t>
      </w:r>
      <w:r w:rsidR="00642292">
        <w:rPr>
          <w:bCs/>
        </w:rPr>
        <w:t xml:space="preserve"> </w:t>
      </w:r>
      <w:r w:rsidR="00642292" w:rsidRPr="00F16E06">
        <w:rPr>
          <w:bCs/>
        </w:rPr>
        <w:t>eeskätt rakendaja jaoks</w:t>
      </w:r>
      <w:r w:rsidR="00642292">
        <w:rPr>
          <w:bCs/>
        </w:rPr>
        <w:t>,</w:t>
      </w:r>
      <w:r w:rsidR="00642292" w:rsidRPr="00F16E06">
        <w:rPr>
          <w:bCs/>
        </w:rPr>
        <w:t xml:space="preserve"> liiga</w:t>
      </w:r>
      <w:r w:rsidR="00AA7ACC">
        <w:rPr>
          <w:bCs/>
        </w:rPr>
        <w:t xml:space="preserve"> a</w:t>
      </w:r>
      <w:r w:rsidR="00642292" w:rsidRPr="00F16E06">
        <w:rPr>
          <w:bCs/>
        </w:rPr>
        <w:t>bstrakt</w:t>
      </w:r>
      <w:r w:rsidR="008F3B64">
        <w:rPr>
          <w:bCs/>
        </w:rPr>
        <w:t>s</w:t>
      </w:r>
      <w:r w:rsidR="00642292" w:rsidRPr="00F16E06">
        <w:rPr>
          <w:bCs/>
        </w:rPr>
        <w:t>e</w:t>
      </w:r>
      <w:r w:rsidR="008F3B64">
        <w:rPr>
          <w:bCs/>
        </w:rPr>
        <w:t>d</w:t>
      </w:r>
      <w:r w:rsidR="00642292" w:rsidRPr="00F16E06">
        <w:rPr>
          <w:bCs/>
        </w:rPr>
        <w:t>.</w:t>
      </w:r>
      <w:r w:rsidR="00AA7ACC">
        <w:rPr>
          <w:bCs/>
        </w:rPr>
        <w:t xml:space="preserve"> </w:t>
      </w:r>
      <w:r w:rsidR="001F48A9">
        <w:rPr>
          <w:bCs/>
        </w:rPr>
        <w:t xml:space="preserve">Rootsi </w:t>
      </w:r>
      <w:r w:rsidR="00644D70">
        <w:rPr>
          <w:bCs/>
        </w:rPr>
        <w:t>direktiivist juhinduvad</w:t>
      </w:r>
      <w:r>
        <w:rPr>
          <w:bCs/>
        </w:rPr>
        <w:t xml:space="preserve"> eelnõukohased muudatused </w:t>
      </w:r>
      <w:r w:rsidR="007149B6">
        <w:rPr>
          <w:bCs/>
        </w:rPr>
        <w:t xml:space="preserve">tagavad </w:t>
      </w:r>
      <w:r>
        <w:rPr>
          <w:bCs/>
        </w:rPr>
        <w:t>õiguskaitsealase koostöö sätetest parema arusaadavuse ehk õigusselguse ning tõhusama põhiõiguste kaitse isikutele, kelle andmeid teisele EL-i liikmesriigile või Europolile edastatakse.</w:t>
      </w:r>
    </w:p>
    <w:p w14:paraId="5498C1A1" w14:textId="77777777" w:rsidR="00561C43" w:rsidRDefault="00561C43" w:rsidP="00561C43">
      <w:pPr>
        <w:jc w:val="both"/>
        <w:rPr>
          <w:bCs/>
        </w:rPr>
      </w:pPr>
    </w:p>
    <w:p w14:paraId="1CC5B781" w14:textId="0A7ACEDB" w:rsidR="00B86BD3" w:rsidRDefault="00690177" w:rsidP="000A5381">
      <w:pPr>
        <w:jc w:val="both"/>
        <w:rPr>
          <w:bCs/>
        </w:rPr>
      </w:pPr>
      <w:proofErr w:type="spellStart"/>
      <w:r>
        <w:rPr>
          <w:bCs/>
        </w:rPr>
        <w:t>PS-i</w:t>
      </w:r>
      <w:proofErr w:type="spellEnd"/>
      <w:r>
        <w:rPr>
          <w:bCs/>
        </w:rPr>
        <w:t xml:space="preserve"> </w:t>
      </w:r>
      <w:r w:rsidR="00B86BD3" w:rsidRPr="00B86BD3">
        <w:rPr>
          <w:bCs/>
        </w:rPr>
        <w:t xml:space="preserve">§ 3 sätestab, et riigivõimu teostatakse üksnes </w:t>
      </w:r>
      <w:proofErr w:type="spellStart"/>
      <w:r w:rsidR="00B86BD3">
        <w:rPr>
          <w:bCs/>
        </w:rPr>
        <w:t>PS-i</w:t>
      </w:r>
      <w:proofErr w:type="spellEnd"/>
      <w:r w:rsidR="00B86BD3" w:rsidRPr="00B86BD3">
        <w:rPr>
          <w:bCs/>
        </w:rPr>
        <w:t xml:space="preserve"> ja sellega kooskõlas olevate seaduste alusel. </w:t>
      </w:r>
      <w:r w:rsidR="001F48A9">
        <w:rPr>
          <w:bCs/>
        </w:rPr>
        <w:t>Kuna</w:t>
      </w:r>
      <w:r w:rsidR="004D0433">
        <w:rPr>
          <w:bCs/>
        </w:rPr>
        <w:t xml:space="preserve"> e</w:t>
      </w:r>
      <w:r w:rsidR="00B86BD3">
        <w:rPr>
          <w:bCs/>
        </w:rPr>
        <w:t>elnõu</w:t>
      </w:r>
      <w:r w:rsidR="00B86BD3" w:rsidRPr="00B86BD3">
        <w:rPr>
          <w:bCs/>
        </w:rPr>
        <w:t xml:space="preserve"> kohaselt vahetavad </w:t>
      </w:r>
      <w:r w:rsidR="001F48A9">
        <w:rPr>
          <w:bCs/>
        </w:rPr>
        <w:t xml:space="preserve">uurimisasutused ja </w:t>
      </w:r>
      <w:r w:rsidR="00B86BD3" w:rsidRPr="00B86BD3">
        <w:rPr>
          <w:bCs/>
        </w:rPr>
        <w:t>õiguskaitseasutused teavet kuritegude avastamiseks</w:t>
      </w:r>
      <w:r w:rsidR="004D0433">
        <w:rPr>
          <w:bCs/>
        </w:rPr>
        <w:t>, tõkestamiseks</w:t>
      </w:r>
      <w:r w:rsidR="00B86BD3" w:rsidRPr="00B86BD3">
        <w:rPr>
          <w:bCs/>
        </w:rPr>
        <w:t xml:space="preserve"> ja menetlemiseks teiste EL</w:t>
      </w:r>
      <w:r w:rsidR="00265E73">
        <w:rPr>
          <w:bCs/>
        </w:rPr>
        <w:t>-i</w:t>
      </w:r>
      <w:r w:rsidR="00B86BD3" w:rsidRPr="00B86BD3">
        <w:rPr>
          <w:bCs/>
        </w:rPr>
        <w:t xml:space="preserve"> liikmesriikide ning </w:t>
      </w:r>
      <w:r w:rsidR="00B86BD3" w:rsidRPr="00B86BD3">
        <w:rPr>
          <w:bCs/>
        </w:rPr>
        <w:lastRenderedPageBreak/>
        <w:t>Europoliga</w:t>
      </w:r>
      <w:r w:rsidR="004D0433">
        <w:rPr>
          <w:bCs/>
        </w:rPr>
        <w:t xml:space="preserve"> selleks, et tõhustada kuritegevuse vastast võitlust nii </w:t>
      </w:r>
      <w:r w:rsidR="00BA521C">
        <w:rPr>
          <w:bCs/>
        </w:rPr>
        <w:t xml:space="preserve">riigisiseselt </w:t>
      </w:r>
      <w:r w:rsidR="004D0433">
        <w:rPr>
          <w:bCs/>
        </w:rPr>
        <w:t xml:space="preserve">kui </w:t>
      </w:r>
      <w:proofErr w:type="spellStart"/>
      <w:r w:rsidR="004D0433">
        <w:rPr>
          <w:bCs/>
        </w:rPr>
        <w:t>riikideüleselt</w:t>
      </w:r>
      <w:proofErr w:type="spellEnd"/>
      <w:r w:rsidR="004D0433">
        <w:rPr>
          <w:bCs/>
        </w:rPr>
        <w:t>, liidu tasandil, keskendume</w:t>
      </w:r>
      <w:r w:rsidR="004D0433" w:rsidRPr="002A69F4">
        <w:rPr>
          <w:bCs/>
        </w:rPr>
        <w:t xml:space="preserve"> </w:t>
      </w:r>
      <w:r w:rsidR="004D0433">
        <w:rPr>
          <w:bCs/>
        </w:rPr>
        <w:t xml:space="preserve">eelnõu põhiseaduspärasuse analüüsimisel </w:t>
      </w:r>
      <w:r w:rsidR="004D0433" w:rsidRPr="002A69F4">
        <w:rPr>
          <w:bCs/>
        </w:rPr>
        <w:t>peamiselt privaatsuse kaitsele</w:t>
      </w:r>
      <w:r w:rsidR="00DD6B84">
        <w:rPr>
          <w:bCs/>
        </w:rPr>
        <w:t xml:space="preserve"> </w:t>
      </w:r>
      <w:r w:rsidR="004D0433" w:rsidRPr="002A69F4">
        <w:rPr>
          <w:bCs/>
        </w:rPr>
        <w:t xml:space="preserve">aga ka menetluse kiirele ja tõhusale läbiviimisele. </w:t>
      </w:r>
    </w:p>
    <w:p w14:paraId="05D76249" w14:textId="77777777" w:rsidR="001F48A9" w:rsidRDefault="001F48A9" w:rsidP="000A5381">
      <w:pPr>
        <w:jc w:val="both"/>
        <w:rPr>
          <w:bCs/>
        </w:rPr>
      </w:pPr>
    </w:p>
    <w:p w14:paraId="0F82BF90" w14:textId="600E493C" w:rsidR="004058DD" w:rsidRPr="004058DD" w:rsidRDefault="004058DD" w:rsidP="000A5381">
      <w:pPr>
        <w:jc w:val="both"/>
        <w:rPr>
          <w:bCs/>
        </w:rPr>
      </w:pPr>
      <w:r w:rsidRPr="004058DD">
        <w:rPr>
          <w:bCs/>
        </w:rPr>
        <w:t xml:space="preserve">Peamised </w:t>
      </w:r>
      <w:proofErr w:type="spellStart"/>
      <w:r w:rsidR="00F837A3">
        <w:rPr>
          <w:bCs/>
        </w:rPr>
        <w:t>PS-is</w:t>
      </w:r>
      <w:proofErr w:type="spellEnd"/>
      <w:r w:rsidR="0067609E">
        <w:rPr>
          <w:bCs/>
        </w:rPr>
        <w:t xml:space="preserve"> </w:t>
      </w:r>
      <w:r>
        <w:rPr>
          <w:bCs/>
        </w:rPr>
        <w:t>sätestatud põhiõigused, mida eelnõuga kavandatavad muudatused riivata võivad,</w:t>
      </w:r>
      <w:r w:rsidRPr="004058DD">
        <w:rPr>
          <w:bCs/>
        </w:rPr>
        <w:t xml:space="preserve"> on:</w:t>
      </w:r>
    </w:p>
    <w:p w14:paraId="09FF8F88" w14:textId="77777777" w:rsidR="003212C3" w:rsidRPr="004058DD" w:rsidRDefault="003212C3" w:rsidP="000A5381">
      <w:pPr>
        <w:jc w:val="both"/>
        <w:rPr>
          <w:bCs/>
        </w:rPr>
      </w:pPr>
    </w:p>
    <w:p w14:paraId="75DFEEFA" w14:textId="512C3074" w:rsidR="00E92647" w:rsidRPr="00C17C63" w:rsidRDefault="00C17C63" w:rsidP="000A5381">
      <w:pPr>
        <w:jc w:val="both"/>
        <w:rPr>
          <w:bCs/>
        </w:rPr>
      </w:pPr>
      <w:r>
        <w:rPr>
          <w:b/>
          <w:bCs/>
        </w:rPr>
        <w:t xml:space="preserve">1) </w:t>
      </w:r>
      <w:r w:rsidR="0051178E" w:rsidRPr="00C17C63">
        <w:rPr>
          <w:b/>
          <w:bCs/>
        </w:rPr>
        <w:t>Õigus eraelu puutumatusele</w:t>
      </w:r>
      <w:r w:rsidR="0051178E" w:rsidRPr="00C17C63">
        <w:rPr>
          <w:bCs/>
        </w:rPr>
        <w:t xml:space="preserve"> (</w:t>
      </w:r>
      <w:proofErr w:type="spellStart"/>
      <w:r w:rsidR="0051178E" w:rsidRPr="00C17C63">
        <w:rPr>
          <w:bCs/>
        </w:rPr>
        <w:t>PS-i</w:t>
      </w:r>
      <w:proofErr w:type="spellEnd"/>
      <w:r w:rsidR="0051178E" w:rsidRPr="00C17C63">
        <w:rPr>
          <w:bCs/>
        </w:rPr>
        <w:t xml:space="preserve"> § 26): </w:t>
      </w:r>
      <w:r w:rsidR="004D0433" w:rsidRPr="00C17C63">
        <w:rPr>
          <w:bCs/>
        </w:rPr>
        <w:t xml:space="preserve">PS §-s 26 kohaselt on </w:t>
      </w:r>
      <w:r w:rsidR="0051178E" w:rsidRPr="00C17C63">
        <w:rPr>
          <w:bCs/>
        </w:rPr>
        <w:t xml:space="preserve">igaühel õigus </w:t>
      </w:r>
      <w:bookmarkStart w:id="8" w:name="_Hlk181798363"/>
      <w:r w:rsidR="0051178E" w:rsidRPr="00C17C63">
        <w:rPr>
          <w:bCs/>
        </w:rPr>
        <w:t xml:space="preserve">perekonna- ja </w:t>
      </w:r>
      <w:bookmarkStart w:id="9" w:name="_Hlk181802135"/>
      <w:r w:rsidR="0051178E" w:rsidRPr="00C17C63">
        <w:rPr>
          <w:bCs/>
        </w:rPr>
        <w:t>eraelu puutumatus</w:t>
      </w:r>
      <w:bookmarkEnd w:id="9"/>
      <w:r w:rsidR="0051178E" w:rsidRPr="00C17C63">
        <w:rPr>
          <w:bCs/>
        </w:rPr>
        <w:t>ele</w:t>
      </w:r>
      <w:bookmarkEnd w:id="8"/>
      <w:r w:rsidR="0051178E" w:rsidRPr="00C17C63">
        <w:rPr>
          <w:bCs/>
        </w:rPr>
        <w:t xml:space="preserve">. </w:t>
      </w:r>
    </w:p>
    <w:p w14:paraId="601818FD" w14:textId="77777777" w:rsidR="00C17C63" w:rsidRDefault="00C17C63" w:rsidP="000A5381">
      <w:pPr>
        <w:jc w:val="both"/>
        <w:rPr>
          <w:bCs/>
          <w:strike/>
        </w:rPr>
      </w:pPr>
    </w:p>
    <w:p w14:paraId="26DC0716" w14:textId="3C013B7D" w:rsidR="00E92647" w:rsidRDefault="0051178E" w:rsidP="000A5381">
      <w:pPr>
        <w:jc w:val="both"/>
        <w:rPr>
          <w:bCs/>
        </w:rPr>
      </w:pPr>
      <w:r w:rsidRPr="00C17C63">
        <w:rPr>
          <w:bCs/>
        </w:rPr>
        <w:t xml:space="preserve">Kui andmed, mida </w:t>
      </w:r>
      <w:bookmarkStart w:id="10" w:name="_Hlk181801265"/>
      <w:r w:rsidRPr="00C17C63">
        <w:rPr>
          <w:bCs/>
        </w:rPr>
        <w:t xml:space="preserve">teise </w:t>
      </w:r>
      <w:bookmarkStart w:id="11" w:name="_Hlk181801489"/>
      <w:r w:rsidRPr="00C17C63">
        <w:rPr>
          <w:bCs/>
        </w:rPr>
        <w:t xml:space="preserve">EL-i liikmesriigi </w:t>
      </w:r>
      <w:bookmarkEnd w:id="11"/>
      <w:r w:rsidRPr="00C17C63">
        <w:rPr>
          <w:bCs/>
        </w:rPr>
        <w:t xml:space="preserve">ühtne kontaktpunkt või </w:t>
      </w:r>
      <w:bookmarkStart w:id="12" w:name="_Hlk181801496"/>
      <w:r w:rsidRPr="00C17C63">
        <w:rPr>
          <w:bCs/>
        </w:rPr>
        <w:t xml:space="preserve">õiguskaitseasutus </w:t>
      </w:r>
      <w:bookmarkEnd w:id="10"/>
      <w:bookmarkEnd w:id="12"/>
      <w:r w:rsidRPr="00C17C63">
        <w:rPr>
          <w:bCs/>
        </w:rPr>
        <w:t xml:space="preserve">küsib, on isikuandmed, ja need talle väljastatakse, riivab Eesti riik selle füüsilise isiku õigust perekonna- ja eraelu puutumatusele, kelle andmeid vahetatakse. </w:t>
      </w:r>
    </w:p>
    <w:p w14:paraId="1057F3DF" w14:textId="77777777" w:rsidR="00D46F31" w:rsidRPr="00C17C63" w:rsidRDefault="00D46F31" w:rsidP="000A5381">
      <w:pPr>
        <w:jc w:val="both"/>
        <w:rPr>
          <w:bCs/>
        </w:rPr>
      </w:pPr>
    </w:p>
    <w:p w14:paraId="16EACD5C" w14:textId="563D7053" w:rsidR="00176CBC" w:rsidRDefault="00E92647" w:rsidP="000A5381">
      <w:pPr>
        <w:jc w:val="both"/>
      </w:pPr>
      <w:r>
        <w:rPr>
          <w:bCs/>
        </w:rPr>
        <w:t>Nimetatud põhiõiguste intensiivne riive riigi poolt leiab aset</w:t>
      </w:r>
      <w:r w:rsidR="006841B8">
        <w:rPr>
          <w:bCs/>
        </w:rPr>
        <w:t xml:space="preserve"> </w:t>
      </w:r>
      <w:commentRangeStart w:id="13"/>
      <w:r w:rsidR="006841B8">
        <w:rPr>
          <w:bCs/>
        </w:rPr>
        <w:t>peaasjalikult</w:t>
      </w:r>
      <w:commentRangeEnd w:id="13"/>
      <w:r>
        <w:rPr>
          <w:rStyle w:val="Kommentaariviide"/>
        </w:rPr>
        <w:commentReference w:id="13"/>
      </w:r>
      <w:r>
        <w:rPr>
          <w:bCs/>
        </w:rPr>
        <w:t xml:space="preserve"> isiku suhtes läbiviidavate </w:t>
      </w:r>
      <w:r w:rsidRPr="00CE31A8">
        <w:rPr>
          <w:bCs/>
        </w:rPr>
        <w:t>süüteomenetluse tõendamistoimingute</w:t>
      </w:r>
      <w:r>
        <w:rPr>
          <w:bCs/>
        </w:rPr>
        <w:t xml:space="preserve"> raames </w:t>
      </w:r>
      <w:r w:rsidR="006841B8">
        <w:rPr>
          <w:bCs/>
        </w:rPr>
        <w:t>– kriminaalmenetlusele allutatud isikult</w:t>
      </w:r>
      <w:r>
        <w:rPr>
          <w:bCs/>
        </w:rPr>
        <w:t xml:space="preserve"> proovide võtmise</w:t>
      </w:r>
      <w:r w:rsidR="006841B8">
        <w:rPr>
          <w:bCs/>
        </w:rPr>
        <w:t>l;</w:t>
      </w:r>
      <w:r>
        <w:rPr>
          <w:bCs/>
        </w:rPr>
        <w:t xml:space="preserve"> ülekuulamis</w:t>
      </w:r>
      <w:r w:rsidR="006841B8">
        <w:rPr>
          <w:bCs/>
        </w:rPr>
        <w:t>tel</w:t>
      </w:r>
      <w:r>
        <w:rPr>
          <w:bCs/>
        </w:rPr>
        <w:t xml:space="preserve"> </w:t>
      </w:r>
      <w:r w:rsidRPr="00CE31A8">
        <w:rPr>
          <w:bCs/>
        </w:rPr>
        <w:t>eraelu faktide kohta</w:t>
      </w:r>
      <w:r w:rsidR="006841B8">
        <w:rPr>
          <w:bCs/>
        </w:rPr>
        <w:t xml:space="preserve">; </w:t>
      </w:r>
      <w:r>
        <w:rPr>
          <w:bCs/>
        </w:rPr>
        <w:t>läbiotsimis</w:t>
      </w:r>
      <w:r w:rsidR="006841B8">
        <w:rPr>
          <w:bCs/>
        </w:rPr>
        <w:t>t</w:t>
      </w:r>
      <w:r>
        <w:rPr>
          <w:bCs/>
        </w:rPr>
        <w:t>e</w:t>
      </w:r>
      <w:r w:rsidR="006841B8">
        <w:rPr>
          <w:bCs/>
        </w:rPr>
        <w:t xml:space="preserve">l </w:t>
      </w:r>
      <w:r>
        <w:rPr>
          <w:bCs/>
        </w:rPr>
        <w:t>ning nende raames leitud ja ära võetud esemete vaatlus</w:t>
      </w:r>
      <w:r w:rsidR="006841B8">
        <w:rPr>
          <w:bCs/>
        </w:rPr>
        <w:t xml:space="preserve">el, eeskätt teabekandjate sisuga tutvumisel; </w:t>
      </w:r>
      <w:r>
        <w:rPr>
          <w:bCs/>
        </w:rPr>
        <w:t xml:space="preserve">jälitustoimingutega </w:t>
      </w:r>
      <w:r w:rsidR="00FE27D9">
        <w:rPr>
          <w:bCs/>
        </w:rPr>
        <w:t>andmete</w:t>
      </w:r>
      <w:r>
        <w:rPr>
          <w:bCs/>
        </w:rPr>
        <w:t xml:space="preserve"> kogumi</w:t>
      </w:r>
      <w:r w:rsidR="006841B8">
        <w:rPr>
          <w:bCs/>
        </w:rPr>
        <w:t>sel</w:t>
      </w:r>
      <w:r>
        <w:rPr>
          <w:bCs/>
        </w:rPr>
        <w:t xml:space="preserve">. Olukorras, kus süüteomenetluse käigus kogutud andmeid vahetatakse </w:t>
      </w:r>
      <w:r w:rsidRPr="000F10BC">
        <w:rPr>
          <w:bCs/>
        </w:rPr>
        <w:t>teise EL-i liikmesriigi üht</w:t>
      </w:r>
      <w:r>
        <w:rPr>
          <w:bCs/>
        </w:rPr>
        <w:t>s</w:t>
      </w:r>
      <w:r w:rsidRPr="000F10BC">
        <w:rPr>
          <w:bCs/>
        </w:rPr>
        <w:t>e kontaktpunkt</w:t>
      </w:r>
      <w:r>
        <w:rPr>
          <w:bCs/>
        </w:rPr>
        <w:t>i</w:t>
      </w:r>
      <w:r w:rsidRPr="000F10BC">
        <w:rPr>
          <w:bCs/>
        </w:rPr>
        <w:t xml:space="preserve"> või õiguskaitseasutus</w:t>
      </w:r>
      <w:r>
        <w:rPr>
          <w:bCs/>
        </w:rPr>
        <w:t xml:space="preserve">ega, on </w:t>
      </w:r>
      <w:r w:rsidR="00421B87">
        <w:rPr>
          <w:bCs/>
        </w:rPr>
        <w:t>võimalik</w:t>
      </w:r>
      <w:r>
        <w:rPr>
          <w:bCs/>
        </w:rPr>
        <w:t xml:space="preserve">, et isiku </w:t>
      </w:r>
      <w:r w:rsidRPr="000F10BC">
        <w:rPr>
          <w:bCs/>
        </w:rPr>
        <w:t>eraelu puutumatus</w:t>
      </w:r>
      <w:r>
        <w:rPr>
          <w:bCs/>
        </w:rPr>
        <w:t>t</w:t>
      </w:r>
      <w:r w:rsidR="00F65261">
        <w:rPr>
          <w:bCs/>
        </w:rPr>
        <w:t xml:space="preserve"> riivatakse</w:t>
      </w:r>
      <w:r>
        <w:rPr>
          <w:bCs/>
        </w:rPr>
        <w:t xml:space="preserve"> eelkirjeldatud toimingutega ka selle</w:t>
      </w:r>
      <w:r w:rsidR="00176CBC">
        <w:rPr>
          <w:bCs/>
        </w:rPr>
        <w:t xml:space="preserve"> teise</w:t>
      </w:r>
      <w:r>
        <w:rPr>
          <w:bCs/>
        </w:rPr>
        <w:t xml:space="preserve"> </w:t>
      </w:r>
      <w:r w:rsidRPr="000F10BC">
        <w:rPr>
          <w:bCs/>
        </w:rPr>
        <w:t>EL-i liikmesriigi</w:t>
      </w:r>
      <w:r>
        <w:rPr>
          <w:bCs/>
        </w:rPr>
        <w:t xml:space="preserve"> </w:t>
      </w:r>
      <w:r w:rsidRPr="000F10BC">
        <w:rPr>
          <w:bCs/>
        </w:rPr>
        <w:t>õiguskaitseasutus</w:t>
      </w:r>
      <w:r>
        <w:rPr>
          <w:bCs/>
        </w:rPr>
        <w:t xml:space="preserve">e poolt, kui isik sinna riiki satub, või </w:t>
      </w:r>
      <w:r w:rsidR="00F65261">
        <w:rPr>
          <w:bCs/>
        </w:rPr>
        <w:t xml:space="preserve">selle </w:t>
      </w:r>
      <w:r w:rsidR="00F65261" w:rsidRPr="000F10BC">
        <w:rPr>
          <w:bCs/>
        </w:rPr>
        <w:t>EL-i liikmesriigi</w:t>
      </w:r>
      <w:r w:rsidR="00F65261">
        <w:rPr>
          <w:bCs/>
        </w:rPr>
        <w:t xml:space="preserve"> initsiatiivil Eestis</w:t>
      </w:r>
      <w:r>
        <w:rPr>
          <w:bCs/>
        </w:rPr>
        <w:t xml:space="preserve">, </w:t>
      </w:r>
      <w:r w:rsidR="00FE27D9">
        <w:rPr>
          <w:bCs/>
        </w:rPr>
        <w:t xml:space="preserve">kui taotletakse </w:t>
      </w:r>
      <w:r w:rsidR="00540F32" w:rsidRPr="00540F32">
        <w:rPr>
          <w:bCs/>
        </w:rPr>
        <w:t>EIO</w:t>
      </w:r>
      <w:r w:rsidR="00540F32">
        <w:rPr>
          <w:bCs/>
        </w:rPr>
        <w:t xml:space="preserve"> </w:t>
      </w:r>
      <w:r w:rsidRPr="00540F32">
        <w:rPr>
          <w:bCs/>
        </w:rPr>
        <w:t>alusel</w:t>
      </w:r>
      <w:r>
        <w:rPr>
          <w:bCs/>
        </w:rPr>
        <w:t xml:space="preserve"> menetlustoimingute läbiviimist. </w:t>
      </w:r>
      <w:r w:rsidR="00176CBC">
        <w:t>Eeltoodut põhjusel, et</w:t>
      </w:r>
      <w:r w:rsidR="00176CBC" w:rsidRPr="005E084E">
        <w:t xml:space="preserve"> </w:t>
      </w:r>
      <w:r w:rsidR="00176CBC">
        <w:t>t</w:t>
      </w:r>
      <w:r w:rsidR="00176CBC" w:rsidRPr="005E084E">
        <w:t>eave, mida kõnesoleva regulatsiooni alusel vahetatakse, on lahutamatult seotud Eesti või teise EL-i liikmesriigi läbiviidava kriminaalmenetlusega</w:t>
      </w:r>
      <w:r w:rsidR="00176CBC">
        <w:t>. T</w:t>
      </w:r>
      <w:r w:rsidR="00176CBC" w:rsidRPr="005E084E">
        <w:t>eabevahetuse aluseks peab olema kuritegu kavandatav</w:t>
      </w:r>
      <w:r w:rsidR="00176CBC">
        <w:t xml:space="preserve">, </w:t>
      </w:r>
      <w:r w:rsidR="00176CBC" w:rsidRPr="005E084E">
        <w:t>eesseisev</w:t>
      </w:r>
      <w:r w:rsidR="00176CBC">
        <w:t xml:space="preserve"> või </w:t>
      </w:r>
      <w:r w:rsidR="00176CBC" w:rsidRPr="005E084E">
        <w:t xml:space="preserve">aset </w:t>
      </w:r>
      <w:r w:rsidR="00176CBC">
        <w:t>leidnud ehk teabevahetuse eesmärgiks saab olla selle avastamine, tõkestamine või menetlemine</w:t>
      </w:r>
      <w:r w:rsidR="00176CBC" w:rsidRPr="00691820">
        <w:t>. Nimetatud eesmärkide saavutamine PS §-s 26 sätestatud põhiõiguseid riivamata ei ole võimalik.</w:t>
      </w:r>
    </w:p>
    <w:p w14:paraId="72F966F1" w14:textId="77777777" w:rsidR="000A5381" w:rsidRDefault="000A5381" w:rsidP="00D46F31">
      <w:pPr>
        <w:jc w:val="both"/>
      </w:pPr>
    </w:p>
    <w:p w14:paraId="555383A5" w14:textId="77777777" w:rsidR="00725A53" w:rsidRDefault="0051178E" w:rsidP="000A5381">
      <w:pPr>
        <w:jc w:val="both"/>
        <w:rPr>
          <w:bCs/>
        </w:rPr>
      </w:pPr>
      <w:r w:rsidRPr="00E92647">
        <w:rPr>
          <w:bCs/>
        </w:rPr>
        <w:t xml:space="preserve">PS §-s 26 sätestatu puhul ei ole aga tegemist absoluutse keeluga, vaid kvalifitseeritud seadusereservatsiooniga põhiõigusega, mis tähendab, et teatud juhtudel on riigil siiski õigus isiku perekonna- ja eraellu sekkuda. </w:t>
      </w:r>
      <w:r w:rsidR="00725A53" w:rsidRPr="00E92647">
        <w:rPr>
          <w:bCs/>
        </w:rPr>
        <w:t>Perekonna- ja eraelu puutumatuse kui põhiõiguse riive lubatavus on sätestatud PS §-s 26 endas, mille kohaselt võivad riigiasutused sekkuda isiku perekonna- ja eraellu tervise, kõlbluse, avaliku korra või teiste inimeste õiguste ja vabaduste kaitseks, kuriteo tõkestamiseks või kurjategija tabamiseks. Kuna kõnesolev teabevahetus toimub kuritegude ennetamise, tõkestamise ja menetlemise eesmärgil, on teabevahetusega kaasneva põhiõiguste riive eesmärk legitiimne.</w:t>
      </w:r>
    </w:p>
    <w:p w14:paraId="04E0D1DF" w14:textId="77777777" w:rsidR="000A5381" w:rsidRPr="00E92647" w:rsidRDefault="000A5381" w:rsidP="005B4B05">
      <w:pPr>
        <w:jc w:val="both"/>
        <w:rPr>
          <w:bCs/>
        </w:rPr>
      </w:pPr>
    </w:p>
    <w:p w14:paraId="30765FD3" w14:textId="1DDB3FBD" w:rsidR="0000736D" w:rsidRDefault="0051178E" w:rsidP="000A5381">
      <w:pPr>
        <w:jc w:val="both"/>
      </w:pPr>
      <w:r w:rsidRPr="00176CBC">
        <w:t xml:space="preserve">Seejuures sätestab </w:t>
      </w:r>
      <w:proofErr w:type="spellStart"/>
      <w:r w:rsidRPr="00176CBC">
        <w:t>PS</w:t>
      </w:r>
      <w:r w:rsidR="00992E05" w:rsidRPr="00176CBC">
        <w:t>-i</w:t>
      </w:r>
      <w:proofErr w:type="spellEnd"/>
      <w:r w:rsidRPr="00176CBC">
        <w:t xml:space="preserve"> § 26 lisakriteeriumi, mille kohaselt peavad lubatava sekkumise juhud ja kord olema täpsemalt reguleeritud seaduses. Selline kord on ette nähtud kehtiva</w:t>
      </w:r>
      <w:r w:rsidR="00992E05" w:rsidRPr="00176CBC">
        <w:t>s</w:t>
      </w:r>
      <w:r w:rsidRPr="00176CBC">
        <w:t xml:space="preserve"> </w:t>
      </w:r>
      <w:proofErr w:type="spellStart"/>
      <w:r w:rsidRPr="00176CBC">
        <w:t>KrMS-is</w:t>
      </w:r>
      <w:proofErr w:type="spellEnd"/>
      <w:r w:rsidR="001F48A9">
        <w:t>,</w:t>
      </w:r>
      <w:r w:rsidR="00421B87" w:rsidRPr="00176CBC">
        <w:t xml:space="preserve"> </w:t>
      </w:r>
      <w:r w:rsidR="001F454A" w:rsidRPr="00176CBC">
        <w:t>mille kohaselt peab</w:t>
      </w:r>
      <w:r w:rsidR="001F454A">
        <w:t xml:space="preserve"> </w:t>
      </w:r>
      <w:r w:rsidR="00BF046F">
        <w:t>teabevahetus toimuma s</w:t>
      </w:r>
      <w:r w:rsidR="00BF046F" w:rsidRPr="00BF046F">
        <w:t>üütegude avastamise, tõkestamise ja kriminaalmenetluse läbiviimise eesmärgi</w:t>
      </w:r>
      <w:r w:rsidR="00BF046F">
        <w:t>l (</w:t>
      </w:r>
      <w:proofErr w:type="spellStart"/>
      <w:r w:rsidR="00BF046F">
        <w:t>KrMS</w:t>
      </w:r>
      <w:proofErr w:type="spellEnd"/>
      <w:r w:rsidR="005C10B7">
        <w:t>-i</w:t>
      </w:r>
      <w:r w:rsidR="00BF046F">
        <w:t xml:space="preserve"> § 508</w:t>
      </w:r>
      <w:r w:rsidR="00BF046F" w:rsidRPr="001F48A9">
        <w:rPr>
          <w:vertAlign w:val="superscript"/>
        </w:rPr>
        <w:t>78</w:t>
      </w:r>
      <w:r w:rsidR="00BF046F">
        <w:t xml:space="preserve"> lg 1), </w:t>
      </w:r>
      <w:r w:rsidR="001F454A" w:rsidRPr="00176CBC">
        <w:t>teabetaotlusest</w:t>
      </w:r>
      <w:r w:rsidR="001F454A">
        <w:t xml:space="preserve"> </w:t>
      </w:r>
      <w:r w:rsidR="00BF046F">
        <w:t>peab</w:t>
      </w:r>
      <w:r w:rsidR="001F454A" w:rsidRPr="00176CBC">
        <w:t xml:space="preserve"> nähtuma seos taotluse esitamise aluseks oleva põhjuse ja isiku vahel, kelle kohta teavet soovitakse </w:t>
      </w:r>
      <w:r w:rsidR="00421B87" w:rsidRPr="00176CBC">
        <w:t>(</w:t>
      </w:r>
      <w:proofErr w:type="spellStart"/>
      <w:r w:rsidR="001F454A" w:rsidRPr="00176CBC">
        <w:t>KrMS</w:t>
      </w:r>
      <w:proofErr w:type="spellEnd"/>
      <w:r w:rsidR="005C10B7">
        <w:t>-i</w:t>
      </w:r>
      <w:r w:rsidR="001F454A" w:rsidRPr="00176CBC">
        <w:t xml:space="preserve"> </w:t>
      </w:r>
      <w:r w:rsidR="00775D48" w:rsidRPr="00176CBC">
        <w:t>§ 508</w:t>
      </w:r>
      <w:r w:rsidR="00775D48" w:rsidRPr="001F48A9">
        <w:rPr>
          <w:vertAlign w:val="superscript"/>
        </w:rPr>
        <w:t>79</w:t>
      </w:r>
      <w:r w:rsidR="00775D48" w:rsidRPr="00176CBC">
        <w:t xml:space="preserve"> l</w:t>
      </w:r>
      <w:r w:rsidR="001F454A" w:rsidRPr="00176CBC">
        <w:t>g</w:t>
      </w:r>
      <w:r w:rsidR="00775D48" w:rsidRPr="00176CBC">
        <w:t xml:space="preserve"> 1 p</w:t>
      </w:r>
      <w:r w:rsidR="00421B87" w:rsidRPr="00176CBC">
        <w:t xml:space="preserve"> 3</w:t>
      </w:r>
      <w:r w:rsidR="001F454A" w:rsidRPr="00176CBC">
        <w:t xml:space="preserve">) </w:t>
      </w:r>
      <w:r w:rsidR="00176CBC">
        <w:t xml:space="preserve">ning </w:t>
      </w:r>
      <w:r w:rsidR="00BF046F">
        <w:t>teabetaotluse täitmisel tuleb veenduda, et</w:t>
      </w:r>
      <w:r w:rsidR="00421B87">
        <w:t xml:space="preserve"> </w:t>
      </w:r>
      <w:r w:rsidR="001F454A" w:rsidRPr="00176CBC">
        <w:t xml:space="preserve">taotlus </w:t>
      </w:r>
      <w:r w:rsidR="00BF046F">
        <w:t>on</w:t>
      </w:r>
      <w:r w:rsidR="001F454A" w:rsidRPr="00176CBC">
        <w:t xml:space="preserve"> proportsionaalne </w:t>
      </w:r>
      <w:r w:rsidR="001F454A" w:rsidRPr="00D46F8E">
        <w:t xml:space="preserve">ehk </w:t>
      </w:r>
      <w:r w:rsidR="00D46F8E" w:rsidRPr="001F48A9">
        <w:t>vajalik</w:t>
      </w:r>
      <w:r w:rsidR="001F454A" w:rsidRPr="00A130C8">
        <w:t xml:space="preserve"> ja </w:t>
      </w:r>
      <w:r w:rsidR="00D46F8E" w:rsidRPr="001F48A9">
        <w:t>soovitud eesmärgiga võrreldes mõistlik ning isikutele kõige vähem koormav</w:t>
      </w:r>
      <w:r w:rsidR="001F454A">
        <w:rPr>
          <w:b/>
        </w:rPr>
        <w:t xml:space="preserve"> </w:t>
      </w:r>
      <w:r w:rsidR="001F454A" w:rsidRPr="00176CBC">
        <w:t>(</w:t>
      </w:r>
      <w:proofErr w:type="spellStart"/>
      <w:r w:rsidR="001F454A" w:rsidRPr="00176CBC">
        <w:t>KrMS</w:t>
      </w:r>
      <w:proofErr w:type="spellEnd"/>
      <w:r w:rsidR="005C10B7">
        <w:t>-i</w:t>
      </w:r>
      <w:r w:rsidR="001F454A" w:rsidRPr="00176CBC">
        <w:t xml:space="preserve"> § 508</w:t>
      </w:r>
      <w:r w:rsidR="001F454A" w:rsidRPr="00176CBC">
        <w:rPr>
          <w:vertAlign w:val="superscript"/>
        </w:rPr>
        <w:t>80</w:t>
      </w:r>
      <w:r w:rsidR="001F454A" w:rsidRPr="00176CBC">
        <w:t xml:space="preserve"> lg 1 p 2</w:t>
      </w:r>
      <w:r w:rsidR="001F48A9">
        <w:t xml:space="preserve"> ja</w:t>
      </w:r>
      <w:r w:rsidR="001F454A" w:rsidRPr="00176CBC">
        <w:t xml:space="preserve"> 3)</w:t>
      </w:r>
      <w:r w:rsidR="001F454A">
        <w:t xml:space="preserve">. </w:t>
      </w:r>
      <w:r w:rsidR="00BF046F">
        <w:t>Samad põhimõtted säilivad ka</w:t>
      </w:r>
      <w:r w:rsidR="00775D48" w:rsidRPr="00176CBC">
        <w:t xml:space="preserve"> eelnõukohastes muudatustes, </w:t>
      </w:r>
      <w:r w:rsidR="00BF046F">
        <w:t>ent on neid oluliselt</w:t>
      </w:r>
      <w:r w:rsidR="00063CF7" w:rsidRPr="00176CBC">
        <w:t xml:space="preserve"> täpsustavad</w:t>
      </w:r>
      <w:r w:rsidR="00BF046F">
        <w:t>, sätestades konkreetsed keeldumisalused</w:t>
      </w:r>
      <w:r w:rsidR="00176CBC">
        <w:t xml:space="preserve"> (eelnõukohase </w:t>
      </w:r>
      <w:proofErr w:type="spellStart"/>
      <w:r w:rsidR="00176CBC">
        <w:t>KrM</w:t>
      </w:r>
      <w:r w:rsidR="00176CBC" w:rsidRPr="001F0E32">
        <w:t>S</w:t>
      </w:r>
      <w:proofErr w:type="spellEnd"/>
      <w:r w:rsidR="005C10B7">
        <w:t>-i</w:t>
      </w:r>
      <w:r w:rsidR="00176CBC" w:rsidRPr="001F0E32">
        <w:t xml:space="preserve"> </w:t>
      </w:r>
      <w:r w:rsidR="00176CBC" w:rsidRPr="001F48A9">
        <w:t>§ 508</w:t>
      </w:r>
      <w:r w:rsidR="00176CBC" w:rsidRPr="001F48A9">
        <w:rPr>
          <w:vertAlign w:val="superscript"/>
        </w:rPr>
        <w:t xml:space="preserve">91 </w:t>
      </w:r>
      <w:r w:rsidR="00176CBC" w:rsidRPr="001F0E32">
        <w:t>l</w:t>
      </w:r>
      <w:r w:rsidR="00BF046F" w:rsidRPr="001F0E32">
        <w:t>g 1 p 1</w:t>
      </w:r>
      <w:r w:rsidR="001F48A9">
        <w:t>–</w:t>
      </w:r>
      <w:r w:rsidR="00BF046F" w:rsidRPr="001F0E32">
        <w:t>12), detailsed nõuded teabetaotlusele (</w:t>
      </w:r>
      <w:bookmarkStart w:id="14" w:name="_Hlk164268976"/>
      <w:r w:rsidR="00BF046F" w:rsidRPr="001F0E32">
        <w:t xml:space="preserve">eelnõukohase </w:t>
      </w:r>
      <w:proofErr w:type="spellStart"/>
      <w:r w:rsidR="00BF046F" w:rsidRPr="001F0E32">
        <w:t>KrMS</w:t>
      </w:r>
      <w:proofErr w:type="spellEnd"/>
      <w:r w:rsidR="005C10B7">
        <w:t>-i</w:t>
      </w:r>
      <w:r w:rsidR="00BF046F" w:rsidRPr="001F0E32">
        <w:t xml:space="preserve"> </w:t>
      </w:r>
      <w:r w:rsidR="00BF046F" w:rsidRPr="001F48A9">
        <w:t xml:space="preserve">§ </w:t>
      </w:r>
      <w:bookmarkEnd w:id="14"/>
      <w:r w:rsidR="00BF046F" w:rsidRPr="001F48A9">
        <w:t>508</w:t>
      </w:r>
      <w:r w:rsidR="00BF046F" w:rsidRPr="001F48A9">
        <w:rPr>
          <w:vertAlign w:val="superscript"/>
        </w:rPr>
        <w:t>9</w:t>
      </w:r>
      <w:r w:rsidR="002C4527">
        <w:rPr>
          <w:vertAlign w:val="superscript"/>
        </w:rPr>
        <w:t>5</w:t>
      </w:r>
      <w:r w:rsidR="00BF046F" w:rsidRPr="001F48A9">
        <w:rPr>
          <w:vertAlign w:val="superscript"/>
        </w:rPr>
        <w:t xml:space="preserve"> </w:t>
      </w:r>
      <w:r w:rsidR="00BF046F" w:rsidRPr="001F48A9">
        <w:t>p 1</w:t>
      </w:r>
      <w:r w:rsidR="001F48A9">
        <w:t>–</w:t>
      </w:r>
      <w:r w:rsidR="00BF046F" w:rsidRPr="001F48A9">
        <w:t>7)</w:t>
      </w:r>
      <w:r w:rsidR="00BF046F">
        <w:t xml:space="preserve"> </w:t>
      </w:r>
      <w:r w:rsidR="00C37377">
        <w:t xml:space="preserve">ning </w:t>
      </w:r>
      <w:r w:rsidR="001F0E32">
        <w:t>piiritledes</w:t>
      </w:r>
      <w:r w:rsidR="00C37377">
        <w:t xml:space="preserve"> ära teabe, </w:t>
      </w:r>
      <w:r w:rsidR="00C37377" w:rsidRPr="00C37377">
        <w:t xml:space="preserve">mis nõuetekohase taotluse puhul vahetamisele kuulub (eelnõukohase </w:t>
      </w:r>
      <w:proofErr w:type="spellStart"/>
      <w:r w:rsidR="00C37377" w:rsidRPr="00C37377">
        <w:t>KrMS</w:t>
      </w:r>
      <w:proofErr w:type="spellEnd"/>
      <w:r w:rsidR="005C10B7">
        <w:t>-i</w:t>
      </w:r>
      <w:r w:rsidR="00C37377" w:rsidRPr="00C37377">
        <w:t xml:space="preserve"> </w:t>
      </w:r>
      <w:r w:rsidR="00C37377" w:rsidRPr="00BD3B47">
        <w:t xml:space="preserve">§ </w:t>
      </w:r>
      <w:r w:rsidR="00C5494E" w:rsidRPr="00C44E12">
        <w:t>508</w:t>
      </w:r>
      <w:r w:rsidR="00C5494E" w:rsidRPr="00BD3B47">
        <w:rPr>
          <w:vertAlign w:val="superscript"/>
        </w:rPr>
        <w:t>85</w:t>
      </w:r>
      <w:r w:rsidR="00C5494E">
        <w:rPr>
          <w:vertAlign w:val="superscript"/>
        </w:rPr>
        <w:t xml:space="preserve"> </w:t>
      </w:r>
      <w:r w:rsidR="00C5494E">
        <w:t xml:space="preserve">lg 2 ning </w:t>
      </w:r>
      <w:r w:rsidR="008B190B">
        <w:t xml:space="preserve">§ </w:t>
      </w:r>
      <w:r w:rsidR="00C5494E">
        <w:t>508</w:t>
      </w:r>
      <w:r w:rsidR="00C5494E" w:rsidRPr="00BD3B47">
        <w:rPr>
          <w:vertAlign w:val="superscript"/>
        </w:rPr>
        <w:t>88</w:t>
      </w:r>
      <w:r w:rsidR="00C5494E">
        <w:t xml:space="preserve"> lg 1</w:t>
      </w:r>
      <w:r w:rsidR="00C37377" w:rsidRPr="001F48A9">
        <w:t>)</w:t>
      </w:r>
      <w:r w:rsidR="00FC0408">
        <w:t>.</w:t>
      </w:r>
      <w:r w:rsidR="002C4527" w:rsidRPr="001F48A9" w:rsidDel="002C4527">
        <w:t xml:space="preserve"> </w:t>
      </w:r>
    </w:p>
    <w:p w14:paraId="7F081F6A" w14:textId="77777777" w:rsidR="0000736D" w:rsidRDefault="0000736D" w:rsidP="000A5381">
      <w:pPr>
        <w:jc w:val="both"/>
      </w:pPr>
    </w:p>
    <w:p w14:paraId="4FBB1295" w14:textId="3298A845" w:rsidR="0000736D" w:rsidRPr="0000736D" w:rsidRDefault="0000736D" w:rsidP="0000736D">
      <w:pPr>
        <w:jc w:val="both"/>
        <w:rPr>
          <w:bCs/>
        </w:rPr>
      </w:pPr>
      <w:r w:rsidRPr="0000736D">
        <w:rPr>
          <w:bCs/>
        </w:rPr>
        <w:lastRenderedPageBreak/>
        <w:t xml:space="preserve">Arvestades, et rahvusvaheliste kuritegude tõkestamine nõuab üleeuroopalist koostööd, on õigustatud, et kriminaalmenetluses kogutud teavet jagatakse õiguskaitseorganite vahel. PS ei keela rahvusvahelist koostööd, kuid see peab toimuma kooskõlas õigusriigi põhimõtetega ja tagama isiku põhiõiguste kaitse. PPA kui ühtne kontaktpunkt ja uurimisasutused oma pädevuse piires vastutavad koostöö läbiviimise eest, mis tagab asutuste pädevuse kontrolli ja vähendab õiguste ülemäärase riive riski. Koosmõjus </w:t>
      </w:r>
      <w:r w:rsidRPr="00804867">
        <w:rPr>
          <w:bCs/>
        </w:rPr>
        <w:t xml:space="preserve">eelnõukohase </w:t>
      </w:r>
      <w:proofErr w:type="spellStart"/>
      <w:r w:rsidRPr="00804867">
        <w:t>KrMS</w:t>
      </w:r>
      <w:proofErr w:type="spellEnd"/>
      <w:r w:rsidRPr="00804867">
        <w:t>-i § 508</w:t>
      </w:r>
      <w:r w:rsidRPr="00804867">
        <w:rPr>
          <w:vertAlign w:val="superscript"/>
        </w:rPr>
        <w:t>8</w:t>
      </w:r>
      <w:r w:rsidR="0027597C" w:rsidRPr="00804867">
        <w:rPr>
          <w:vertAlign w:val="superscript"/>
        </w:rPr>
        <w:t>7</w:t>
      </w:r>
      <w:r w:rsidRPr="00804867">
        <w:t xml:space="preserve"> lõikes 1</w:t>
      </w:r>
      <w:r w:rsidRPr="00804867">
        <w:rPr>
          <w:bCs/>
        </w:rPr>
        <w:t xml:space="preserve"> sätestatud kohustusega vahetada teavet vaid SIENA </w:t>
      </w:r>
      <w:r w:rsidR="00804867">
        <w:rPr>
          <w:bCs/>
        </w:rPr>
        <w:t xml:space="preserve">kaudu </w:t>
      </w:r>
      <w:r w:rsidRPr="00804867">
        <w:rPr>
          <w:bCs/>
        </w:rPr>
        <w:t xml:space="preserve">ja </w:t>
      </w:r>
      <w:r w:rsidRPr="00804867">
        <w:t xml:space="preserve">lõikest </w:t>
      </w:r>
      <w:r w:rsidR="0027597C" w:rsidRPr="00804867">
        <w:t>4</w:t>
      </w:r>
      <w:r w:rsidRPr="0000736D">
        <w:rPr>
          <w:bCs/>
        </w:rPr>
        <w:t xml:space="preserve"> tuleneva kohustusega SIENA kasutamise võimatuse korral teabevahetus esimesel võimalusel seal fikseerida, tõhustub kontroll põhjendamatute päringute üle oluliselt. See peaks oluliselt maandama võimalike õigustamata päringute esinemise riski.</w:t>
      </w:r>
    </w:p>
    <w:p w14:paraId="56C4B199" w14:textId="77777777" w:rsidR="0000736D" w:rsidRPr="0000736D" w:rsidRDefault="0000736D" w:rsidP="0000736D">
      <w:pPr>
        <w:jc w:val="both"/>
        <w:rPr>
          <w:bCs/>
        </w:rPr>
      </w:pPr>
    </w:p>
    <w:p w14:paraId="52DE21C2" w14:textId="77777777" w:rsidR="0000736D" w:rsidRPr="0000736D" w:rsidRDefault="0000736D" w:rsidP="0000736D">
      <w:pPr>
        <w:jc w:val="both"/>
        <w:rPr>
          <w:bCs/>
        </w:rPr>
      </w:pPr>
      <w:r w:rsidRPr="0000736D">
        <w:rPr>
          <w:bCs/>
        </w:rPr>
        <w:t xml:space="preserve">Eelnõukohased </w:t>
      </w:r>
      <w:proofErr w:type="spellStart"/>
      <w:r w:rsidRPr="0000736D">
        <w:rPr>
          <w:bCs/>
        </w:rPr>
        <w:t>KrMS</w:t>
      </w:r>
      <w:proofErr w:type="spellEnd"/>
      <w:r w:rsidRPr="0000736D">
        <w:rPr>
          <w:bCs/>
        </w:rPr>
        <w:t xml:space="preserve">-i 19. peatüki 8. jao 10. jaotise sätted on kooskõlas </w:t>
      </w:r>
      <w:proofErr w:type="spellStart"/>
      <w:r w:rsidRPr="0000736D">
        <w:rPr>
          <w:bCs/>
        </w:rPr>
        <w:t>PS-i</w:t>
      </w:r>
      <w:proofErr w:type="spellEnd"/>
      <w:r w:rsidRPr="0000736D">
        <w:rPr>
          <w:bCs/>
        </w:rPr>
        <w:t xml:space="preserve"> nõuetega, kuna need aitavad kaasa kuritegevuse tõkestamisele ja rahvusvahelisele koostööle, järgides samas isikute põhiõigusi. Isikuandmete edastamine teisele EL-i liikmesriigile riivata mitmeid </w:t>
      </w:r>
      <w:proofErr w:type="spellStart"/>
      <w:r w:rsidRPr="0000736D">
        <w:rPr>
          <w:bCs/>
        </w:rPr>
        <w:t>PS-is</w:t>
      </w:r>
      <w:proofErr w:type="spellEnd"/>
      <w:r w:rsidRPr="0000736D">
        <w:rPr>
          <w:bCs/>
        </w:rPr>
        <w:t xml:space="preserve"> sätestatud põhiõigusi, eriti eraelu puutumatuse, isikuandmete kaitse, tõhusa õiguskaitse ja õiglase kohtumenetluse, turvalisuse ja vabaduse ning isikupuutumatuse õigusi. Sellise andmete edastamise korral peavad olema tagatud seaduslikud alused, proportsionaalsus ja piisavad kaitsemeetmed isikute põhiõiguste kaitseks. Jaotises sätestatud piirangud, teabetaotlusele vastamisest keeldumise alused ja tingimused on mõeldud selleks, et tagada proportsionaalsus ja vältida liigset riivet. Seega võib eelnõu pidada põhiseaduspäraseks tingimusel, et rakendamisel järgitakse kõiki sätestatud menetlusnorme, mis omakorda aitavad tagada isikute põhiõiguste kaitset.</w:t>
      </w:r>
      <w:r w:rsidRPr="0000736D" w:rsidDel="001C005C">
        <w:rPr>
          <w:bCs/>
        </w:rPr>
        <w:t xml:space="preserve"> </w:t>
      </w:r>
    </w:p>
    <w:p w14:paraId="2BB03BE0" w14:textId="77777777" w:rsidR="0000736D" w:rsidRDefault="0000736D" w:rsidP="000A5381">
      <w:pPr>
        <w:jc w:val="both"/>
      </w:pPr>
    </w:p>
    <w:p w14:paraId="1E38868E" w14:textId="4A6D817F" w:rsidR="005F7B5D" w:rsidRPr="001A5867" w:rsidRDefault="00691820" w:rsidP="00691820">
      <w:pPr>
        <w:jc w:val="both"/>
      </w:pPr>
      <w:bookmarkStart w:id="15" w:name="_Hlk196313945"/>
      <w:r>
        <w:t>Kavandatava m</w:t>
      </w:r>
      <w:r w:rsidR="004D546A" w:rsidRPr="004D546A">
        <w:t xml:space="preserve">uudatuse tulemusena isiku perekonna- ja eraelu puutumatuse riive </w:t>
      </w:r>
      <w:r w:rsidR="004D546A">
        <w:t>tõenäoliselt</w:t>
      </w:r>
      <w:r w:rsidR="004D546A" w:rsidRPr="004D546A">
        <w:t xml:space="preserve"> suurene</w:t>
      </w:r>
      <w:r w:rsidR="004D546A">
        <w:t>b</w:t>
      </w:r>
      <w:r w:rsidR="004D546A" w:rsidRPr="004D546A">
        <w:t xml:space="preserve">, </w:t>
      </w:r>
      <w:bookmarkEnd w:id="15"/>
      <w:r w:rsidR="004D546A" w:rsidRPr="004D546A">
        <w:t>kuna raskete kuritegude puhul muutub andmevahetus asjassepuutuva liikmesriigi ja Europoliga kohustuslikuks</w:t>
      </w:r>
      <w:r w:rsidR="004D546A">
        <w:t>, mis tähendab, et suuren</w:t>
      </w:r>
      <w:r w:rsidR="005F7B5D">
        <w:t>evad nii edastatavate andmete hulk kui ka nende adressaatide ring</w:t>
      </w:r>
      <w:r w:rsidR="004D546A">
        <w:t>. P</w:t>
      </w:r>
      <w:r w:rsidR="004D546A" w:rsidRPr="004D546A">
        <w:t>õhiõiguste riive ulatus</w:t>
      </w:r>
      <w:r w:rsidR="004D546A">
        <w:t xml:space="preserve">t </w:t>
      </w:r>
      <w:r w:rsidR="004D546A" w:rsidRPr="004D546A">
        <w:t>tasakaalustab</w:t>
      </w:r>
      <w:r w:rsidR="005F7B5D">
        <w:t xml:space="preserve"> aga</w:t>
      </w:r>
      <w:r w:rsidR="004D546A" w:rsidRPr="004D546A">
        <w:t xml:space="preserve"> see, et muudatused kehtestavad senisest detailsemad, täpsemad ja kitsamad õigusraamid</w:t>
      </w:r>
      <w:r w:rsidR="005F7B5D">
        <w:t xml:space="preserve">. </w:t>
      </w:r>
      <w:r w:rsidR="005F7B5D" w:rsidRPr="001A5867">
        <w:t xml:space="preserve">Seega võib öelda, et kuigi </w:t>
      </w:r>
      <w:r w:rsidR="005F7B5D" w:rsidRPr="00691820">
        <w:t>kvantitatiivselt</w:t>
      </w:r>
      <w:r w:rsidR="005F7B5D" w:rsidRPr="001A5867">
        <w:t xml:space="preserve"> võib riive suureneda, siis </w:t>
      </w:r>
      <w:r w:rsidR="005F7B5D" w:rsidRPr="00691820">
        <w:t>kvalitatiivselt</w:t>
      </w:r>
      <w:r w:rsidR="005F7B5D" w:rsidRPr="001A5867">
        <w:t xml:space="preserve"> on see </w:t>
      </w:r>
      <w:r w:rsidR="005F7B5D">
        <w:t>edaspidi</w:t>
      </w:r>
      <w:r w:rsidR="005F7B5D" w:rsidRPr="001A5867">
        <w:t xml:space="preserve"> </w:t>
      </w:r>
      <w:r w:rsidR="005F7B5D" w:rsidRPr="00691820">
        <w:t>täpsemalt ja kitsamalt raamidesse pandud</w:t>
      </w:r>
      <w:r w:rsidR="005F7B5D" w:rsidRPr="005F7B5D">
        <w:t>,</w:t>
      </w:r>
      <w:r w:rsidR="005F7B5D" w:rsidRPr="001A5867">
        <w:t xml:space="preserve"> mis vähendab meelevaldsuse või ülemäärasuse riski.</w:t>
      </w:r>
      <w:r w:rsidR="005F7B5D">
        <w:t xml:space="preserve"> See </w:t>
      </w:r>
      <w:r w:rsidR="005F7B5D" w:rsidRPr="001A5867">
        <w:t xml:space="preserve">tähendab, et riive </w:t>
      </w:r>
      <w:r w:rsidR="005F7B5D" w:rsidRPr="00691820">
        <w:t>ei suurene põhiseadusvastaselt</w:t>
      </w:r>
      <w:r w:rsidR="005F7B5D" w:rsidRPr="005F7B5D">
        <w:t xml:space="preserve">, vaid liigub </w:t>
      </w:r>
      <w:r w:rsidR="005F7B5D" w:rsidRPr="00691820">
        <w:t>õigusriiklikult paremini hallatava ja läbipaistvama</w:t>
      </w:r>
      <w:r w:rsidR="005F7B5D" w:rsidRPr="001A5867">
        <w:t xml:space="preserve"> teostuse suunas. </w:t>
      </w:r>
      <w:r w:rsidR="005F7B5D">
        <w:t>Eeltoodust tulenevalt võib väita</w:t>
      </w:r>
      <w:r w:rsidR="005F7B5D" w:rsidRPr="001A5867">
        <w:t xml:space="preserve">, et tegemist on olemasoleva riive </w:t>
      </w:r>
      <w:r w:rsidR="005F7B5D" w:rsidRPr="00691820">
        <w:t>parema reguleerimise ja piiramisega</w:t>
      </w:r>
      <w:r w:rsidR="005F7B5D" w:rsidRPr="005F7B5D">
        <w:t>,</w:t>
      </w:r>
      <w:r w:rsidR="005F7B5D" w:rsidRPr="001A5867">
        <w:t xml:space="preserve"> mitte lihtsalt riive suurenemisega.</w:t>
      </w:r>
      <w:r w:rsidR="005F7B5D">
        <w:t xml:space="preserve"> Kuivõrd r</w:t>
      </w:r>
      <w:r w:rsidR="005F7B5D" w:rsidRPr="005F7B5D">
        <w:t>iive eesmär</w:t>
      </w:r>
      <w:r w:rsidR="005F7B5D">
        <w:t xml:space="preserve">giks on raskete </w:t>
      </w:r>
      <w:r w:rsidR="005F7B5D" w:rsidRPr="005F7B5D">
        <w:t>kuritegude avastamine, tõkestamine ja menetlemine</w:t>
      </w:r>
      <w:r w:rsidR="005F7B5D">
        <w:t xml:space="preserve">, </w:t>
      </w:r>
      <w:r w:rsidR="005F7B5D" w:rsidRPr="005F7B5D">
        <w:t xml:space="preserve">võib muudatuse tulemusena tekkivat põhiõiguste riivet pidada </w:t>
      </w:r>
      <w:r w:rsidR="005F7B5D" w:rsidRPr="00691820">
        <w:t>põhjendatuks, proportsionaalseks</w:t>
      </w:r>
      <w:r w:rsidR="005F7B5D" w:rsidRPr="005F7B5D">
        <w:rPr>
          <w:b/>
          <w:bCs/>
        </w:rPr>
        <w:t xml:space="preserve"> </w:t>
      </w:r>
      <w:r w:rsidR="005F7B5D" w:rsidRPr="00691820">
        <w:t>ja lubatavaks</w:t>
      </w:r>
      <w:r w:rsidR="005F7B5D" w:rsidRPr="005F7B5D">
        <w:t>, kuna see toimub kvalifitseeritud seadusereservatsiooni alusel, on seotud legitiimse eesmärgi saavutamisega ning piisavalt täpselt reguleeritud, vältimaks meelevaldset sekkumist isikute eraellu.</w:t>
      </w:r>
    </w:p>
    <w:p w14:paraId="40B7036C" w14:textId="77777777" w:rsidR="000A5381" w:rsidRPr="00C37377" w:rsidRDefault="000A5381" w:rsidP="00691820">
      <w:pPr>
        <w:jc w:val="both"/>
      </w:pPr>
    </w:p>
    <w:p w14:paraId="455745A4" w14:textId="603BC148" w:rsidR="00020661" w:rsidRDefault="00C17C63" w:rsidP="00691820">
      <w:pPr>
        <w:jc w:val="both"/>
      </w:pPr>
      <w:r>
        <w:rPr>
          <w:b/>
          <w:bCs/>
        </w:rPr>
        <w:t xml:space="preserve">2) </w:t>
      </w:r>
      <w:r w:rsidR="004058DD" w:rsidRPr="004058DD">
        <w:rPr>
          <w:b/>
          <w:bCs/>
        </w:rPr>
        <w:t>Õigus isikuandmete kaitsele</w:t>
      </w:r>
      <w:r w:rsidR="004058DD" w:rsidRPr="004058DD">
        <w:rPr>
          <w:bCs/>
        </w:rPr>
        <w:t xml:space="preserve"> (</w:t>
      </w:r>
      <w:proofErr w:type="spellStart"/>
      <w:r w:rsidR="004058DD">
        <w:rPr>
          <w:bCs/>
        </w:rPr>
        <w:t>PS-i</w:t>
      </w:r>
      <w:proofErr w:type="spellEnd"/>
      <w:r w:rsidR="004058DD" w:rsidRPr="004058DD">
        <w:rPr>
          <w:bCs/>
        </w:rPr>
        <w:t xml:space="preserve"> § 44):</w:t>
      </w:r>
      <w:r w:rsidR="00691820">
        <w:rPr>
          <w:bCs/>
        </w:rPr>
        <w:t xml:space="preserve"> </w:t>
      </w:r>
      <w:proofErr w:type="spellStart"/>
      <w:r w:rsidR="00020661" w:rsidRPr="00954F67">
        <w:t>PS</w:t>
      </w:r>
      <w:r w:rsidR="00691820">
        <w:t>-i</w:t>
      </w:r>
      <w:proofErr w:type="spellEnd"/>
      <w:r w:rsidR="00020661" w:rsidRPr="00954F67">
        <w:t xml:space="preserve"> §</w:t>
      </w:r>
      <w:r w:rsidR="00020661">
        <w:t>-st</w:t>
      </w:r>
      <w:r w:rsidR="00020661" w:rsidRPr="00954F67">
        <w:t xml:space="preserve"> 44 </w:t>
      </w:r>
      <w:r w:rsidR="00020661">
        <w:t>tuleneb</w:t>
      </w:r>
      <w:r w:rsidR="00020661" w:rsidRPr="00954F67">
        <w:t xml:space="preserve"> igaühe õigus</w:t>
      </w:r>
      <w:r w:rsidR="00020661">
        <w:t xml:space="preserve"> </w:t>
      </w:r>
      <w:r w:rsidR="00020661" w:rsidRPr="00954F67">
        <w:t xml:space="preserve">tutvuda enda kohta riigi arhiivides hoitavate andmetega ning saada teavet selle kohta, mida riik nende andmetega teeb. </w:t>
      </w:r>
      <w:proofErr w:type="spellStart"/>
      <w:r w:rsidR="00691820">
        <w:t>PS-i</w:t>
      </w:r>
      <w:proofErr w:type="spellEnd"/>
      <w:r w:rsidR="00691820" w:rsidRPr="00954F67">
        <w:t xml:space="preserve"> </w:t>
      </w:r>
      <w:r w:rsidR="00020661" w:rsidRPr="00954F67">
        <w:t xml:space="preserve">§ 44 sätestab seega isiku õiguse kontrollida ja jälgida oma andmete kasutamist, </w:t>
      </w:r>
      <w:r w:rsidR="00020661">
        <w:t>et veenduda, et tema</w:t>
      </w:r>
      <w:r w:rsidR="00020661" w:rsidRPr="00954F67">
        <w:t xml:space="preserve"> isikuandmete kaitse ning perekonna ja eraelu puutumatus</w:t>
      </w:r>
      <w:r w:rsidR="00020661">
        <w:t xml:space="preserve"> on tagatud.</w:t>
      </w:r>
    </w:p>
    <w:p w14:paraId="2EBCEC1E" w14:textId="77777777" w:rsidR="00020661" w:rsidRDefault="00020661" w:rsidP="00691820">
      <w:pPr>
        <w:jc w:val="both"/>
      </w:pPr>
    </w:p>
    <w:p w14:paraId="40178875" w14:textId="22C2BD05" w:rsidR="00020661" w:rsidRDefault="00020661" w:rsidP="00020661">
      <w:pPr>
        <w:jc w:val="both"/>
      </w:pPr>
      <w:r>
        <w:rPr>
          <w:bCs/>
        </w:rPr>
        <w:t xml:space="preserve">Kehtivas seaduse </w:t>
      </w:r>
      <w:r w:rsidRPr="00EC49E0">
        <w:rPr>
          <w:bCs/>
        </w:rPr>
        <w:t>sätted arvesta</w:t>
      </w:r>
      <w:r>
        <w:rPr>
          <w:bCs/>
        </w:rPr>
        <w:t>vad</w:t>
      </w:r>
      <w:r w:rsidRPr="00EC49E0">
        <w:rPr>
          <w:bCs/>
        </w:rPr>
        <w:t xml:space="preserve"> andmekaitsenõudeid ja proportsionaalsuse põhimõte</w:t>
      </w:r>
      <w:r>
        <w:rPr>
          <w:bCs/>
        </w:rPr>
        <w:t xml:space="preserve">t, ent on sõnastatud liigabstraktselt, eeldades sisustamisel </w:t>
      </w:r>
      <w:proofErr w:type="spellStart"/>
      <w:r>
        <w:rPr>
          <w:bCs/>
        </w:rPr>
        <w:t>PS-i</w:t>
      </w:r>
      <w:proofErr w:type="spellEnd"/>
      <w:r>
        <w:rPr>
          <w:bCs/>
        </w:rPr>
        <w:t xml:space="preserve"> ja </w:t>
      </w:r>
      <w:hyperlink r:id="rId27" w:history="1">
        <w:r w:rsidRPr="00764210">
          <w:rPr>
            <w:rStyle w:val="Hperlink"/>
            <w:bCs/>
          </w:rPr>
          <w:t>isikuandmete kaitse seaduse</w:t>
        </w:r>
      </w:hyperlink>
      <w:r>
        <w:rPr>
          <w:bCs/>
        </w:rPr>
        <w:t xml:space="preserve"> (edaspidi </w:t>
      </w:r>
      <w:r w:rsidRPr="00764210">
        <w:rPr>
          <w:bCs/>
          <w:i/>
          <w:iCs/>
        </w:rPr>
        <w:t>IKS</w:t>
      </w:r>
      <w:r>
        <w:rPr>
          <w:bCs/>
        </w:rPr>
        <w:t>) poole pöördumist</w:t>
      </w:r>
      <w:r w:rsidRPr="00EC49E0">
        <w:rPr>
          <w:bCs/>
        </w:rPr>
        <w:t>.</w:t>
      </w:r>
      <w:r>
        <w:rPr>
          <w:bCs/>
        </w:rPr>
        <w:t xml:space="preserve"> E</w:t>
      </w:r>
      <w:r w:rsidRPr="00A725B2">
        <w:rPr>
          <w:bCs/>
        </w:rPr>
        <w:t>elnõus kavandatava</w:t>
      </w:r>
      <w:r>
        <w:rPr>
          <w:bCs/>
        </w:rPr>
        <w:t>te muudatustega</w:t>
      </w:r>
      <w:r w:rsidRPr="00A725B2">
        <w:rPr>
          <w:bCs/>
        </w:rPr>
        <w:t xml:space="preserve"> </w:t>
      </w:r>
      <w:r>
        <w:rPr>
          <w:bCs/>
        </w:rPr>
        <w:t xml:space="preserve">täpsustatakse </w:t>
      </w:r>
      <w:r w:rsidRPr="00A725B2">
        <w:rPr>
          <w:bCs/>
        </w:rPr>
        <w:t xml:space="preserve">põhiõigusesse sekkumise lubatavaid juhtumeid ja korda </w:t>
      </w:r>
      <w:r>
        <w:rPr>
          <w:bCs/>
        </w:rPr>
        <w:t>senisest</w:t>
      </w:r>
      <w:r w:rsidRPr="00A725B2">
        <w:rPr>
          <w:bCs/>
        </w:rPr>
        <w:t xml:space="preserve"> enam</w:t>
      </w:r>
      <w:r>
        <w:rPr>
          <w:bCs/>
        </w:rPr>
        <w:t xml:space="preserve">, </w:t>
      </w:r>
      <w:r w:rsidRPr="00A725B2">
        <w:rPr>
          <w:bCs/>
        </w:rPr>
        <w:t xml:space="preserve">nähes muu hulgas ette sõnaselge detailse tegevusjuhise enne teise EL-i liikmesriigi teabetaotlusele vastamist selle nõuetelevastavuse kontrolliks ning vajadusel </w:t>
      </w:r>
      <w:r>
        <w:rPr>
          <w:bCs/>
        </w:rPr>
        <w:t>õigu</w:t>
      </w:r>
      <w:r w:rsidRPr="00A725B2">
        <w:rPr>
          <w:bCs/>
        </w:rPr>
        <w:t xml:space="preserve">sasutuselt </w:t>
      </w:r>
      <w:r>
        <w:rPr>
          <w:bCs/>
        </w:rPr>
        <w:t xml:space="preserve">(s.o Eesti kontekstis kohus või prokuratuur) </w:t>
      </w:r>
      <w:r w:rsidRPr="00A725B2">
        <w:rPr>
          <w:bCs/>
        </w:rPr>
        <w:t>teabe</w:t>
      </w:r>
      <w:r>
        <w:rPr>
          <w:bCs/>
        </w:rPr>
        <w:t xml:space="preserve"> </w:t>
      </w:r>
      <w:r w:rsidRPr="00A725B2">
        <w:rPr>
          <w:bCs/>
        </w:rPr>
        <w:t>vahetus</w:t>
      </w:r>
      <w:r>
        <w:rPr>
          <w:bCs/>
        </w:rPr>
        <w:t xml:space="preserve">eks </w:t>
      </w:r>
      <w:r w:rsidRPr="00A725B2">
        <w:rPr>
          <w:bCs/>
        </w:rPr>
        <w:t>loa taotlemiseks</w:t>
      </w:r>
      <w:r>
        <w:rPr>
          <w:bCs/>
        </w:rPr>
        <w:t xml:space="preserve">. </w:t>
      </w:r>
      <w:r w:rsidRPr="002842D6">
        <w:t xml:space="preserve">Ehkki muudatustega tekib inimestel </w:t>
      </w:r>
      <w:r>
        <w:lastRenderedPageBreak/>
        <w:t xml:space="preserve">eelduslikult </w:t>
      </w:r>
      <w:r w:rsidRPr="002842D6">
        <w:t xml:space="preserve">parem arusaam </w:t>
      </w:r>
      <w:r>
        <w:t>sellest, mida riik nende kohta kogutud andmetega teeb ning kellel on nende kohta kogutud andmetele juurdepääs</w:t>
      </w:r>
      <w:r w:rsidRPr="002842D6">
        <w:t xml:space="preserve">, ei </w:t>
      </w:r>
      <w:r>
        <w:t>teki</w:t>
      </w:r>
      <w:r w:rsidRPr="002842D6">
        <w:t xml:space="preserve"> </w:t>
      </w:r>
      <w:r>
        <w:t>isikutele</w:t>
      </w:r>
      <w:r w:rsidRPr="002842D6">
        <w:t xml:space="preserve"> </w:t>
      </w:r>
      <w:r>
        <w:t>juurdepääsu</w:t>
      </w:r>
      <w:r w:rsidRPr="002842D6">
        <w:t xml:space="preserve"> teabe sisule</w:t>
      </w:r>
      <w:r>
        <w:t xml:space="preserve"> ehk </w:t>
      </w:r>
      <w:proofErr w:type="spellStart"/>
      <w:r>
        <w:t>PS</w:t>
      </w:r>
      <w:r w:rsidR="00691820">
        <w:t>-i</w:t>
      </w:r>
      <w:proofErr w:type="spellEnd"/>
      <w:r>
        <w:t xml:space="preserve"> §-s 44 sätestatud õiguste piiramine jätkub vähemalt samas ulatuses, kui käesoleval ajal.</w:t>
      </w:r>
    </w:p>
    <w:p w14:paraId="344310C2" w14:textId="77777777" w:rsidR="00020661" w:rsidRDefault="00020661" w:rsidP="00691820">
      <w:pPr>
        <w:jc w:val="both"/>
      </w:pPr>
    </w:p>
    <w:p w14:paraId="61DACF36" w14:textId="2B6E09D9" w:rsidR="00020661" w:rsidRDefault="00020661" w:rsidP="00020661">
      <w:pPr>
        <w:jc w:val="both"/>
      </w:pPr>
      <w:r>
        <w:t xml:space="preserve">Kuivõrd </w:t>
      </w:r>
      <w:proofErr w:type="spellStart"/>
      <w:r>
        <w:t>PS</w:t>
      </w:r>
      <w:r w:rsidR="00691820">
        <w:t>-i</w:t>
      </w:r>
      <w:proofErr w:type="spellEnd"/>
      <w:r>
        <w:t xml:space="preserve"> §-s 44 sätestatud </w:t>
      </w:r>
      <w:r w:rsidRPr="00954F67">
        <w:t>õigus</w:t>
      </w:r>
      <w:r>
        <w:t xml:space="preserve"> </w:t>
      </w:r>
      <w:r w:rsidRPr="00954F67">
        <w:t>tutvuda enda kohta riigi arhiivides hoitavate andmetega ning saada teavet selle kohta, mida riik nende andmetega teeb</w:t>
      </w:r>
      <w:r>
        <w:t>, ei ole absoluutne, on</w:t>
      </w:r>
      <w:r w:rsidRPr="00D31FD8">
        <w:rPr>
          <w:bCs/>
          <w:i/>
          <w:iCs/>
        </w:rPr>
        <w:t xml:space="preserve"> </w:t>
      </w:r>
      <w:r w:rsidRPr="00D31FD8">
        <w:rPr>
          <w:bCs/>
        </w:rPr>
        <w:t>riigil teatud juhtudel lubatud seda</w:t>
      </w:r>
      <w:r>
        <w:rPr>
          <w:bCs/>
        </w:rPr>
        <w:t xml:space="preserve"> õigust</w:t>
      </w:r>
      <w:r w:rsidRPr="00D31FD8">
        <w:rPr>
          <w:bCs/>
        </w:rPr>
        <w:t xml:space="preserve"> piirata</w:t>
      </w:r>
      <w:r>
        <w:rPr>
          <w:bCs/>
        </w:rPr>
        <w:t xml:space="preserve">. </w:t>
      </w:r>
      <w:r w:rsidRPr="002842D6">
        <w:t>Sell</w:t>
      </w:r>
      <w:r>
        <w:t>isteks</w:t>
      </w:r>
      <w:r w:rsidRPr="002842D6">
        <w:t xml:space="preserve"> </w:t>
      </w:r>
      <w:r>
        <w:t>juhtudeks</w:t>
      </w:r>
      <w:r w:rsidRPr="002842D6">
        <w:t xml:space="preserve"> on </w:t>
      </w:r>
      <w:r>
        <w:t xml:space="preserve">eeskätt olukorrad, kus juurdepääsu piiramine on vajalik </w:t>
      </w:r>
      <w:r w:rsidRPr="002842D6">
        <w:t>teiste isikute õiguste ja kriminaalmenetluse</w:t>
      </w:r>
      <w:r>
        <w:t xml:space="preserve"> oluliste</w:t>
      </w:r>
      <w:r w:rsidRPr="002842D6">
        <w:t xml:space="preserve"> huvid</w:t>
      </w:r>
      <w:r>
        <w:t xml:space="preserve">e kaitseks. Sellistes olukordades ei ole </w:t>
      </w:r>
      <w:r w:rsidRPr="00830F29">
        <w:t>juurdepääsupiirangu seadmisel tegemist mitte ametniku kaalutlusega, kas piirangut teabe suhtes kohaldada või mitte, vaid hinnanguga, millisel konkreetsel alusel seda teha tuleb, sest teiste isikute ja üldsuse huvid prevaleerivad üksikisiku huvide ees.</w:t>
      </w:r>
    </w:p>
    <w:p w14:paraId="6F1CE0F2" w14:textId="77777777" w:rsidR="00020661" w:rsidRDefault="00020661" w:rsidP="00691820">
      <w:pPr>
        <w:jc w:val="both"/>
      </w:pPr>
    </w:p>
    <w:p w14:paraId="224C3B3D" w14:textId="1929AC3E" w:rsidR="00020661" w:rsidRDefault="00020661" w:rsidP="00020661">
      <w:pPr>
        <w:jc w:val="both"/>
      </w:pPr>
      <w:r>
        <w:rPr>
          <w:bCs/>
        </w:rPr>
        <w:t xml:space="preserve">Õigus piirata isiku juurdepääsu </w:t>
      </w:r>
      <w:r>
        <w:t xml:space="preserve">tema kohta </w:t>
      </w:r>
      <w:r w:rsidRPr="00954F67">
        <w:t>riigi arhiivides hoitavate</w:t>
      </w:r>
      <w:r>
        <w:t xml:space="preserve">le andmetele </w:t>
      </w:r>
      <w:r w:rsidRPr="00954F67">
        <w:t xml:space="preserve">ning </w:t>
      </w:r>
      <w:r>
        <w:t>teabele</w:t>
      </w:r>
      <w:r w:rsidRPr="00954F67">
        <w:t xml:space="preserve"> selle kohta, mida riik nende andmetega teeb</w:t>
      </w:r>
      <w:r>
        <w:t>,</w:t>
      </w:r>
      <w:r>
        <w:rPr>
          <w:bCs/>
        </w:rPr>
        <w:t xml:space="preserve"> tuleneb eeskätt </w:t>
      </w:r>
      <w:proofErr w:type="spellStart"/>
      <w:r>
        <w:rPr>
          <w:bCs/>
        </w:rPr>
        <w:t>KrMS</w:t>
      </w:r>
      <w:proofErr w:type="spellEnd"/>
      <w:r>
        <w:rPr>
          <w:bCs/>
        </w:rPr>
        <w:t>-i § 15</w:t>
      </w:r>
      <w:r w:rsidRPr="00D31FD8">
        <w:rPr>
          <w:bCs/>
          <w:vertAlign w:val="superscript"/>
        </w:rPr>
        <w:t>1</w:t>
      </w:r>
      <w:r>
        <w:rPr>
          <w:bCs/>
        </w:rPr>
        <w:t xml:space="preserve"> lõikest 4,</w:t>
      </w:r>
      <w:r w:rsidRPr="00D31FD8">
        <w:rPr>
          <w:bCs/>
        </w:rPr>
        <w:t xml:space="preserve"> </w:t>
      </w:r>
      <w:r w:rsidRPr="00D31FD8">
        <w:t>mis lubab piirata andmesubjekti isikuandmete kaitse seadusest tulenevaid õigusi siis, kui see on vajalik süüteo tõkestamiseks, avastamiseks, menetlemiseks või karistuse täideviimiseks, teise isiku või andmesubjekti õiguste ja vabaduste kahjustamise takistamiseks, riigi julgeoleku ohustamise takistamiseks või avaliku korra kaitse tagamiseks.</w:t>
      </w:r>
      <w:r>
        <w:t xml:space="preserve"> Veel enam, sisuliselt kogu direktiivikohase teabevahetuse puhul on riigil </w:t>
      </w:r>
      <w:proofErr w:type="spellStart"/>
      <w:r>
        <w:t>AvTS</w:t>
      </w:r>
      <w:proofErr w:type="spellEnd"/>
      <w:r w:rsidR="00547ECE">
        <w:t>-i</w:t>
      </w:r>
      <w:r>
        <w:t xml:space="preserve"> kohaselt kohustus andmesubjekti õigusi piirata. </w:t>
      </w:r>
      <w:proofErr w:type="spellStart"/>
      <w:r>
        <w:t>AvTS</w:t>
      </w:r>
      <w:proofErr w:type="spellEnd"/>
      <w:r w:rsidR="00691820">
        <w:t>-i</w:t>
      </w:r>
      <w:r>
        <w:t xml:space="preserve"> </w:t>
      </w:r>
      <w:r w:rsidR="00547ECE" w:rsidRPr="00830F29">
        <w:t>§</w:t>
      </w:r>
      <w:r w:rsidR="00547ECE">
        <w:t> </w:t>
      </w:r>
      <w:r w:rsidRPr="00830F29">
        <w:t>35 lõike 1 punkti 1 kohaselt tuleb piirata juurdepääsu kriminaalmenetluses kogutud teabele, mida ei ole avaldatud (</w:t>
      </w:r>
      <w:proofErr w:type="spellStart"/>
      <w:r w:rsidRPr="00830F29">
        <w:t>AvTS</w:t>
      </w:r>
      <w:proofErr w:type="spellEnd"/>
      <w:r w:rsidRPr="00830F29">
        <w:t xml:space="preserve"> § 35 lg 1 p 1); mille avalikuks tulek kahjustaks riigi </w:t>
      </w:r>
      <w:proofErr w:type="spellStart"/>
      <w:r w:rsidRPr="00830F29">
        <w:t>välissuhtlemist</w:t>
      </w:r>
      <w:proofErr w:type="spellEnd"/>
      <w:r w:rsidRPr="00830F29">
        <w:t xml:space="preserve"> (</w:t>
      </w:r>
      <w:proofErr w:type="spellStart"/>
      <w:r w:rsidRPr="00830F29">
        <w:t>AvTS</w:t>
      </w:r>
      <w:proofErr w:type="spellEnd"/>
      <w:r w:rsidRPr="00830F29">
        <w:t xml:space="preserve"> § 35 lg 1 p 3); mis sisaldab</w:t>
      </w:r>
      <w:r w:rsidRPr="00830F29">
        <w:rPr>
          <w:color w:val="000000"/>
          <w:sz w:val="27"/>
          <w:szCs w:val="27"/>
        </w:rPr>
        <w:t xml:space="preserve"> </w:t>
      </w:r>
      <w:r w:rsidRPr="00830F29">
        <w:t>uurimisasutuse tegevuse meetodeid ja taktikat, kui selle avalikuks tulek võiks raskendada süütegude avastamist või soodustada nende toimepanemist (</w:t>
      </w:r>
      <w:proofErr w:type="spellStart"/>
      <w:r w:rsidRPr="00830F29">
        <w:t>AvTS</w:t>
      </w:r>
      <w:proofErr w:type="spellEnd"/>
      <w:r w:rsidRPr="00830F29">
        <w:t xml:space="preserve"> § 35 lg 1 p 5</w:t>
      </w:r>
      <w:r w:rsidRPr="00830F29">
        <w:rPr>
          <w:vertAlign w:val="superscript"/>
        </w:rPr>
        <w:t>1</w:t>
      </w:r>
      <w:r w:rsidRPr="00830F29">
        <w:t>); süüteo toimepanemise või selle ohvriks langemise kohta enne avalikku kohtuistungit või õigusrikkumise asjas otsuse langetamist või asja menetluse lõpetamist (</w:t>
      </w:r>
      <w:proofErr w:type="spellStart"/>
      <w:r w:rsidRPr="00830F29">
        <w:t>AvTS</w:t>
      </w:r>
      <w:proofErr w:type="spellEnd"/>
      <w:r w:rsidRPr="00830F29">
        <w:t xml:space="preserve"> § 35 lg 1 p 11) ning isikuandmeid sisaldavale teabele, kui sellele juurdepääsu võimaldamine kahjustaks oluliselt andmesubjekti eraelu puutumatust (</w:t>
      </w:r>
      <w:proofErr w:type="spellStart"/>
      <w:r w:rsidRPr="00830F29">
        <w:t>AvTS</w:t>
      </w:r>
      <w:proofErr w:type="spellEnd"/>
      <w:r w:rsidRPr="00830F29">
        <w:t xml:space="preserve"> § 35 lg 1 p 12).</w:t>
      </w:r>
    </w:p>
    <w:p w14:paraId="1152091E" w14:textId="77777777" w:rsidR="00020661" w:rsidRPr="00691820" w:rsidRDefault="00020661" w:rsidP="00691820">
      <w:pPr>
        <w:jc w:val="both"/>
      </w:pPr>
    </w:p>
    <w:p w14:paraId="618946DC" w14:textId="50A9C424" w:rsidR="00020661" w:rsidRDefault="00020661" w:rsidP="00020661">
      <w:pPr>
        <w:jc w:val="both"/>
      </w:pPr>
      <w:r>
        <w:t>Eeltoodu tähendab, et is</w:t>
      </w:r>
      <w:r w:rsidRPr="002842D6">
        <w:t>ik saab seda teada</w:t>
      </w:r>
      <w:r>
        <w:t xml:space="preserve"> tema kohta kogutud andmetest ja nende jagamisest</w:t>
      </w:r>
      <w:r w:rsidRPr="002842D6">
        <w:t xml:space="preserve"> alles siis, kui ta on menetlusosaline ja algavad avalikud menetlustoimingud. </w:t>
      </w:r>
      <w:r>
        <w:t xml:space="preserve">Kuivõrd </w:t>
      </w:r>
      <w:proofErr w:type="spellStart"/>
      <w:r>
        <w:t>PS</w:t>
      </w:r>
      <w:r w:rsidR="00691820">
        <w:t>-i</w:t>
      </w:r>
      <w:proofErr w:type="spellEnd"/>
      <w:r>
        <w:t xml:space="preserve"> §-s 44 </w:t>
      </w:r>
      <w:r w:rsidRPr="00830F29">
        <w:t>sätestatu</w:t>
      </w:r>
      <w:r w:rsidRPr="002842D6">
        <w:rPr>
          <w:i/>
          <w:iCs/>
        </w:rPr>
        <w:t xml:space="preserve"> </w:t>
      </w:r>
      <w:r w:rsidRPr="00830F29">
        <w:t>puhul on tegemist</w:t>
      </w:r>
      <w:r w:rsidRPr="00954F67">
        <w:t xml:space="preserve"> </w:t>
      </w:r>
      <w:r w:rsidRPr="00830F29">
        <w:rPr>
          <w:bCs/>
        </w:rPr>
        <w:t xml:space="preserve">kvalifitseeritud seadusereservatsiooniga põhiõigusega ning </w:t>
      </w:r>
      <w:proofErr w:type="spellStart"/>
      <w:r w:rsidRPr="00830F29">
        <w:rPr>
          <w:bCs/>
        </w:rPr>
        <w:t>AvTS</w:t>
      </w:r>
      <w:proofErr w:type="spellEnd"/>
      <w:r w:rsidRPr="00830F29">
        <w:rPr>
          <w:bCs/>
        </w:rPr>
        <w:t xml:space="preserve"> ja </w:t>
      </w:r>
      <w:proofErr w:type="spellStart"/>
      <w:r w:rsidRPr="00830F29">
        <w:rPr>
          <w:bCs/>
        </w:rPr>
        <w:t>KrMS</w:t>
      </w:r>
      <w:proofErr w:type="spellEnd"/>
      <w:r w:rsidRPr="00830F29">
        <w:rPr>
          <w:bCs/>
        </w:rPr>
        <w:t xml:space="preserve"> näevad ette</w:t>
      </w:r>
      <w:r>
        <w:rPr>
          <w:bCs/>
          <w:i/>
          <w:iCs/>
        </w:rPr>
        <w:t xml:space="preserve"> </w:t>
      </w:r>
      <w:r w:rsidRPr="002842D6">
        <w:t>õigust</w:t>
      </w:r>
      <w:r>
        <w:t>use</w:t>
      </w:r>
      <w:r w:rsidRPr="002842D6">
        <w:t xml:space="preserve"> andmete töötlemise ja vahetamise piiramis</w:t>
      </w:r>
      <w:r>
        <w:t xml:space="preserve">eks </w:t>
      </w:r>
      <w:r w:rsidRPr="002842D6">
        <w:t>eesmärgiga kaitsta riigi ja üksikisikute õigusi ja huve</w:t>
      </w:r>
      <w:r>
        <w:t>,</w:t>
      </w:r>
      <w:r w:rsidRPr="002842D6">
        <w:t xml:space="preserve"> on isikuõiguse piiramine </w:t>
      </w:r>
      <w:r>
        <w:t>õiguspärane, sest</w:t>
      </w:r>
      <w:r w:rsidRPr="002842D6">
        <w:t xml:space="preserve"> see teenib õiguskaitse</w:t>
      </w:r>
      <w:r>
        <w:t xml:space="preserve"> </w:t>
      </w:r>
      <w:r w:rsidRPr="002842D6">
        <w:t>huve ning on vajalik menetluse sujuvuse ja õiguskaitseorganite töö efektiivsuse tagamiseks. Samuti tagavad need piirangud, et isikuandmete kaitse ja eraelu puutumatuse riive on proportsionaalne ja põhjendatud riigi ja ühiskonna huvidega.</w:t>
      </w:r>
    </w:p>
    <w:p w14:paraId="1F5E287B" w14:textId="77777777" w:rsidR="00020661" w:rsidRPr="002842D6" w:rsidRDefault="00020661" w:rsidP="00691820">
      <w:pPr>
        <w:jc w:val="both"/>
      </w:pPr>
    </w:p>
    <w:p w14:paraId="0A747F6D" w14:textId="2DB4108E" w:rsidR="005833EE" w:rsidRPr="00A771DF" w:rsidRDefault="00C17C63" w:rsidP="00C17C63">
      <w:pPr>
        <w:jc w:val="both"/>
        <w:rPr>
          <w:b/>
          <w:bCs/>
        </w:rPr>
      </w:pPr>
      <w:r>
        <w:rPr>
          <w:b/>
        </w:rPr>
        <w:t xml:space="preserve">3) </w:t>
      </w:r>
      <w:r w:rsidR="002D2856" w:rsidRPr="00A771DF">
        <w:rPr>
          <w:b/>
        </w:rPr>
        <w:t>Õigus sõnumisaladus</w:t>
      </w:r>
      <w:r w:rsidR="008F69C4">
        <w:rPr>
          <w:b/>
        </w:rPr>
        <w:t>ele</w:t>
      </w:r>
      <w:r w:rsidR="002D2856">
        <w:rPr>
          <w:bCs/>
        </w:rPr>
        <w:t xml:space="preserve"> (</w:t>
      </w:r>
      <w:proofErr w:type="spellStart"/>
      <w:r w:rsidR="002D2856">
        <w:rPr>
          <w:bCs/>
        </w:rPr>
        <w:t>PS-i</w:t>
      </w:r>
      <w:proofErr w:type="spellEnd"/>
      <w:r w:rsidR="002D2856">
        <w:rPr>
          <w:bCs/>
        </w:rPr>
        <w:t xml:space="preserve"> </w:t>
      </w:r>
      <w:r w:rsidR="002D2856" w:rsidRPr="002D2856">
        <w:rPr>
          <w:bCs/>
        </w:rPr>
        <w:t>§ 43</w:t>
      </w:r>
      <w:r w:rsidR="002D2856">
        <w:rPr>
          <w:bCs/>
        </w:rPr>
        <w:t xml:space="preserve">): </w:t>
      </w:r>
      <w:bookmarkStart w:id="16" w:name="_Hlk198207860"/>
      <w:proofErr w:type="spellStart"/>
      <w:r w:rsidR="002D2856">
        <w:rPr>
          <w:bCs/>
        </w:rPr>
        <w:t>PS-i</w:t>
      </w:r>
      <w:proofErr w:type="spellEnd"/>
      <w:r w:rsidR="002D2856" w:rsidRPr="002D2856">
        <w:rPr>
          <w:bCs/>
        </w:rPr>
        <w:t xml:space="preserve"> § 43 sätesta</w:t>
      </w:r>
      <w:r w:rsidR="00570F8D">
        <w:rPr>
          <w:bCs/>
        </w:rPr>
        <w:t xml:space="preserve">b </w:t>
      </w:r>
      <w:r w:rsidR="002D2856" w:rsidRPr="002D2856">
        <w:rPr>
          <w:bCs/>
        </w:rPr>
        <w:t>sõnumisaladuse kaitse, mis tähendab, et iga</w:t>
      </w:r>
      <w:r w:rsidR="00F95EE8">
        <w:rPr>
          <w:bCs/>
        </w:rPr>
        <w:t>l</w:t>
      </w:r>
      <w:r w:rsidR="002D2856" w:rsidRPr="002D2856">
        <w:rPr>
          <w:bCs/>
        </w:rPr>
        <w:t xml:space="preserve"> isikul on eraelu puutumatuse</w:t>
      </w:r>
      <w:r w:rsidR="00252082">
        <w:rPr>
          <w:bCs/>
        </w:rPr>
        <w:t>ga</w:t>
      </w:r>
      <w:r w:rsidR="007E0855">
        <w:rPr>
          <w:bCs/>
        </w:rPr>
        <w:t xml:space="preserve"> </w:t>
      </w:r>
      <w:r w:rsidR="00252082">
        <w:rPr>
          <w:bCs/>
        </w:rPr>
        <w:t>seoses</w:t>
      </w:r>
      <w:r w:rsidR="00C97AC2">
        <w:rPr>
          <w:bCs/>
        </w:rPr>
        <w:t xml:space="preserve"> </w:t>
      </w:r>
      <w:r w:rsidR="007E0855">
        <w:rPr>
          <w:bCs/>
        </w:rPr>
        <w:t>õigus</w:t>
      </w:r>
      <w:r w:rsidR="00C97AC2">
        <w:rPr>
          <w:bCs/>
        </w:rPr>
        <w:t xml:space="preserve"> </w:t>
      </w:r>
      <w:r w:rsidR="00570F8D">
        <w:rPr>
          <w:bCs/>
        </w:rPr>
        <w:t>t</w:t>
      </w:r>
      <w:r w:rsidR="00570F8D" w:rsidRPr="00570F8D">
        <w:rPr>
          <w:bCs/>
        </w:rPr>
        <w:t>ema poolt või temale üldkasutataval teel edastatavate</w:t>
      </w:r>
      <w:r w:rsidR="00570F8D">
        <w:rPr>
          <w:bCs/>
        </w:rPr>
        <w:t xml:space="preserve"> </w:t>
      </w:r>
      <w:r w:rsidR="00C97AC2">
        <w:rPr>
          <w:bCs/>
        </w:rPr>
        <w:t>sõnumi</w:t>
      </w:r>
      <w:r w:rsidR="00570F8D">
        <w:rPr>
          <w:bCs/>
        </w:rPr>
        <w:t xml:space="preserve">te </w:t>
      </w:r>
      <w:r w:rsidR="002D2856" w:rsidRPr="002D2856">
        <w:rPr>
          <w:bCs/>
        </w:rPr>
        <w:t>saladusele</w:t>
      </w:r>
      <w:r w:rsidR="00934AE2" w:rsidRPr="00A771DF">
        <w:rPr>
          <w:bCs/>
        </w:rPr>
        <w:t>.</w:t>
      </w:r>
      <w:r w:rsidR="00252082">
        <w:rPr>
          <w:bCs/>
        </w:rPr>
        <w:t xml:space="preserve"> Sõnumisaladust riivab riik peaasjalikult </w:t>
      </w:r>
      <w:proofErr w:type="spellStart"/>
      <w:r w:rsidR="00F318B6">
        <w:rPr>
          <w:bCs/>
        </w:rPr>
        <w:t>KrMS</w:t>
      </w:r>
      <w:proofErr w:type="spellEnd"/>
      <w:r w:rsidR="00691820">
        <w:rPr>
          <w:bCs/>
        </w:rPr>
        <w:t>-i</w:t>
      </w:r>
      <w:r w:rsidR="00F318B6">
        <w:rPr>
          <w:bCs/>
        </w:rPr>
        <w:t xml:space="preserve"> §-s </w:t>
      </w:r>
      <w:r w:rsidR="00F318B6" w:rsidRPr="00A771DF">
        <w:t>126</w:t>
      </w:r>
      <w:r w:rsidR="00F318B6" w:rsidRPr="00A771DF">
        <w:rPr>
          <w:vertAlign w:val="superscript"/>
        </w:rPr>
        <w:t>3</w:t>
      </w:r>
      <w:r w:rsidR="00F318B6" w:rsidRPr="00A771DF">
        <w:t xml:space="preserve"> loetletud</w:t>
      </w:r>
      <w:r w:rsidR="00F318B6" w:rsidRPr="00691820">
        <w:t xml:space="preserve"> </w:t>
      </w:r>
      <w:r w:rsidR="00252082" w:rsidRPr="00F318B6">
        <w:rPr>
          <w:bCs/>
        </w:rPr>
        <w:t>jälitustoimingu</w:t>
      </w:r>
      <w:r w:rsidR="00F318B6">
        <w:rPr>
          <w:bCs/>
        </w:rPr>
        <w:t xml:space="preserve">id </w:t>
      </w:r>
      <w:r w:rsidR="009335EF">
        <w:rPr>
          <w:bCs/>
        </w:rPr>
        <w:t>tehes</w:t>
      </w:r>
      <w:r w:rsidR="00F318B6">
        <w:rPr>
          <w:bCs/>
        </w:rPr>
        <w:t>.</w:t>
      </w:r>
      <w:r w:rsidR="00934AE2" w:rsidRPr="00A771DF">
        <w:rPr>
          <w:bCs/>
        </w:rPr>
        <w:t xml:space="preserve"> </w:t>
      </w:r>
      <w:r w:rsidR="007E14EB" w:rsidRPr="00A771DF">
        <w:rPr>
          <w:bCs/>
        </w:rPr>
        <w:t>Kuna</w:t>
      </w:r>
      <w:r w:rsidR="007E14EB" w:rsidRPr="00F318B6">
        <w:rPr>
          <w:b/>
          <w:bCs/>
        </w:rPr>
        <w:t xml:space="preserve"> </w:t>
      </w:r>
      <w:r w:rsidR="007E14EB" w:rsidRPr="00F318B6">
        <w:rPr>
          <w:bCs/>
        </w:rPr>
        <w:t>eelnõu</w:t>
      </w:r>
      <w:r w:rsidR="00A771DF">
        <w:rPr>
          <w:bCs/>
        </w:rPr>
        <w:t xml:space="preserve">kohases </w:t>
      </w:r>
      <w:proofErr w:type="spellStart"/>
      <w:r w:rsidR="00A771DF">
        <w:rPr>
          <w:bCs/>
        </w:rPr>
        <w:t>KrMS</w:t>
      </w:r>
      <w:proofErr w:type="spellEnd"/>
      <w:r w:rsidR="00A771DF">
        <w:rPr>
          <w:bCs/>
        </w:rPr>
        <w:t>-i</w:t>
      </w:r>
      <w:r w:rsidR="007E14EB" w:rsidRPr="00F318B6">
        <w:rPr>
          <w:bCs/>
        </w:rPr>
        <w:t xml:space="preserve"> </w:t>
      </w:r>
      <w:r w:rsidR="00A771DF" w:rsidRPr="00A771DF">
        <w:rPr>
          <w:bCs/>
        </w:rPr>
        <w:t>19. peatüki 8. ja</w:t>
      </w:r>
      <w:r w:rsidR="00A771DF">
        <w:rPr>
          <w:bCs/>
        </w:rPr>
        <w:t>o</w:t>
      </w:r>
      <w:r w:rsidR="00A771DF" w:rsidRPr="00A771DF">
        <w:rPr>
          <w:bCs/>
        </w:rPr>
        <w:t xml:space="preserve"> 10. jaotise</w:t>
      </w:r>
      <w:r w:rsidR="00A771DF">
        <w:rPr>
          <w:bCs/>
        </w:rPr>
        <w:t>s</w:t>
      </w:r>
      <w:r w:rsidR="00A771DF" w:rsidRPr="00A771DF">
        <w:rPr>
          <w:bCs/>
        </w:rPr>
        <w:t xml:space="preserve"> </w:t>
      </w:r>
      <w:r w:rsidR="007E14EB" w:rsidRPr="00F318B6">
        <w:rPr>
          <w:bCs/>
        </w:rPr>
        <w:t xml:space="preserve">kirjeldatud teabe vahetamise süsteem </w:t>
      </w:r>
      <w:r w:rsidR="00F66C59" w:rsidRPr="00F318B6">
        <w:rPr>
          <w:bCs/>
        </w:rPr>
        <w:t>võimaldab teiste liikmesriikide asutustega</w:t>
      </w:r>
      <w:r w:rsidR="00F318B6">
        <w:rPr>
          <w:bCs/>
        </w:rPr>
        <w:t xml:space="preserve"> </w:t>
      </w:r>
      <w:r w:rsidR="00F318B6" w:rsidRPr="00F318B6">
        <w:rPr>
          <w:bCs/>
        </w:rPr>
        <w:t xml:space="preserve">jagada </w:t>
      </w:r>
      <w:r w:rsidR="009335EF">
        <w:rPr>
          <w:bCs/>
        </w:rPr>
        <w:t>näiteks</w:t>
      </w:r>
      <w:r w:rsidR="009335EF" w:rsidRPr="00F318B6">
        <w:rPr>
          <w:bCs/>
        </w:rPr>
        <w:t xml:space="preserve"> </w:t>
      </w:r>
      <w:proofErr w:type="spellStart"/>
      <w:r w:rsidR="009335EF" w:rsidRPr="00F318B6">
        <w:rPr>
          <w:bCs/>
        </w:rPr>
        <w:t>KrMS</w:t>
      </w:r>
      <w:proofErr w:type="spellEnd"/>
      <w:r w:rsidR="00A771DF">
        <w:rPr>
          <w:bCs/>
        </w:rPr>
        <w:t>-i</w:t>
      </w:r>
      <w:r w:rsidR="009335EF" w:rsidRPr="00F318B6">
        <w:rPr>
          <w:bCs/>
        </w:rPr>
        <w:t xml:space="preserve"> §</w:t>
      </w:r>
      <w:r w:rsidR="009335EF">
        <w:rPr>
          <w:bCs/>
        </w:rPr>
        <w:t xml:space="preserve"> </w:t>
      </w:r>
      <w:r w:rsidR="009335EF" w:rsidRPr="00F318B6">
        <w:rPr>
          <w:bCs/>
        </w:rPr>
        <w:t>126</w:t>
      </w:r>
      <w:r w:rsidR="009335EF" w:rsidRPr="00F318B6">
        <w:rPr>
          <w:bCs/>
          <w:vertAlign w:val="superscript"/>
        </w:rPr>
        <w:t>3</w:t>
      </w:r>
      <w:r w:rsidR="009335EF" w:rsidRPr="00F318B6">
        <w:rPr>
          <w:bCs/>
        </w:rPr>
        <w:t xml:space="preserve"> lõike 2 punktis 2 nimetatud</w:t>
      </w:r>
      <w:r w:rsidR="009335EF" w:rsidRPr="00691820">
        <w:t xml:space="preserve"> </w:t>
      </w:r>
      <w:r w:rsidR="009335EF" w:rsidRPr="00F318B6">
        <w:rPr>
          <w:bCs/>
        </w:rPr>
        <w:t>jälitustoiminguga ehk teabe salaja pealtkuulamise või varjatud jälgimisega</w:t>
      </w:r>
      <w:r w:rsidR="00A771DF">
        <w:rPr>
          <w:bCs/>
        </w:rPr>
        <w:t>,</w:t>
      </w:r>
      <w:r w:rsidR="009335EF">
        <w:rPr>
          <w:bCs/>
        </w:rPr>
        <w:t xml:space="preserve"> </w:t>
      </w:r>
      <w:r w:rsidR="00F1011D">
        <w:rPr>
          <w:bCs/>
        </w:rPr>
        <w:t xml:space="preserve">kogutud teavet, </w:t>
      </w:r>
      <w:r w:rsidR="007E14EB" w:rsidRPr="00F318B6">
        <w:rPr>
          <w:bCs/>
        </w:rPr>
        <w:t>paljastatakse tõenäoliselt</w:t>
      </w:r>
      <w:r w:rsidR="00F66C59" w:rsidRPr="00F318B6">
        <w:rPr>
          <w:bCs/>
        </w:rPr>
        <w:t xml:space="preserve"> </w:t>
      </w:r>
      <w:r w:rsidR="00F318B6">
        <w:rPr>
          <w:bCs/>
        </w:rPr>
        <w:t xml:space="preserve">seejuures </w:t>
      </w:r>
      <w:r w:rsidR="00F66C59" w:rsidRPr="00F318B6">
        <w:rPr>
          <w:bCs/>
        </w:rPr>
        <w:t>delikaatseid isikuandmeid</w:t>
      </w:r>
      <w:r w:rsidR="007E14EB" w:rsidRPr="00F318B6">
        <w:rPr>
          <w:bCs/>
        </w:rPr>
        <w:t xml:space="preserve"> ja riivatakse nende isikute privaatsusõigust</w:t>
      </w:r>
      <w:r w:rsidR="00F318B6">
        <w:rPr>
          <w:bCs/>
        </w:rPr>
        <w:t>, kelle kohta need andmed käivad</w:t>
      </w:r>
      <w:r w:rsidR="007E0855" w:rsidRPr="00F318B6">
        <w:rPr>
          <w:bCs/>
        </w:rPr>
        <w:t>.</w:t>
      </w:r>
      <w:r w:rsidR="00934AE2" w:rsidRPr="00F318B6">
        <w:rPr>
          <w:bCs/>
        </w:rPr>
        <w:t xml:space="preserve"> </w:t>
      </w:r>
      <w:r w:rsidR="005833EE" w:rsidRPr="00F318B6">
        <w:rPr>
          <w:bCs/>
        </w:rPr>
        <w:t>Samuti riivatakse p</w:t>
      </w:r>
      <w:r w:rsidR="007E14EB" w:rsidRPr="00F318B6">
        <w:rPr>
          <w:bCs/>
        </w:rPr>
        <w:t xml:space="preserve">rivaatsusõigust olukordades, kus </w:t>
      </w:r>
      <w:r w:rsidR="00934AE2" w:rsidRPr="00F318B6">
        <w:rPr>
          <w:bCs/>
        </w:rPr>
        <w:t>teabevahetuse raames saadud teabe</w:t>
      </w:r>
      <w:r w:rsidR="005833EE" w:rsidRPr="00F318B6">
        <w:rPr>
          <w:bCs/>
        </w:rPr>
        <w:t>le tugine</w:t>
      </w:r>
      <w:r w:rsidR="003640F9">
        <w:rPr>
          <w:bCs/>
        </w:rPr>
        <w:t xml:space="preserve">va </w:t>
      </w:r>
      <w:r w:rsidR="007B533C">
        <w:rPr>
          <w:bCs/>
        </w:rPr>
        <w:t xml:space="preserve">õigusasutuse </w:t>
      </w:r>
      <w:r w:rsidR="003640F9">
        <w:rPr>
          <w:bCs/>
        </w:rPr>
        <w:t>loa alusel asutakse</w:t>
      </w:r>
      <w:r w:rsidR="00934AE2" w:rsidRPr="00F318B6">
        <w:rPr>
          <w:bCs/>
        </w:rPr>
        <w:t xml:space="preserve"> Eestis või teises EL-i liikmesriigis isiku suhtes eelkirjeldatud toimingu</w:t>
      </w:r>
      <w:r w:rsidR="003640F9">
        <w:rPr>
          <w:bCs/>
        </w:rPr>
        <w:t xml:space="preserve">id </w:t>
      </w:r>
      <w:r w:rsidR="00934AE2" w:rsidRPr="00F318B6">
        <w:rPr>
          <w:bCs/>
        </w:rPr>
        <w:t>tegem</w:t>
      </w:r>
      <w:r w:rsidR="003640F9">
        <w:rPr>
          <w:bCs/>
        </w:rPr>
        <w:t>a</w:t>
      </w:r>
      <w:r w:rsidR="005833EE" w:rsidRPr="00F318B6">
        <w:rPr>
          <w:bCs/>
        </w:rPr>
        <w:t xml:space="preserve">. </w:t>
      </w:r>
    </w:p>
    <w:bookmarkEnd w:id="16"/>
    <w:p w14:paraId="218490D6" w14:textId="77777777" w:rsidR="005833EE" w:rsidRDefault="005833EE" w:rsidP="002C2077">
      <w:pPr>
        <w:jc w:val="both"/>
        <w:rPr>
          <w:b/>
        </w:rPr>
      </w:pPr>
    </w:p>
    <w:p w14:paraId="7EBF73B3" w14:textId="4351ECC5" w:rsidR="008F69C4" w:rsidRPr="00A771DF" w:rsidRDefault="008F69C4" w:rsidP="00C17C63">
      <w:pPr>
        <w:jc w:val="both"/>
        <w:rPr>
          <w:b/>
          <w:bCs/>
        </w:rPr>
      </w:pPr>
      <w:bookmarkStart w:id="17" w:name="_Hlk198207905"/>
      <w:r w:rsidRPr="007E0855">
        <w:rPr>
          <w:bCs/>
        </w:rPr>
        <w:t xml:space="preserve">Kuna ka </w:t>
      </w:r>
      <w:proofErr w:type="spellStart"/>
      <w:r w:rsidRPr="007E0855">
        <w:rPr>
          <w:bCs/>
        </w:rPr>
        <w:t>PS</w:t>
      </w:r>
      <w:r w:rsidR="00A771DF">
        <w:rPr>
          <w:bCs/>
        </w:rPr>
        <w:t>-i</w:t>
      </w:r>
      <w:proofErr w:type="spellEnd"/>
      <w:r w:rsidRPr="007E0855">
        <w:rPr>
          <w:bCs/>
        </w:rPr>
        <w:t xml:space="preserve"> §-s 43 sätestatud õiguse puhul tegemist kvalifitseeritud seadusereservatsiooniga põhiõigusega, </w:t>
      </w:r>
      <w:r w:rsidR="005833EE">
        <w:rPr>
          <w:bCs/>
        </w:rPr>
        <w:t>ei ole</w:t>
      </w:r>
      <w:r w:rsidR="009C5BF1">
        <w:rPr>
          <w:bCs/>
        </w:rPr>
        <w:t xml:space="preserve"> </w:t>
      </w:r>
      <w:r w:rsidR="0060759D">
        <w:rPr>
          <w:bCs/>
        </w:rPr>
        <w:t>s</w:t>
      </w:r>
      <w:r w:rsidR="0060759D" w:rsidRPr="0060759D">
        <w:rPr>
          <w:bCs/>
        </w:rPr>
        <w:t>õnumite saladuse kaitse</w:t>
      </w:r>
      <w:r w:rsidR="0060759D">
        <w:rPr>
          <w:bCs/>
        </w:rPr>
        <w:t xml:space="preserve"> </w:t>
      </w:r>
      <w:r w:rsidR="005833EE">
        <w:rPr>
          <w:bCs/>
        </w:rPr>
        <w:t>absoluutne</w:t>
      </w:r>
      <w:r w:rsidR="009C5BF1">
        <w:rPr>
          <w:bCs/>
        </w:rPr>
        <w:t xml:space="preserve">. </w:t>
      </w:r>
      <w:r w:rsidR="005833EE">
        <w:rPr>
          <w:bCs/>
        </w:rPr>
        <w:t>R</w:t>
      </w:r>
      <w:r w:rsidRPr="007E0855">
        <w:rPr>
          <w:bCs/>
        </w:rPr>
        <w:t xml:space="preserve">iive on </w:t>
      </w:r>
      <w:proofErr w:type="spellStart"/>
      <w:r w:rsidRPr="007E0855">
        <w:rPr>
          <w:bCs/>
        </w:rPr>
        <w:t>PS</w:t>
      </w:r>
      <w:r w:rsidR="00A771DF">
        <w:rPr>
          <w:bCs/>
        </w:rPr>
        <w:t>-i</w:t>
      </w:r>
      <w:proofErr w:type="spellEnd"/>
      <w:r w:rsidRPr="007E0855">
        <w:rPr>
          <w:bCs/>
        </w:rPr>
        <w:t xml:space="preserve"> § 43</w:t>
      </w:r>
      <w:r w:rsidR="0082492E">
        <w:rPr>
          <w:bCs/>
        </w:rPr>
        <w:t xml:space="preserve"> teise</w:t>
      </w:r>
      <w:r w:rsidRPr="007E0855">
        <w:rPr>
          <w:bCs/>
        </w:rPr>
        <w:t xml:space="preserve"> lause kohaselt </w:t>
      </w:r>
      <w:r w:rsidRPr="007E0855">
        <w:rPr>
          <w:bCs/>
        </w:rPr>
        <w:lastRenderedPageBreak/>
        <w:t xml:space="preserve">lubatav </w:t>
      </w:r>
      <w:r w:rsidRPr="00A771DF">
        <w:t>kohtu loal kuriteo tõkestamiseks või kriminaalmenetluses tõe väljaselgitamiseks seadusega sätestatud juhtudel ja korras</w:t>
      </w:r>
      <w:r w:rsidR="005833EE" w:rsidRPr="00A771DF">
        <w:t xml:space="preserve">. </w:t>
      </w:r>
      <w:bookmarkEnd w:id="17"/>
      <w:r w:rsidR="005833EE" w:rsidRPr="00A771DF">
        <w:t>A</w:t>
      </w:r>
      <w:r w:rsidRPr="00A771DF">
        <w:t xml:space="preserve">rvestades, et </w:t>
      </w:r>
      <w:r w:rsidR="00C97AC2" w:rsidRPr="001C6F77">
        <w:t>vahetatav teave on lahutamatult seotud Eesti või teise EL-i liikmesriigi läbiviidava või eesseisva kriminaalmenetlusega</w:t>
      </w:r>
      <w:r w:rsidR="005833EE" w:rsidRPr="001C6F77">
        <w:t xml:space="preserve"> ning sellise teabe kogumine on toimunud </w:t>
      </w:r>
      <w:r w:rsidR="00440350">
        <w:t>riigisisese</w:t>
      </w:r>
      <w:r w:rsidR="00440350" w:rsidRPr="001C6F77">
        <w:t xml:space="preserve"> </w:t>
      </w:r>
      <w:r w:rsidR="005833EE" w:rsidRPr="001C6F77">
        <w:t xml:space="preserve">kriminaalmenetlusõiguse sätete kohaselt, </w:t>
      </w:r>
      <w:r w:rsidR="005833EE" w:rsidRPr="00A771DF">
        <w:t xml:space="preserve">on riive nõuetekohase teabevahetuse korral </w:t>
      </w:r>
      <w:r w:rsidR="00F1011D">
        <w:t xml:space="preserve">eelduslikult </w:t>
      </w:r>
      <w:r w:rsidR="005833EE" w:rsidRPr="00A771DF">
        <w:t>põhiseaduspärane ja lubatav</w:t>
      </w:r>
      <w:r w:rsidR="008A0A64">
        <w:t xml:space="preserve">. </w:t>
      </w:r>
      <w:r w:rsidR="008A0A64" w:rsidRPr="008A0A64">
        <w:t>Ehkki</w:t>
      </w:r>
      <w:r w:rsidR="008A0A64">
        <w:t xml:space="preserve"> reeglina ei otsusta</w:t>
      </w:r>
      <w:r w:rsidR="008A0A64" w:rsidRPr="008A0A64">
        <w:t xml:space="preserve"> kohus teistele riikidele</w:t>
      </w:r>
      <w:r w:rsidR="008A0A64">
        <w:t xml:space="preserve"> teabe jagamise üle (v.a </w:t>
      </w:r>
      <w:r w:rsidR="008A0A64">
        <w:rPr>
          <w:bCs/>
        </w:rPr>
        <w:t>kinniseks kuulutatud istungi või lahendi puhul)</w:t>
      </w:r>
      <w:r w:rsidR="008A0A64" w:rsidRPr="008A0A64">
        <w:t>, on ta esmalt hinnanud jälitustoimingu lubatavuse siseriiklikult, tagades, et kõik vajalikud kaitsemehhanismid ja õiguslik alus on täidetud</w:t>
      </w:r>
      <w:r w:rsidR="00EA2F38">
        <w:t>.</w:t>
      </w:r>
    </w:p>
    <w:p w14:paraId="3D29F5CF" w14:textId="77777777" w:rsidR="008F69C4" w:rsidRDefault="008F69C4" w:rsidP="002C2077">
      <w:pPr>
        <w:jc w:val="both"/>
        <w:rPr>
          <w:b/>
        </w:rPr>
      </w:pPr>
    </w:p>
    <w:p w14:paraId="3E3890EB" w14:textId="5835375C" w:rsidR="0082506E" w:rsidRDefault="0082506E" w:rsidP="00C17C63">
      <w:pPr>
        <w:jc w:val="both"/>
        <w:rPr>
          <w:bCs/>
        </w:rPr>
      </w:pPr>
      <w:r>
        <w:rPr>
          <w:bCs/>
        </w:rPr>
        <w:t xml:space="preserve">Ehkki ka kehtiva </w:t>
      </w:r>
      <w:proofErr w:type="spellStart"/>
      <w:r>
        <w:rPr>
          <w:bCs/>
        </w:rPr>
        <w:t>KrMS</w:t>
      </w:r>
      <w:proofErr w:type="spellEnd"/>
      <w:r w:rsidR="000F0F15">
        <w:rPr>
          <w:bCs/>
        </w:rPr>
        <w:t>-i</w:t>
      </w:r>
      <w:r>
        <w:rPr>
          <w:bCs/>
        </w:rPr>
        <w:t xml:space="preserve"> § 508</w:t>
      </w:r>
      <w:r w:rsidRPr="00D0135E">
        <w:rPr>
          <w:bCs/>
          <w:vertAlign w:val="superscript"/>
        </w:rPr>
        <w:t>78</w:t>
      </w:r>
      <w:r>
        <w:rPr>
          <w:bCs/>
        </w:rPr>
        <w:t xml:space="preserve"> kohaselt </w:t>
      </w:r>
      <w:r w:rsidR="000F0F15">
        <w:rPr>
          <w:bCs/>
        </w:rPr>
        <w:t>vahetatakse</w:t>
      </w:r>
      <w:r>
        <w:rPr>
          <w:bCs/>
        </w:rPr>
        <w:t xml:space="preserve"> teiste liikmesriikidega jälitusteavet, </w:t>
      </w:r>
      <w:r w:rsidR="000F0F15" w:rsidRPr="000F0F15">
        <w:rPr>
          <w:bCs/>
        </w:rPr>
        <w:t>toob uus regulatsioon kaasa senisest ulatuslikuma ja regulaarsema teabevahetuse</w:t>
      </w:r>
      <w:r>
        <w:rPr>
          <w:bCs/>
        </w:rPr>
        <w:t xml:space="preserve">. </w:t>
      </w:r>
      <w:r w:rsidR="000F0F15" w:rsidRPr="000F0F15">
        <w:rPr>
          <w:bCs/>
        </w:rPr>
        <w:t xml:space="preserve">See omakorda tähendab suuremat sekkumist </w:t>
      </w:r>
      <w:proofErr w:type="spellStart"/>
      <w:r w:rsidR="000F0F15">
        <w:rPr>
          <w:bCs/>
        </w:rPr>
        <w:t>PS-is</w:t>
      </w:r>
      <w:proofErr w:type="spellEnd"/>
      <w:r w:rsidR="000F0F15" w:rsidRPr="000F0F15">
        <w:rPr>
          <w:bCs/>
        </w:rPr>
        <w:t xml:space="preserve"> tagatud eraelu puutumatuse ja sõnumisaladuse </w:t>
      </w:r>
      <w:r w:rsidR="000F0F15">
        <w:rPr>
          <w:bCs/>
        </w:rPr>
        <w:t>kaitsele</w:t>
      </w:r>
      <w:r w:rsidR="000F0F15" w:rsidRPr="000F0F15">
        <w:rPr>
          <w:bCs/>
        </w:rPr>
        <w:t>.</w:t>
      </w:r>
      <w:r w:rsidR="000F0F15">
        <w:rPr>
          <w:bCs/>
        </w:rPr>
        <w:t xml:space="preserve"> </w:t>
      </w:r>
      <w:r w:rsidRPr="008F1F7E">
        <w:rPr>
          <w:bCs/>
        </w:rPr>
        <w:t xml:space="preserve">Kui </w:t>
      </w:r>
      <w:r>
        <w:rPr>
          <w:bCs/>
        </w:rPr>
        <w:t>seni on jälitustoimingutega kogutud</w:t>
      </w:r>
      <w:r w:rsidRPr="008F1F7E">
        <w:rPr>
          <w:bCs/>
        </w:rPr>
        <w:t xml:space="preserve"> teabe edastamine </w:t>
      </w:r>
      <w:r>
        <w:rPr>
          <w:bCs/>
        </w:rPr>
        <w:t xml:space="preserve">piirdunud </w:t>
      </w:r>
      <w:r w:rsidRPr="008F1F7E">
        <w:rPr>
          <w:bCs/>
        </w:rPr>
        <w:t xml:space="preserve">enamasti üksikjuhtumite ja </w:t>
      </w:r>
      <w:r>
        <w:rPr>
          <w:bCs/>
        </w:rPr>
        <w:t>rahvusvaheliste</w:t>
      </w:r>
      <w:r w:rsidRPr="008F1F7E">
        <w:rPr>
          <w:bCs/>
        </w:rPr>
        <w:t xml:space="preserve"> menetlustega, siis nüüd, kui teabevahetus muutub regulaarsemaks ja laiemaks,</w:t>
      </w:r>
      <w:r>
        <w:rPr>
          <w:bCs/>
        </w:rPr>
        <w:t xml:space="preserve"> tulenevalt kohustusest vahetada rasket kuritegevust puudutavat teavet asjassepuutuva liikmesriigi ja Europoliga,</w:t>
      </w:r>
      <w:r w:rsidRPr="008F1F7E">
        <w:rPr>
          <w:bCs/>
        </w:rPr>
        <w:t xml:space="preserve"> suureneb ka mõju isiku õigusele privaatsusele ja sõnumisaladusele.</w:t>
      </w:r>
      <w:r>
        <w:rPr>
          <w:bCs/>
        </w:rPr>
        <w:t xml:space="preserve"> </w:t>
      </w:r>
      <w:r w:rsidRPr="0082506E">
        <w:rPr>
          <w:bCs/>
        </w:rPr>
        <w:t>Riive suurene</w:t>
      </w:r>
      <w:r>
        <w:rPr>
          <w:bCs/>
        </w:rPr>
        <w:t xml:space="preserve">mine seisneb seega </w:t>
      </w:r>
      <w:r w:rsidR="00691820">
        <w:rPr>
          <w:bCs/>
        </w:rPr>
        <w:t xml:space="preserve">peamiselt </w:t>
      </w:r>
      <w:r>
        <w:rPr>
          <w:bCs/>
        </w:rPr>
        <w:t>selles</w:t>
      </w:r>
      <w:r w:rsidRPr="0082506E">
        <w:rPr>
          <w:bCs/>
        </w:rPr>
        <w:t xml:space="preserve">, et </w:t>
      </w:r>
      <w:r>
        <w:rPr>
          <w:bCs/>
        </w:rPr>
        <w:t>edaspidi</w:t>
      </w:r>
      <w:r w:rsidRPr="0082506E">
        <w:rPr>
          <w:bCs/>
        </w:rPr>
        <w:t xml:space="preserve"> jagatakse juba kogutud teavet laiemalt teiste liikmesriikide õiguskaitse</w:t>
      </w:r>
      <w:r>
        <w:rPr>
          <w:bCs/>
        </w:rPr>
        <w:t xml:space="preserve">asutustega. </w:t>
      </w:r>
      <w:r w:rsidRPr="0082506E">
        <w:rPr>
          <w:bCs/>
        </w:rPr>
        <w:t xml:space="preserve">Kuigi teabevahetus liikmesriikide vahel ja sellega kaasnev riive isiku privaatsusele suureneb, tuleb märkida, et </w:t>
      </w:r>
      <w:proofErr w:type="spellStart"/>
      <w:r>
        <w:rPr>
          <w:bCs/>
        </w:rPr>
        <w:t>PS</w:t>
      </w:r>
      <w:r w:rsidR="000F0F15">
        <w:rPr>
          <w:bCs/>
        </w:rPr>
        <w:t>-i</w:t>
      </w:r>
      <w:proofErr w:type="spellEnd"/>
      <w:r>
        <w:rPr>
          <w:bCs/>
        </w:rPr>
        <w:t xml:space="preserve"> § 43 riive kontekstis </w:t>
      </w:r>
      <w:r w:rsidRPr="0082506E">
        <w:rPr>
          <w:bCs/>
        </w:rPr>
        <w:t xml:space="preserve">vahetatakse </w:t>
      </w:r>
      <w:r>
        <w:rPr>
          <w:bCs/>
        </w:rPr>
        <w:t xml:space="preserve">vaid </w:t>
      </w:r>
      <w:r w:rsidRPr="0082506E">
        <w:rPr>
          <w:bCs/>
        </w:rPr>
        <w:t>teavet, mis on juba salajase pealtkuulamise abil kogutud, ehk selleks hetkeks on põhiline riive – salajane pealtkuulamine</w:t>
      </w:r>
      <w:r>
        <w:rPr>
          <w:bCs/>
        </w:rPr>
        <w:t xml:space="preserve"> </w:t>
      </w:r>
      <w:r w:rsidRPr="0082506E">
        <w:rPr>
          <w:bCs/>
        </w:rPr>
        <w:t xml:space="preserve">– </w:t>
      </w:r>
      <w:r>
        <w:rPr>
          <w:bCs/>
        </w:rPr>
        <w:t>kohtu</w:t>
      </w:r>
      <w:r w:rsidRPr="0082506E">
        <w:rPr>
          <w:bCs/>
        </w:rPr>
        <w:t xml:space="preserve"> loal juba </w:t>
      </w:r>
      <w:r>
        <w:rPr>
          <w:bCs/>
        </w:rPr>
        <w:t>aset leidnud</w:t>
      </w:r>
      <w:r w:rsidRPr="0082506E">
        <w:rPr>
          <w:bCs/>
        </w:rPr>
        <w:t xml:space="preserve">. See tähendab, et vahetatava teabe kogumine on </w:t>
      </w:r>
      <w:r>
        <w:rPr>
          <w:bCs/>
        </w:rPr>
        <w:t>läbinud</w:t>
      </w:r>
      <w:r w:rsidRPr="0082506E">
        <w:rPr>
          <w:bCs/>
        </w:rPr>
        <w:t xml:space="preserve"> </w:t>
      </w:r>
      <w:proofErr w:type="spellStart"/>
      <w:r w:rsidRPr="00D0135E">
        <w:rPr>
          <w:bCs/>
          <w:i/>
          <w:iCs/>
        </w:rPr>
        <w:t>ultima</w:t>
      </w:r>
      <w:proofErr w:type="spellEnd"/>
      <w:r w:rsidRPr="00D0135E">
        <w:rPr>
          <w:bCs/>
          <w:i/>
          <w:iCs/>
        </w:rPr>
        <w:t xml:space="preserve"> </w:t>
      </w:r>
      <w:proofErr w:type="spellStart"/>
      <w:r w:rsidRPr="00D0135E">
        <w:rPr>
          <w:bCs/>
          <w:i/>
          <w:iCs/>
        </w:rPr>
        <w:t>ratio</w:t>
      </w:r>
      <w:proofErr w:type="spellEnd"/>
      <w:r w:rsidRPr="00D0135E">
        <w:rPr>
          <w:bCs/>
          <w:i/>
          <w:iCs/>
        </w:rPr>
        <w:t xml:space="preserve"> </w:t>
      </w:r>
      <w:r w:rsidR="000F0F15" w:rsidRPr="00691820">
        <w:rPr>
          <w:bCs/>
        </w:rPr>
        <w:t>ehk viimase abinõu</w:t>
      </w:r>
      <w:r w:rsidR="000F0F15">
        <w:rPr>
          <w:bCs/>
          <w:i/>
          <w:iCs/>
        </w:rPr>
        <w:t xml:space="preserve"> </w:t>
      </w:r>
      <w:r>
        <w:rPr>
          <w:bCs/>
        </w:rPr>
        <w:t>kontrolli</w:t>
      </w:r>
      <w:r w:rsidR="000F0F15">
        <w:rPr>
          <w:bCs/>
        </w:rPr>
        <w:t>.</w:t>
      </w:r>
      <w:r>
        <w:rPr>
          <w:bCs/>
        </w:rPr>
        <w:t xml:space="preserve"> </w:t>
      </w:r>
      <w:r w:rsidR="000F0F15" w:rsidRPr="000F0F15">
        <w:rPr>
          <w:bCs/>
        </w:rPr>
        <w:t>Koh</w:t>
      </w:r>
      <w:r w:rsidR="00691820">
        <w:rPr>
          <w:bCs/>
        </w:rPr>
        <w:t>us</w:t>
      </w:r>
      <w:r w:rsidR="000F0F15" w:rsidRPr="000F0F15">
        <w:rPr>
          <w:bCs/>
        </w:rPr>
        <w:t xml:space="preserve"> on pidanud jälitustoimingut põhjendatuks ja vajalikuks kriminaalmenetluse eesmärkide täitmiseks, muu hulgas kuriteo tõendamiseks ja süüdlase vastutusele võtmiseks.</w:t>
      </w:r>
      <w:r w:rsidR="000F0F15">
        <w:rPr>
          <w:bCs/>
        </w:rPr>
        <w:t xml:space="preserve"> </w:t>
      </w:r>
      <w:commentRangeStart w:id="18"/>
      <w:r w:rsidR="000F0F15" w:rsidRPr="000F0F15">
        <w:rPr>
          <w:bCs/>
        </w:rPr>
        <w:t>Et vältida ohtu, kus suurenev andmevahetus võiks viia isikuandmete ülemäärase ja ebaõiglase kasutamiseni, on eelnõus ette nähtud mehhanismid, mis aitavad tagada andmekaitse põhimõtete järgimist ning tasakaalustada põhiõigustesse sekkumist.</w:t>
      </w:r>
      <w:commentRangeEnd w:id="18"/>
      <w:r>
        <w:rPr>
          <w:rStyle w:val="Kommentaariviide"/>
        </w:rPr>
        <w:commentReference w:id="18"/>
      </w:r>
      <w:r w:rsidR="000F0F15" w:rsidRPr="000F0F15">
        <w:rPr>
          <w:bCs/>
        </w:rPr>
        <w:t xml:space="preserve"> Kuigi andmete vahetamise ulatus suureneb, sätestab eelnõu selged protseduurireeglid ja järelevalvemehhanismid, mis aitavad hoida isiku õiguste riivet mõistlikkuse piirides ning tagada, et sõnumisaladus ja eraelu puutumatus jääksid kaitstuks.</w:t>
      </w:r>
    </w:p>
    <w:p w14:paraId="287F2CCA" w14:textId="77777777" w:rsidR="00691820" w:rsidRDefault="00691820" w:rsidP="00C17C63">
      <w:pPr>
        <w:jc w:val="both"/>
        <w:rPr>
          <w:bCs/>
        </w:rPr>
      </w:pPr>
    </w:p>
    <w:p w14:paraId="01501365" w14:textId="38AE07F0" w:rsidR="0082506E" w:rsidRDefault="00350AC7" w:rsidP="00691820">
      <w:pPr>
        <w:jc w:val="both"/>
        <w:rPr>
          <w:bCs/>
        </w:rPr>
      </w:pPr>
      <w:r w:rsidRPr="00866558">
        <w:rPr>
          <w:bCs/>
        </w:rPr>
        <w:t>Jälitusteabe vahetamise näeb ette ka kehtiv</w:t>
      </w:r>
      <w:r w:rsidR="00252082">
        <w:rPr>
          <w:bCs/>
        </w:rPr>
        <w:t xml:space="preserve">a </w:t>
      </w:r>
      <w:proofErr w:type="spellStart"/>
      <w:r w:rsidR="00252082">
        <w:rPr>
          <w:bCs/>
        </w:rPr>
        <w:t>KrMS</w:t>
      </w:r>
      <w:proofErr w:type="spellEnd"/>
      <w:r w:rsidR="00691820">
        <w:rPr>
          <w:bCs/>
        </w:rPr>
        <w:t>-i</w:t>
      </w:r>
      <w:r w:rsidR="00252082">
        <w:rPr>
          <w:bCs/>
        </w:rPr>
        <w:t xml:space="preserve"> 19. peatüki 9. jaotis „</w:t>
      </w:r>
      <w:r w:rsidR="00252082" w:rsidRPr="00A771DF">
        <w:t xml:space="preserve">Teabe ja jälitustoiminguga kogutud teabe vahetamine </w:t>
      </w:r>
      <w:r w:rsidR="007149B6">
        <w:t>EL-i</w:t>
      </w:r>
      <w:r w:rsidR="00252082" w:rsidRPr="00A771DF">
        <w:t xml:space="preserve"> liikmesriikide vahel“</w:t>
      </w:r>
      <w:r w:rsidR="00252082">
        <w:rPr>
          <w:bCs/>
        </w:rPr>
        <w:t xml:space="preserve">, mis lubab teavet vahetada siis, kui seejuures </w:t>
      </w:r>
      <w:r w:rsidR="00252082">
        <w:t>järgitakse</w:t>
      </w:r>
      <w:r>
        <w:t xml:space="preserve"> </w:t>
      </w:r>
      <w:r w:rsidR="005833EE" w:rsidRPr="00866558">
        <w:t>Eesti õiguse üldpõhimõt</w:t>
      </w:r>
      <w:r w:rsidR="005833EE">
        <w:t>teid</w:t>
      </w:r>
      <w:r w:rsidR="00252082">
        <w:t xml:space="preserve"> (</w:t>
      </w:r>
      <w:proofErr w:type="spellStart"/>
      <w:r w:rsidR="00252082">
        <w:t>KrMS</w:t>
      </w:r>
      <w:proofErr w:type="spellEnd"/>
      <w:r w:rsidR="007149B6">
        <w:t>-i</w:t>
      </w:r>
      <w:r w:rsidR="00252082">
        <w:t xml:space="preserve"> § 508</w:t>
      </w:r>
      <w:r w:rsidR="00252082" w:rsidRPr="0083325C">
        <w:rPr>
          <w:vertAlign w:val="superscript"/>
        </w:rPr>
        <w:t>80</w:t>
      </w:r>
      <w:r w:rsidR="00252082">
        <w:t xml:space="preserve"> lg 1 p 1 ja </w:t>
      </w:r>
      <w:r w:rsidR="007149B6">
        <w:t xml:space="preserve">§ </w:t>
      </w:r>
      <w:r w:rsidR="00252082">
        <w:t>436 lg 1 p 2)</w:t>
      </w:r>
      <w:r w:rsidR="00866558">
        <w:t xml:space="preserve">. </w:t>
      </w:r>
      <w:r w:rsidRPr="00A771DF">
        <w:t>Eelnõukohaste muudatustega sellise teabe vahetamise nõudeid</w:t>
      </w:r>
      <w:r w:rsidR="00866558" w:rsidRPr="00A771DF">
        <w:t xml:space="preserve"> täpsustatakse</w:t>
      </w:r>
      <w:r w:rsidRPr="00A771DF">
        <w:t xml:space="preserve">, sätestades, et </w:t>
      </w:r>
      <w:r w:rsidR="005833EE">
        <w:rPr>
          <w:bCs/>
        </w:rPr>
        <w:t>teabevahetusele eelnevalt tuleb</w:t>
      </w:r>
      <w:r w:rsidR="00A771DF">
        <w:rPr>
          <w:bCs/>
        </w:rPr>
        <w:t xml:space="preserve"> </w:t>
      </w:r>
      <w:r w:rsidR="002D2856" w:rsidRPr="002D2856">
        <w:rPr>
          <w:bCs/>
        </w:rPr>
        <w:t>riive lubatavuse hindamise</w:t>
      </w:r>
      <w:r w:rsidRPr="00866558">
        <w:rPr>
          <w:bCs/>
        </w:rPr>
        <w:t>l</w:t>
      </w:r>
      <w:r w:rsidR="002D2856" w:rsidRPr="002D2856">
        <w:rPr>
          <w:bCs/>
        </w:rPr>
        <w:t xml:space="preserve"> arvestada, kas riive eesmärk (kuritegude avastamine, tõkestamine ja kriminaalmenetluse läbiviimine) on legitiimne ning kas see riive vastab proportsionaalsuse põhimõttele</w:t>
      </w:r>
      <w:r w:rsidRPr="00866558">
        <w:rPr>
          <w:bCs/>
        </w:rPr>
        <w:t xml:space="preserve"> </w:t>
      </w:r>
      <w:r w:rsidRPr="0083325C">
        <w:t>(</w:t>
      </w:r>
      <w:r w:rsidRPr="00C37377">
        <w:t xml:space="preserve">eelnõukohase </w:t>
      </w:r>
      <w:proofErr w:type="spellStart"/>
      <w:r w:rsidRPr="00C37377">
        <w:t>KrMS</w:t>
      </w:r>
      <w:proofErr w:type="spellEnd"/>
      <w:r w:rsidR="007149B6">
        <w:t>-i</w:t>
      </w:r>
      <w:r w:rsidRPr="00C37377">
        <w:t xml:space="preserve"> </w:t>
      </w:r>
      <w:r w:rsidRPr="0083325C">
        <w:t>§ 508</w:t>
      </w:r>
      <w:r w:rsidRPr="00866558">
        <w:rPr>
          <w:vertAlign w:val="superscript"/>
        </w:rPr>
        <w:t xml:space="preserve">90 </w:t>
      </w:r>
      <w:r w:rsidRPr="0083325C">
        <w:t>lg 6</w:t>
      </w:r>
      <w:r>
        <w:t xml:space="preserve">, </w:t>
      </w:r>
      <w:r w:rsidRPr="0083325C">
        <w:t>§ 508</w:t>
      </w:r>
      <w:r w:rsidRPr="00866558">
        <w:rPr>
          <w:vertAlign w:val="superscript"/>
        </w:rPr>
        <w:t xml:space="preserve">91 </w:t>
      </w:r>
      <w:r w:rsidRPr="0083325C">
        <w:t xml:space="preserve">lg </w:t>
      </w:r>
      <w:r>
        <w:t>1 p 1</w:t>
      </w:r>
      <w:r w:rsidR="007149B6">
        <w:t>–</w:t>
      </w:r>
      <w:r>
        <w:t>12, seejuures sõnaselgelt eraldi välja toodu</w:t>
      </w:r>
      <w:r w:rsidR="00EA2F38">
        <w:t>d</w:t>
      </w:r>
      <w:r>
        <w:t xml:space="preserve"> p-s 9)</w:t>
      </w:r>
      <w:r w:rsidR="002D2856" w:rsidRPr="00866558">
        <w:rPr>
          <w:bCs/>
        </w:rPr>
        <w:t>.</w:t>
      </w:r>
      <w:r w:rsidRPr="00866558">
        <w:rPr>
          <w:bCs/>
        </w:rPr>
        <w:t xml:space="preserve"> </w:t>
      </w:r>
      <w:r w:rsidR="002D2856" w:rsidRPr="002D2856">
        <w:rPr>
          <w:bCs/>
        </w:rPr>
        <w:t>Eelnõu</w:t>
      </w:r>
      <w:r w:rsidR="00A771DF">
        <w:rPr>
          <w:bCs/>
        </w:rPr>
        <w:t xml:space="preserve"> kohaselt tuleb</w:t>
      </w:r>
      <w:r w:rsidR="002D2856" w:rsidRPr="002D2856">
        <w:rPr>
          <w:bCs/>
        </w:rPr>
        <w:t xml:space="preserve"> </w:t>
      </w:r>
      <w:r w:rsidR="002D2856">
        <w:rPr>
          <w:bCs/>
        </w:rPr>
        <w:t>teabe</w:t>
      </w:r>
      <w:r w:rsidR="002D2856" w:rsidRPr="002D2856">
        <w:rPr>
          <w:bCs/>
        </w:rPr>
        <w:t>taotlus</w:t>
      </w:r>
      <w:r w:rsidR="002D2856">
        <w:rPr>
          <w:bCs/>
        </w:rPr>
        <w:t>e</w:t>
      </w:r>
      <w:r w:rsidR="002D2856" w:rsidRPr="002D2856">
        <w:rPr>
          <w:bCs/>
        </w:rPr>
        <w:t xml:space="preserve">le vastamisel järgida kehtivaid menetlusnorme ja nõudeid, samuti on ette nähtud </w:t>
      </w:r>
      <w:r w:rsidR="00140A09">
        <w:rPr>
          <w:bCs/>
        </w:rPr>
        <w:t>teabetaotlusele vastamisest</w:t>
      </w:r>
      <w:r w:rsidR="002D2856" w:rsidRPr="002D2856">
        <w:rPr>
          <w:bCs/>
        </w:rPr>
        <w:t xml:space="preserve"> keeldumise alused, mis annavad võimaluse jätta </w:t>
      </w:r>
      <w:r w:rsidR="002D2856">
        <w:rPr>
          <w:bCs/>
        </w:rPr>
        <w:t>teabe</w:t>
      </w:r>
      <w:r w:rsidR="002D2856" w:rsidRPr="002D2856">
        <w:rPr>
          <w:bCs/>
        </w:rPr>
        <w:t>taotlus</w:t>
      </w:r>
      <w:r w:rsidR="002D2856">
        <w:rPr>
          <w:bCs/>
        </w:rPr>
        <w:t>ele</w:t>
      </w:r>
      <w:r w:rsidR="002D2856" w:rsidRPr="002D2856">
        <w:rPr>
          <w:bCs/>
        </w:rPr>
        <w:t xml:space="preserve"> </w:t>
      </w:r>
      <w:r w:rsidR="002D2856">
        <w:rPr>
          <w:bCs/>
        </w:rPr>
        <w:t>vastamata</w:t>
      </w:r>
      <w:r w:rsidR="002D2856" w:rsidRPr="002D2856">
        <w:rPr>
          <w:bCs/>
        </w:rPr>
        <w:t>, kui see on ebaproportsionaalne või ebaoluline. Need sätted aitavad tagada, et isiku privaatsusõigust ei riivataks ülemääraselt ja et riive oleks õigustatud.</w:t>
      </w:r>
      <w:r w:rsidR="005833EE">
        <w:rPr>
          <w:bCs/>
        </w:rPr>
        <w:t xml:space="preserve"> Eeltoodust tulenevalt võib asuda seisukohale, et eelnõuga kavandatavad muudatused ei ole paradigmaatilised, vaid pelgalt olemasolevaid nõudeid täpsustavad.</w:t>
      </w:r>
      <w:r w:rsidR="00BA0DBF">
        <w:rPr>
          <w:bCs/>
        </w:rPr>
        <w:t xml:space="preserve"> </w:t>
      </w:r>
      <w:r w:rsidR="005B05CF">
        <w:t>K</w:t>
      </w:r>
      <w:r w:rsidR="005B05CF" w:rsidRPr="001A5867">
        <w:t xml:space="preserve">uigi </w:t>
      </w:r>
      <w:r w:rsidR="005B05CF" w:rsidRPr="009E3483">
        <w:t>kvantitatiivselt</w:t>
      </w:r>
      <w:r w:rsidR="005B05CF" w:rsidRPr="001A5867">
        <w:t xml:space="preserve"> riive</w:t>
      </w:r>
      <w:r w:rsidR="005B05CF">
        <w:t xml:space="preserve"> tõenäoliselt</w:t>
      </w:r>
      <w:r w:rsidR="005B05CF" w:rsidRPr="001A5867">
        <w:t xml:space="preserve"> suurene</w:t>
      </w:r>
      <w:r w:rsidR="005B05CF">
        <w:t>b</w:t>
      </w:r>
      <w:r w:rsidR="005B05CF" w:rsidRPr="001A5867">
        <w:t xml:space="preserve">, </w:t>
      </w:r>
      <w:r w:rsidR="005B05CF">
        <w:t>on see</w:t>
      </w:r>
      <w:r w:rsidR="005B05CF" w:rsidRPr="001A5867">
        <w:t xml:space="preserve"> </w:t>
      </w:r>
      <w:r w:rsidR="005B05CF" w:rsidRPr="009E3483">
        <w:t>kvalitatiivselt</w:t>
      </w:r>
      <w:r w:rsidR="005B05CF" w:rsidRPr="001A5867">
        <w:t xml:space="preserve"> </w:t>
      </w:r>
      <w:r w:rsidR="005B05CF">
        <w:t>edaspidi</w:t>
      </w:r>
      <w:r w:rsidR="005B05CF" w:rsidRPr="001A5867">
        <w:t xml:space="preserve"> </w:t>
      </w:r>
      <w:r w:rsidR="005B05CF" w:rsidRPr="009E3483">
        <w:t xml:space="preserve">täpsemalt ja kitsamalt </w:t>
      </w:r>
      <w:r w:rsidR="005B05CF">
        <w:t>reguleeritud</w:t>
      </w:r>
      <w:r w:rsidR="005B05CF" w:rsidRPr="005F7B5D">
        <w:t>,</w:t>
      </w:r>
      <w:r w:rsidR="005B05CF" w:rsidRPr="001A5867">
        <w:t xml:space="preserve"> vähenda</w:t>
      </w:r>
      <w:r w:rsidR="005B05CF">
        <w:t>des seelä</w:t>
      </w:r>
      <w:r w:rsidR="005B05CF" w:rsidRPr="001A5867">
        <w:t>b</w:t>
      </w:r>
      <w:r w:rsidR="005B05CF">
        <w:t>i</w:t>
      </w:r>
      <w:r w:rsidR="005B05CF" w:rsidRPr="001A5867">
        <w:t xml:space="preserve"> meelevaldse või ülemäärase </w:t>
      </w:r>
      <w:r w:rsidR="005B05CF">
        <w:t xml:space="preserve">riivamise </w:t>
      </w:r>
      <w:r w:rsidR="005B05CF" w:rsidRPr="001A5867">
        <w:t>riski.</w:t>
      </w:r>
    </w:p>
    <w:p w14:paraId="4EB30672" w14:textId="77777777" w:rsidR="00813BB1" w:rsidRPr="00E508DF" w:rsidRDefault="00813BB1" w:rsidP="008123A2">
      <w:pPr>
        <w:jc w:val="both"/>
        <w:rPr>
          <w:bCs/>
        </w:rPr>
      </w:pPr>
    </w:p>
    <w:p w14:paraId="4E267109" w14:textId="1425A601" w:rsidR="007C7AF5" w:rsidRDefault="007C7AF5" w:rsidP="00915716">
      <w:pPr>
        <w:jc w:val="both"/>
        <w:rPr>
          <w:bCs/>
        </w:rPr>
      </w:pPr>
      <w:r>
        <w:rPr>
          <w:b/>
          <w:bCs/>
        </w:rPr>
        <w:t>4</w:t>
      </w:r>
      <w:r w:rsidR="00C17C63">
        <w:rPr>
          <w:b/>
          <w:bCs/>
        </w:rPr>
        <w:t xml:space="preserve">) </w:t>
      </w:r>
      <w:r w:rsidR="004058DD" w:rsidRPr="004058DD">
        <w:rPr>
          <w:b/>
          <w:bCs/>
        </w:rPr>
        <w:t xml:space="preserve">Õigus tõhusale õiguskaitsele </w:t>
      </w:r>
      <w:r w:rsidR="004058DD" w:rsidRPr="004058DD">
        <w:rPr>
          <w:bCs/>
        </w:rPr>
        <w:t>(</w:t>
      </w:r>
      <w:proofErr w:type="spellStart"/>
      <w:r w:rsidR="004058DD">
        <w:rPr>
          <w:bCs/>
        </w:rPr>
        <w:t>PS-i</w:t>
      </w:r>
      <w:proofErr w:type="spellEnd"/>
      <w:r w:rsidR="004058DD" w:rsidRPr="004058DD">
        <w:rPr>
          <w:bCs/>
        </w:rPr>
        <w:t xml:space="preserve"> § 15): </w:t>
      </w:r>
      <w:proofErr w:type="spellStart"/>
      <w:r w:rsidR="00915716">
        <w:rPr>
          <w:bCs/>
        </w:rPr>
        <w:t>PS</w:t>
      </w:r>
      <w:r>
        <w:rPr>
          <w:bCs/>
        </w:rPr>
        <w:t>-i</w:t>
      </w:r>
      <w:proofErr w:type="spellEnd"/>
      <w:r w:rsidR="00915716">
        <w:rPr>
          <w:bCs/>
        </w:rPr>
        <w:t xml:space="preserve"> </w:t>
      </w:r>
      <w:r w:rsidR="00915716" w:rsidRPr="00915716">
        <w:rPr>
          <w:bCs/>
        </w:rPr>
        <w:t>§ 15 l</w:t>
      </w:r>
      <w:r>
        <w:rPr>
          <w:bCs/>
        </w:rPr>
        <w:t>õiked</w:t>
      </w:r>
      <w:r w:rsidR="00915716" w:rsidRPr="00915716">
        <w:rPr>
          <w:bCs/>
        </w:rPr>
        <w:t xml:space="preserve"> 1 ja 2 sätestavad õiguse </w:t>
      </w:r>
      <w:proofErr w:type="spellStart"/>
      <w:r>
        <w:rPr>
          <w:bCs/>
        </w:rPr>
        <w:t>PS-i</w:t>
      </w:r>
      <w:proofErr w:type="spellEnd"/>
      <w:r w:rsidR="00915716" w:rsidRPr="00915716">
        <w:rPr>
          <w:bCs/>
        </w:rPr>
        <w:t xml:space="preserve"> kohaldamisele, mis tähendab, et isikule peab olema tagatud mitte üksnes juurdepääs kohtule, vaid ka tulemuslik õiguskaitse ja aus menetlus. Samuti hõlmab </w:t>
      </w:r>
      <w:proofErr w:type="spellStart"/>
      <w:r w:rsidR="00915716" w:rsidRPr="00915716">
        <w:rPr>
          <w:bCs/>
        </w:rPr>
        <w:t>PS</w:t>
      </w:r>
      <w:r>
        <w:rPr>
          <w:bCs/>
        </w:rPr>
        <w:t>-i</w:t>
      </w:r>
      <w:proofErr w:type="spellEnd"/>
      <w:r w:rsidR="00915716" w:rsidRPr="00915716">
        <w:rPr>
          <w:bCs/>
        </w:rPr>
        <w:t xml:space="preserve"> § 15 l</w:t>
      </w:r>
      <w:r w:rsidR="005E486B">
        <w:rPr>
          <w:bCs/>
        </w:rPr>
        <w:t xml:space="preserve">õike </w:t>
      </w:r>
      <w:r w:rsidR="00915716" w:rsidRPr="00915716">
        <w:rPr>
          <w:bCs/>
        </w:rPr>
        <w:t>1 esimene lause ausa ja tõhusa kohtumenetluse nõuet.</w:t>
      </w:r>
      <w:r w:rsidR="004058DD" w:rsidRPr="004058DD">
        <w:rPr>
          <w:bCs/>
        </w:rPr>
        <w:t xml:space="preserve"> </w:t>
      </w:r>
      <w:r w:rsidR="006128D8" w:rsidRPr="006128D8">
        <w:rPr>
          <w:bCs/>
        </w:rPr>
        <w:t xml:space="preserve">Eelnõu kohaselt sätestab </w:t>
      </w:r>
      <w:proofErr w:type="spellStart"/>
      <w:r w:rsidR="006128D8" w:rsidRPr="006128D8">
        <w:rPr>
          <w:bCs/>
        </w:rPr>
        <w:t>KrMS</w:t>
      </w:r>
      <w:proofErr w:type="spellEnd"/>
      <w:r w:rsidR="006128D8">
        <w:rPr>
          <w:bCs/>
        </w:rPr>
        <w:t>-i</w:t>
      </w:r>
      <w:r w:rsidR="006128D8" w:rsidRPr="006128D8">
        <w:rPr>
          <w:bCs/>
        </w:rPr>
        <w:t xml:space="preserve"> § 508</w:t>
      </w:r>
      <w:r w:rsidR="006128D8" w:rsidRPr="00D51B70">
        <w:rPr>
          <w:bCs/>
          <w:vertAlign w:val="superscript"/>
        </w:rPr>
        <w:t>96</w:t>
      </w:r>
      <w:r w:rsidR="006128D8" w:rsidRPr="006128D8">
        <w:rPr>
          <w:bCs/>
        </w:rPr>
        <w:t xml:space="preserve"> lõige 2 </w:t>
      </w:r>
      <w:r w:rsidR="006128D8" w:rsidRPr="006128D8">
        <w:rPr>
          <w:bCs/>
        </w:rPr>
        <w:lastRenderedPageBreak/>
        <w:t xml:space="preserve">uurimisasutuse kohustuse edastada omaalgatuslikult asjassepuutuvatele EL-i liikmesriikidele ja Europolile rasket kuritegevust käsitlevat kriminaalteavet. Sama kohustus kehtib ka vastupidiselt teistele EL-i liikmesriikidele. See tagab, et riigil, kus süütegu menetletakse, on juurdepääs kogu EL-is olemasolevale asjakohasele teabele. </w:t>
      </w:r>
    </w:p>
    <w:p w14:paraId="5BB55E40" w14:textId="77777777" w:rsidR="007C7AF5" w:rsidRDefault="007C7AF5" w:rsidP="00915716">
      <w:pPr>
        <w:jc w:val="both"/>
        <w:rPr>
          <w:bCs/>
        </w:rPr>
      </w:pPr>
    </w:p>
    <w:p w14:paraId="5F02C2AF" w14:textId="55DEB43D" w:rsidR="00915716" w:rsidRDefault="00915716" w:rsidP="00915716">
      <w:pPr>
        <w:jc w:val="both"/>
        <w:rPr>
          <w:bCs/>
        </w:rPr>
      </w:pPr>
      <w:proofErr w:type="spellStart"/>
      <w:r w:rsidRPr="00915716">
        <w:rPr>
          <w:bCs/>
        </w:rPr>
        <w:t>PS</w:t>
      </w:r>
      <w:r w:rsidR="007C7AF5">
        <w:rPr>
          <w:bCs/>
        </w:rPr>
        <w:t>-i</w:t>
      </w:r>
      <w:proofErr w:type="spellEnd"/>
      <w:r w:rsidRPr="00915716">
        <w:rPr>
          <w:bCs/>
        </w:rPr>
        <w:t xml:space="preserve"> §</w:t>
      </w:r>
      <w:r>
        <w:rPr>
          <w:bCs/>
        </w:rPr>
        <w:t>-s</w:t>
      </w:r>
      <w:r w:rsidRPr="00915716">
        <w:rPr>
          <w:bCs/>
        </w:rPr>
        <w:t xml:space="preserve"> 15 </w:t>
      </w:r>
      <w:r>
        <w:rPr>
          <w:bCs/>
        </w:rPr>
        <w:t>sätestatud</w:t>
      </w:r>
      <w:r w:rsidRPr="00915716">
        <w:rPr>
          <w:bCs/>
        </w:rPr>
        <w:t xml:space="preserve"> õiguste riive väljendub võimalikus läbipaistvuse puudumises ja isiku piiratud võimaluses kontrollida või vaidlustada tema kohta edastatud teavet enne, kui see mõjutab teda puudutavaid menetlusotsuseid.</w:t>
      </w:r>
      <w:r>
        <w:rPr>
          <w:bCs/>
        </w:rPr>
        <w:t xml:space="preserve"> </w:t>
      </w:r>
      <w:r w:rsidRPr="00915716">
        <w:rPr>
          <w:bCs/>
        </w:rPr>
        <w:t>Samas tuleb riivet hinnata koostoimes teabevahetuse eesmärgiga. Nagu eelnõus märgitud, aitab vastastikune andmeedastus tagada, et kuritegusid menetlevatel EL-i liikmesriikidel oleks ligipääs kogu asjakohasele teabele, suurendades seeläbi tõenäosust, et kuriteod tuvastatakse ja kurjategijad võetakse vastutusele. Seeläbi on võimalik tugevdada ka kannatanute õigust tõhusale õiguskaitsele. Lisaks võib andmevahetus toimida ka kahtlustatava kaitsemeetmena – võimaldades koguda objektiivset lisateavet, mis võib viia kahtluse kõrvaldamiseni või anda aluse menetluse lõpetamiseks. Selliselt toetab regulatsioon ka õiglasema ja tõenditel põhineva menetluse läbiviimist.</w:t>
      </w:r>
      <w:r>
        <w:rPr>
          <w:bCs/>
        </w:rPr>
        <w:t xml:space="preserve"> </w:t>
      </w:r>
      <w:r w:rsidRPr="00915716">
        <w:rPr>
          <w:bCs/>
        </w:rPr>
        <w:t xml:space="preserve">Kokkuvõtvalt on teabevahetusega kaasnev põhiõiguste riive legitiimne ja proportsionaalne, kuivõrd see teenib olulist avalikku huvi – tõhusa õiguskaitse ja menetluse eesmärki –, suurendades nii kannatanute kui ka kahtlustatavate õiguste kaitset ning tagades kooskõla </w:t>
      </w:r>
      <w:proofErr w:type="spellStart"/>
      <w:r w:rsidRPr="00915716">
        <w:rPr>
          <w:bCs/>
        </w:rPr>
        <w:t>PS</w:t>
      </w:r>
      <w:r w:rsidR="007C7AF5">
        <w:rPr>
          <w:bCs/>
        </w:rPr>
        <w:t>-i</w:t>
      </w:r>
      <w:proofErr w:type="spellEnd"/>
      <w:r w:rsidRPr="00915716">
        <w:rPr>
          <w:bCs/>
        </w:rPr>
        <w:t xml:space="preserve"> §</w:t>
      </w:r>
      <w:r w:rsidR="007C7AF5">
        <w:rPr>
          <w:bCs/>
        </w:rPr>
        <w:t>-s</w:t>
      </w:r>
      <w:r w:rsidRPr="00915716">
        <w:rPr>
          <w:bCs/>
        </w:rPr>
        <w:t xml:space="preserve"> 15 sätestatud õigustega.</w:t>
      </w:r>
    </w:p>
    <w:p w14:paraId="2D03E79B" w14:textId="77777777" w:rsidR="00915716" w:rsidRPr="00915716" w:rsidRDefault="00915716" w:rsidP="00915716">
      <w:pPr>
        <w:jc w:val="both"/>
        <w:rPr>
          <w:bCs/>
        </w:rPr>
      </w:pPr>
    </w:p>
    <w:p w14:paraId="22A242B6" w14:textId="0CB91638" w:rsidR="00644B9E" w:rsidRPr="005E486B" w:rsidRDefault="007C7AF5" w:rsidP="00644B9E">
      <w:pPr>
        <w:jc w:val="both"/>
        <w:rPr>
          <w:bCs/>
        </w:rPr>
      </w:pPr>
      <w:r>
        <w:rPr>
          <w:b/>
          <w:bCs/>
        </w:rPr>
        <w:t>5</w:t>
      </w:r>
      <w:r w:rsidR="00C17C63">
        <w:rPr>
          <w:b/>
          <w:bCs/>
        </w:rPr>
        <w:t xml:space="preserve">) </w:t>
      </w:r>
      <w:r w:rsidR="004058DD" w:rsidRPr="00560FC1">
        <w:rPr>
          <w:b/>
        </w:rPr>
        <w:t xml:space="preserve">Õigus </w:t>
      </w:r>
      <w:r w:rsidR="00644B9E" w:rsidRPr="005E486B">
        <w:rPr>
          <w:b/>
        </w:rPr>
        <w:t>au ja hea nime, elu ning tervise kaitsele (PS §§-d 16</w:t>
      </w:r>
      <w:r w:rsidR="00150BD3">
        <w:rPr>
          <w:b/>
        </w:rPr>
        <w:t>, 17</w:t>
      </w:r>
      <w:r w:rsidR="00644B9E" w:rsidRPr="005E486B">
        <w:rPr>
          <w:b/>
        </w:rPr>
        <w:t xml:space="preserve"> ja 28): </w:t>
      </w:r>
      <w:r w:rsidR="00644B9E" w:rsidRPr="005E486B">
        <w:rPr>
          <w:bCs/>
        </w:rPr>
        <w:t xml:space="preserve">igaühel </w:t>
      </w:r>
      <w:r>
        <w:rPr>
          <w:bCs/>
        </w:rPr>
        <w:t xml:space="preserve">on </w:t>
      </w:r>
      <w:r w:rsidR="00644B9E" w:rsidRPr="005E486B">
        <w:rPr>
          <w:bCs/>
        </w:rPr>
        <w:t xml:space="preserve">õigus oma au ja hea nime, elu ning tervise kaitsele. Isiku põhiõiguste riive võib intensiivistuda siis, kui kurjategijatele saab teatavaks fakt, et isik on osutanud </w:t>
      </w:r>
      <w:r>
        <w:rPr>
          <w:bCs/>
        </w:rPr>
        <w:t>uurimisasutusele</w:t>
      </w:r>
      <w:r w:rsidR="00644B9E" w:rsidRPr="005E486B">
        <w:rPr>
          <w:bCs/>
        </w:rPr>
        <w:t xml:space="preserve"> kaasabi. See võib viia tõendite, s</w:t>
      </w:r>
      <w:r>
        <w:rPr>
          <w:bCs/>
        </w:rPr>
        <w:t>ealhulgas</w:t>
      </w:r>
      <w:r w:rsidR="00644B9E" w:rsidRPr="005E486B">
        <w:rPr>
          <w:bCs/>
        </w:rPr>
        <w:t xml:space="preserve"> isikuliste, mõjutamise ja hävitamiseni, mis omakorda võib ohustada isiku turvalisust, au, hea nime või tervist.</w:t>
      </w:r>
    </w:p>
    <w:p w14:paraId="45E5FC82" w14:textId="77777777" w:rsidR="00644B9E" w:rsidRPr="005E486B" w:rsidRDefault="00644B9E" w:rsidP="00644B9E">
      <w:pPr>
        <w:jc w:val="both"/>
        <w:rPr>
          <w:bCs/>
        </w:rPr>
      </w:pPr>
    </w:p>
    <w:p w14:paraId="2314F081" w14:textId="371D527D" w:rsidR="00644B9E" w:rsidRDefault="00644B9E" w:rsidP="00644B9E">
      <w:pPr>
        <w:jc w:val="both"/>
        <w:rPr>
          <w:bCs/>
        </w:rPr>
      </w:pPr>
      <w:r w:rsidRPr="005E486B">
        <w:rPr>
          <w:bCs/>
        </w:rPr>
        <w:t>Loogiliselt ei ole kurjategijad huvitatud toime pandud tegude eest vastutamisest ja võivad sellest tingituna asuda tõendeid, sealhulgas isikulisi, kõrvaldama. Kriminaalmenetluse huvid ei prevaleeri inimõiguste ees, mistõttu on nii objektiivses õiguses (</w:t>
      </w:r>
      <w:proofErr w:type="spellStart"/>
      <w:r w:rsidRPr="005E486B">
        <w:rPr>
          <w:bCs/>
        </w:rPr>
        <w:t>KrMS</w:t>
      </w:r>
      <w:proofErr w:type="spellEnd"/>
      <w:r w:rsidRPr="005E486B">
        <w:rPr>
          <w:bCs/>
        </w:rPr>
        <w:t>-i § 508</w:t>
      </w:r>
      <w:r w:rsidRPr="005E486B">
        <w:rPr>
          <w:bCs/>
          <w:vertAlign w:val="superscript"/>
        </w:rPr>
        <w:t>80</w:t>
      </w:r>
      <w:r w:rsidRPr="005E486B">
        <w:rPr>
          <w:bCs/>
        </w:rPr>
        <w:t xml:space="preserve"> lõike 1 punktis 2) kui ka eelnõukohase </w:t>
      </w:r>
      <w:proofErr w:type="spellStart"/>
      <w:r w:rsidRPr="005E486B">
        <w:rPr>
          <w:bCs/>
        </w:rPr>
        <w:t>KrMS</w:t>
      </w:r>
      <w:proofErr w:type="spellEnd"/>
      <w:r w:rsidRPr="005E486B">
        <w:rPr>
          <w:bCs/>
        </w:rPr>
        <w:t>-i § 508</w:t>
      </w:r>
      <w:r w:rsidRPr="005E486B">
        <w:rPr>
          <w:bCs/>
          <w:vertAlign w:val="superscript"/>
        </w:rPr>
        <w:t xml:space="preserve">91 </w:t>
      </w:r>
      <w:r w:rsidRPr="005E486B">
        <w:rPr>
          <w:bCs/>
        </w:rPr>
        <w:t>lõike 1 punktis 10 ette nähtud kohustus teabevahetusest keelduda juhul, kui teabetaotluse täitmine kahjustaks isiku turvalisust. Eelnõuga seda põhimõtet ei muudeta, sama keeldumisalus jääb kehtima ka edaspidiselt.</w:t>
      </w:r>
    </w:p>
    <w:p w14:paraId="2A73F95A" w14:textId="77777777" w:rsidR="00644B9E" w:rsidRDefault="00644B9E" w:rsidP="00C17C63">
      <w:pPr>
        <w:jc w:val="both"/>
        <w:rPr>
          <w:b/>
          <w:bCs/>
        </w:rPr>
      </w:pPr>
    </w:p>
    <w:p w14:paraId="3307CD1C" w14:textId="45D589D9" w:rsidR="00A72C27" w:rsidRDefault="00AB633F" w:rsidP="00C17C63">
      <w:pPr>
        <w:jc w:val="both"/>
        <w:rPr>
          <w:bCs/>
        </w:rPr>
      </w:pPr>
      <w:r>
        <w:rPr>
          <w:b/>
          <w:bCs/>
        </w:rPr>
        <w:t>6</w:t>
      </w:r>
      <w:r w:rsidR="00644B9E">
        <w:rPr>
          <w:b/>
          <w:bCs/>
        </w:rPr>
        <w:t xml:space="preserve">) </w:t>
      </w:r>
      <w:r w:rsidR="004058DD" w:rsidRPr="004058DD">
        <w:rPr>
          <w:b/>
          <w:bCs/>
        </w:rPr>
        <w:t xml:space="preserve">Õigus </w:t>
      </w:r>
      <w:r w:rsidR="00BD3647">
        <w:rPr>
          <w:b/>
          <w:bCs/>
        </w:rPr>
        <w:t>isikupuutumatusele</w:t>
      </w:r>
      <w:r w:rsidR="00BD3647" w:rsidRPr="004058DD">
        <w:rPr>
          <w:b/>
          <w:bCs/>
        </w:rPr>
        <w:t xml:space="preserve"> </w:t>
      </w:r>
      <w:r w:rsidR="004058DD" w:rsidRPr="004058DD">
        <w:rPr>
          <w:b/>
          <w:bCs/>
        </w:rPr>
        <w:t>ja vabadusele</w:t>
      </w:r>
      <w:r w:rsidR="004058DD" w:rsidRPr="004058DD">
        <w:rPr>
          <w:bCs/>
        </w:rPr>
        <w:t xml:space="preserve"> (</w:t>
      </w:r>
      <w:proofErr w:type="spellStart"/>
      <w:r w:rsidR="004058DD">
        <w:rPr>
          <w:bCs/>
        </w:rPr>
        <w:t>PS-i</w:t>
      </w:r>
      <w:proofErr w:type="spellEnd"/>
      <w:r w:rsidR="004058DD" w:rsidRPr="004058DD">
        <w:rPr>
          <w:bCs/>
        </w:rPr>
        <w:t xml:space="preserve"> § 20): </w:t>
      </w:r>
      <w:r w:rsidR="00A72C27" w:rsidRPr="00A72C27">
        <w:rPr>
          <w:bCs/>
        </w:rPr>
        <w:t>igaühe õigus vabadusele ja isikupuutumatusele kaitseb üksikisikut meelevaldse vabadusekaotuse eest ning tagab, et tema kehalisse puutumatusse ei sekkutaks õigusliku aluseta. Vabaduse piiramine on lubatud üksnes seaduses sätestatud juhtudel ja korras, eelkõige kuritegude ärahoidmiseks, isiku toimetamiseks pädeva riigiorgani ette või tema põgenemise vältimiseks.</w:t>
      </w:r>
    </w:p>
    <w:p w14:paraId="6C163F05" w14:textId="77777777" w:rsidR="00A72C27" w:rsidRDefault="00A72C27" w:rsidP="00C17C63">
      <w:pPr>
        <w:jc w:val="both"/>
        <w:rPr>
          <w:bCs/>
        </w:rPr>
      </w:pPr>
    </w:p>
    <w:p w14:paraId="02D1F0A9" w14:textId="42EFB6D7" w:rsidR="00A72C27" w:rsidRPr="00BD6D88" w:rsidRDefault="00A72C27" w:rsidP="00A72C27">
      <w:pPr>
        <w:jc w:val="both"/>
        <w:rPr>
          <w:bCs/>
        </w:rPr>
      </w:pPr>
      <w:r w:rsidRPr="00A72C27">
        <w:rPr>
          <w:bCs/>
        </w:rPr>
        <w:t xml:space="preserve">Kriminaalmenetlusalane teabevahetus </w:t>
      </w:r>
      <w:r w:rsidR="00AB633F">
        <w:rPr>
          <w:bCs/>
        </w:rPr>
        <w:t>EL-i</w:t>
      </w:r>
      <w:r w:rsidRPr="00A72C27">
        <w:rPr>
          <w:bCs/>
        </w:rPr>
        <w:t xml:space="preserve"> liikmesriikide vahel võib kujutada endast sekkumist nimetatud põhiõiguse kaitsealasse. Isiku suhtes võidakse algatada kriminaalmenetlus, rakendada menetlustoiminguid – sealhulgas jälitustoiminguid, sundtoomist või isegi kinnipidamist – tuginedes teisele liikmesriigile edastatud või sealt saadud isikuandmetele. Selline olukord tähendab, et isiku suhtes võidakse kohaldada tema õigusi piiravaid meetmeid, ilma et need põhineksid Eesti </w:t>
      </w:r>
      <w:r>
        <w:rPr>
          <w:bCs/>
        </w:rPr>
        <w:t>uurimisasutuste</w:t>
      </w:r>
      <w:r w:rsidRPr="00A72C27">
        <w:rPr>
          <w:bCs/>
        </w:rPr>
        <w:t xml:space="preserve"> kogutud teabel. Lisaks võib isiku õigusi riivata ka juhul, kui ta ei ole kahtlustatav, vaid omab kriminaalasja seisukohalt olulist teave</w:t>
      </w:r>
      <w:r>
        <w:rPr>
          <w:bCs/>
        </w:rPr>
        <w:t>t</w:t>
      </w:r>
      <w:r w:rsidRPr="00A72C27">
        <w:rPr>
          <w:bCs/>
        </w:rPr>
        <w:t>.</w:t>
      </w:r>
      <w:r>
        <w:rPr>
          <w:bCs/>
        </w:rPr>
        <w:t xml:space="preserve"> Tunnistaja ehk </w:t>
      </w:r>
      <w:r w:rsidRPr="002D0B28">
        <w:rPr>
          <w:bCs/>
        </w:rPr>
        <w:t>füüsili</w:t>
      </w:r>
      <w:r>
        <w:rPr>
          <w:bCs/>
        </w:rPr>
        <w:t>se</w:t>
      </w:r>
      <w:r w:rsidRPr="002D0B28">
        <w:rPr>
          <w:bCs/>
        </w:rPr>
        <w:t xml:space="preserve"> isik</w:t>
      </w:r>
      <w:r>
        <w:rPr>
          <w:bCs/>
        </w:rPr>
        <w:t>u</w:t>
      </w:r>
      <w:r w:rsidRPr="002D0B28">
        <w:rPr>
          <w:bCs/>
        </w:rPr>
        <w:t>, kes võib teada tõendamiseseme asjaolusid</w:t>
      </w:r>
      <w:r>
        <w:rPr>
          <w:bCs/>
        </w:rPr>
        <w:t xml:space="preserve">, võib allutada menetlustoimingule tema soovist hoolimata, põhjustades seeläbi vähemalt ebamugavusi. Vajadusel võib seejuures riivata kriminaalmenetluse huvides ka tema põhiõigusi, eeskätt füüsilist vabadust, sest </w:t>
      </w:r>
      <w:proofErr w:type="spellStart"/>
      <w:r>
        <w:rPr>
          <w:bCs/>
        </w:rPr>
        <w:t>KrMS</w:t>
      </w:r>
      <w:proofErr w:type="spellEnd"/>
      <w:r>
        <w:rPr>
          <w:bCs/>
        </w:rPr>
        <w:t xml:space="preserve">-i § 138 lõike 3 kohaselt võib tunnistaja suhtes kohaldada ka sundtoomist. </w:t>
      </w:r>
      <w:r w:rsidRPr="00BD6D88">
        <w:rPr>
          <w:bCs/>
        </w:rPr>
        <w:t xml:space="preserve">Seejuures </w:t>
      </w:r>
      <w:r>
        <w:rPr>
          <w:bCs/>
        </w:rPr>
        <w:t xml:space="preserve">tuleb aga eelnimetatud näidete puhul rõhutada, et </w:t>
      </w:r>
      <w:r w:rsidRPr="00BD6D88">
        <w:rPr>
          <w:bCs/>
        </w:rPr>
        <w:t xml:space="preserve">keeldumisaluste loetelu </w:t>
      </w:r>
      <w:r>
        <w:rPr>
          <w:bCs/>
        </w:rPr>
        <w:t xml:space="preserve">on </w:t>
      </w:r>
      <w:r w:rsidRPr="00BD6D88">
        <w:rPr>
          <w:bCs/>
        </w:rPr>
        <w:t xml:space="preserve">võrreldes objektiivse õigusega oluliselt täiendatud (eelnõukohase </w:t>
      </w:r>
      <w:proofErr w:type="spellStart"/>
      <w:r w:rsidRPr="00BD6D88">
        <w:rPr>
          <w:bCs/>
        </w:rPr>
        <w:t>KrMS</w:t>
      </w:r>
      <w:proofErr w:type="spellEnd"/>
      <w:r>
        <w:rPr>
          <w:bCs/>
        </w:rPr>
        <w:t>-i</w:t>
      </w:r>
      <w:r w:rsidRPr="00BD6D88">
        <w:rPr>
          <w:bCs/>
        </w:rPr>
        <w:t xml:space="preserve"> § 508</w:t>
      </w:r>
      <w:r w:rsidRPr="00BD6D88">
        <w:rPr>
          <w:bCs/>
          <w:vertAlign w:val="superscript"/>
        </w:rPr>
        <w:t xml:space="preserve">91 </w:t>
      </w:r>
      <w:r w:rsidRPr="00BD6D88">
        <w:rPr>
          <w:bCs/>
        </w:rPr>
        <w:lastRenderedPageBreak/>
        <w:t>lõike 1 punktid 1</w:t>
      </w:r>
      <w:r>
        <w:rPr>
          <w:bCs/>
        </w:rPr>
        <w:t>–</w:t>
      </w:r>
      <w:r w:rsidRPr="00BD6D88">
        <w:rPr>
          <w:bCs/>
        </w:rPr>
        <w:t>12)</w:t>
      </w:r>
      <w:r>
        <w:rPr>
          <w:bCs/>
        </w:rPr>
        <w:t xml:space="preserve">, mistõttu saab vabaduste piiramine toimuda senisest kaalukamatel juhtudel. Näiteks nähakse muudatusega ette, et teabevahetus teiste EL-i liikmesriikidega saab toimuda ainult </w:t>
      </w:r>
      <w:r w:rsidRPr="005C2619">
        <w:rPr>
          <w:bCs/>
        </w:rPr>
        <w:t>kurite</w:t>
      </w:r>
      <w:r>
        <w:rPr>
          <w:bCs/>
        </w:rPr>
        <w:t>gude osas</w:t>
      </w:r>
      <w:r w:rsidRPr="005C2619">
        <w:rPr>
          <w:bCs/>
        </w:rPr>
        <w:t xml:space="preserve">, </w:t>
      </w:r>
      <w:r>
        <w:rPr>
          <w:bCs/>
        </w:rPr>
        <w:t xml:space="preserve">seejuures selliste kuritegude osas, </w:t>
      </w:r>
      <w:r w:rsidR="00252CFC">
        <w:rPr>
          <w:bCs/>
        </w:rPr>
        <w:t xml:space="preserve">mis </w:t>
      </w:r>
      <w:r>
        <w:rPr>
          <w:bCs/>
        </w:rPr>
        <w:t xml:space="preserve">on karistatavad vähemalt </w:t>
      </w:r>
      <w:r w:rsidRPr="005C2619">
        <w:rPr>
          <w:bCs/>
        </w:rPr>
        <w:t>üheaasta</w:t>
      </w:r>
      <w:r>
        <w:rPr>
          <w:bCs/>
        </w:rPr>
        <w:t>s</w:t>
      </w:r>
      <w:r w:rsidRPr="005C2619">
        <w:rPr>
          <w:bCs/>
        </w:rPr>
        <w:t>e vangistu</w:t>
      </w:r>
      <w:r>
        <w:rPr>
          <w:bCs/>
        </w:rPr>
        <w:t xml:space="preserve">sega (eelnõukohase </w:t>
      </w:r>
      <w:proofErr w:type="spellStart"/>
      <w:r>
        <w:rPr>
          <w:bCs/>
        </w:rPr>
        <w:t>KrMS</w:t>
      </w:r>
      <w:proofErr w:type="spellEnd"/>
      <w:r>
        <w:rPr>
          <w:bCs/>
        </w:rPr>
        <w:t>-i § 508</w:t>
      </w:r>
      <w:r w:rsidRPr="005C2619">
        <w:rPr>
          <w:bCs/>
          <w:vertAlign w:val="superscript"/>
        </w:rPr>
        <w:t>91</w:t>
      </w:r>
      <w:r>
        <w:rPr>
          <w:bCs/>
        </w:rPr>
        <w:t xml:space="preserve"> lg 1 p 1). Samuti tagab lisakaitse asjaolu, et vahetada tohib ainult teavet, mis on õige, täielik ja ajakohane (eelnõukohase </w:t>
      </w:r>
      <w:proofErr w:type="spellStart"/>
      <w:r>
        <w:rPr>
          <w:bCs/>
        </w:rPr>
        <w:t>KrMS</w:t>
      </w:r>
      <w:proofErr w:type="spellEnd"/>
      <w:r>
        <w:rPr>
          <w:bCs/>
        </w:rPr>
        <w:t>-i § 508</w:t>
      </w:r>
      <w:r w:rsidRPr="007A2BE9">
        <w:rPr>
          <w:bCs/>
          <w:vertAlign w:val="superscript"/>
        </w:rPr>
        <w:t>91</w:t>
      </w:r>
      <w:r>
        <w:rPr>
          <w:bCs/>
        </w:rPr>
        <w:t xml:space="preserve"> lg 1 p 3).</w:t>
      </w:r>
    </w:p>
    <w:p w14:paraId="62675077" w14:textId="4B0A40D6" w:rsidR="00A72C27" w:rsidRDefault="00A72C27" w:rsidP="00A72C27">
      <w:pPr>
        <w:jc w:val="both"/>
        <w:rPr>
          <w:bCs/>
        </w:rPr>
      </w:pPr>
    </w:p>
    <w:p w14:paraId="41C668E0" w14:textId="42F166CE" w:rsidR="00A72C27" w:rsidRPr="00A72C27" w:rsidRDefault="00A72C27" w:rsidP="00A72C27">
      <w:pPr>
        <w:jc w:val="both"/>
        <w:rPr>
          <w:bCs/>
        </w:rPr>
      </w:pPr>
      <w:r w:rsidRPr="00A72C27">
        <w:rPr>
          <w:bCs/>
        </w:rPr>
        <w:t xml:space="preserve">Kuigi tegemist on sekkumisega põhiõigusesse, on see riive õiguspärane. Esiteks teenib see legitiimset eesmärki – kuritegude tõhusamat uurimist ja õigusemõistmise tagamist </w:t>
      </w:r>
      <w:r w:rsidR="00252CFC">
        <w:rPr>
          <w:bCs/>
        </w:rPr>
        <w:t>EL</w:t>
      </w:r>
      <w:r w:rsidR="00AB633F">
        <w:rPr>
          <w:bCs/>
        </w:rPr>
        <w:t>-i</w:t>
      </w:r>
      <w:r w:rsidR="00252CFC">
        <w:rPr>
          <w:bCs/>
        </w:rPr>
        <w:t xml:space="preserve"> </w:t>
      </w:r>
      <w:r w:rsidRPr="00A72C27">
        <w:rPr>
          <w:bCs/>
        </w:rPr>
        <w:t>üleses koostöös. Teiseks on see ette nähtud seaduses</w:t>
      </w:r>
      <w:r w:rsidR="00252CFC">
        <w:rPr>
          <w:bCs/>
        </w:rPr>
        <w:t xml:space="preserve">, </w:t>
      </w:r>
      <w:proofErr w:type="spellStart"/>
      <w:r w:rsidR="00252CFC">
        <w:rPr>
          <w:bCs/>
        </w:rPr>
        <w:t>PS</w:t>
      </w:r>
      <w:r w:rsidR="00AB633F">
        <w:rPr>
          <w:bCs/>
        </w:rPr>
        <w:t>-i</w:t>
      </w:r>
      <w:proofErr w:type="spellEnd"/>
      <w:r w:rsidR="00252CFC">
        <w:rPr>
          <w:bCs/>
        </w:rPr>
        <w:t xml:space="preserve"> § 20 lõikes 3, ning ka </w:t>
      </w:r>
      <w:proofErr w:type="spellStart"/>
      <w:r w:rsidR="00252CFC">
        <w:rPr>
          <w:bCs/>
        </w:rPr>
        <w:t>KrMS</w:t>
      </w:r>
      <w:proofErr w:type="spellEnd"/>
      <w:r w:rsidR="00AB633F">
        <w:rPr>
          <w:bCs/>
        </w:rPr>
        <w:t xml:space="preserve">-i </w:t>
      </w:r>
      <w:r w:rsidR="00252CFC">
        <w:rPr>
          <w:bCs/>
        </w:rPr>
        <w:t>rahvusvahelise koostöö ja teabevahetuse sätetes</w:t>
      </w:r>
      <w:r w:rsidRPr="00A72C27">
        <w:rPr>
          <w:bCs/>
        </w:rPr>
        <w:t>.</w:t>
      </w:r>
      <w:r w:rsidR="00252CFC">
        <w:rPr>
          <w:bCs/>
        </w:rPr>
        <w:t xml:space="preserve"> </w:t>
      </w:r>
      <w:r w:rsidR="00252CFC">
        <w:t>K</w:t>
      </w:r>
      <w:r w:rsidR="00252CFC" w:rsidRPr="001A5867">
        <w:t xml:space="preserve">uigi </w:t>
      </w:r>
      <w:r w:rsidR="00252CFC" w:rsidRPr="009E3483">
        <w:t>kvantitatiivselt</w:t>
      </w:r>
      <w:r w:rsidR="00252CFC" w:rsidRPr="001A5867">
        <w:t xml:space="preserve"> riive</w:t>
      </w:r>
      <w:r w:rsidR="00252CFC">
        <w:t xml:space="preserve"> tõenäoliselt</w:t>
      </w:r>
      <w:r w:rsidR="00252CFC" w:rsidRPr="001A5867">
        <w:t xml:space="preserve"> suurene</w:t>
      </w:r>
      <w:r w:rsidR="00252CFC">
        <w:t>b</w:t>
      </w:r>
      <w:r w:rsidR="00252CFC" w:rsidRPr="001A5867">
        <w:t xml:space="preserve">, </w:t>
      </w:r>
      <w:r w:rsidR="00252CFC">
        <w:t>on see</w:t>
      </w:r>
      <w:r w:rsidR="00252CFC" w:rsidRPr="001A5867">
        <w:t xml:space="preserve"> </w:t>
      </w:r>
      <w:r w:rsidR="00252CFC" w:rsidRPr="009E3483">
        <w:t>kvalitatiivselt</w:t>
      </w:r>
      <w:r w:rsidR="00252CFC" w:rsidRPr="001A5867">
        <w:t xml:space="preserve"> </w:t>
      </w:r>
      <w:r w:rsidR="00252CFC">
        <w:t>edaspidi</w:t>
      </w:r>
      <w:r w:rsidR="00252CFC" w:rsidRPr="001A5867">
        <w:t xml:space="preserve"> </w:t>
      </w:r>
      <w:r w:rsidR="00252CFC" w:rsidRPr="009E3483">
        <w:t xml:space="preserve">täpsemalt ja kitsamalt </w:t>
      </w:r>
      <w:r w:rsidR="00252CFC">
        <w:t xml:space="preserve">reguleeritud. </w:t>
      </w:r>
      <w:r w:rsidR="00252CFC" w:rsidRPr="00252CFC">
        <w:t>Kehtiva</w:t>
      </w:r>
      <w:r w:rsidR="00AB633F">
        <w:t xml:space="preserve"> </w:t>
      </w:r>
      <w:proofErr w:type="spellStart"/>
      <w:r w:rsidR="00252CFC">
        <w:t>KrMS</w:t>
      </w:r>
      <w:proofErr w:type="spellEnd"/>
      <w:r w:rsidR="00AB633F">
        <w:t>-i </w:t>
      </w:r>
      <w:r w:rsidR="00252CFC" w:rsidRPr="00252CFC">
        <w:t>§</w:t>
      </w:r>
      <w:r w:rsidR="00AB633F">
        <w:t> </w:t>
      </w:r>
      <w:r w:rsidR="00252CFC" w:rsidRPr="00252CFC">
        <w:t>508</w:t>
      </w:r>
      <w:r w:rsidR="00252CFC" w:rsidRPr="005E486B">
        <w:rPr>
          <w:vertAlign w:val="superscript"/>
        </w:rPr>
        <w:t>78</w:t>
      </w:r>
      <w:r w:rsidR="00252CFC" w:rsidRPr="00252CFC">
        <w:t xml:space="preserve"> kohaselt on </w:t>
      </w:r>
      <w:r w:rsidR="00252CFC">
        <w:t>EL-i</w:t>
      </w:r>
      <w:r w:rsidR="00252CFC" w:rsidRPr="00252CFC">
        <w:t xml:space="preserve"> liikmesriikidel lubatud vahetada teavet, sealhulgas jälitustoiminguga kogutud teavet, sõltumata teabevahetuse aluseks oleva süüteo liigist. Eelnõukohase </w:t>
      </w:r>
      <w:proofErr w:type="spellStart"/>
      <w:r w:rsidR="00AB633F">
        <w:t>KrMS</w:t>
      </w:r>
      <w:proofErr w:type="spellEnd"/>
      <w:r w:rsidR="00AB633F">
        <w:t>-i</w:t>
      </w:r>
      <w:r w:rsidR="00252CFC" w:rsidRPr="00252CFC">
        <w:t xml:space="preserve"> §</w:t>
      </w:r>
      <w:r w:rsidR="005E486B">
        <w:t> </w:t>
      </w:r>
      <w:r w:rsidR="00252CFC">
        <w:rPr>
          <w:bCs/>
        </w:rPr>
        <w:t>508</w:t>
      </w:r>
      <w:r w:rsidR="00252CFC" w:rsidRPr="005C2619">
        <w:rPr>
          <w:bCs/>
          <w:vertAlign w:val="superscript"/>
        </w:rPr>
        <w:t>91</w:t>
      </w:r>
      <w:r w:rsidR="00252CFC">
        <w:rPr>
          <w:bCs/>
          <w:vertAlign w:val="superscript"/>
        </w:rPr>
        <w:t xml:space="preserve"> </w:t>
      </w:r>
      <w:r w:rsidR="00252CFC" w:rsidRPr="00252CFC">
        <w:t xml:space="preserve">lõike 1 punkti 1 kohaselt </w:t>
      </w:r>
      <w:r w:rsidR="00252CFC">
        <w:t>tuleb teavet vahetada aga</w:t>
      </w:r>
      <w:r w:rsidR="00252CFC" w:rsidRPr="00252CFC">
        <w:t xml:space="preserve"> üksnes selliste kuritegude puhul, mille eest on seadusega ette nähtud vähemalt ühe aasta pikkune vangistus. Sellest tulenevalt kitseneb teabevahetuse kohaldamisala võrreldes senise regulatsiooniga</w:t>
      </w:r>
      <w:r w:rsidR="005238D5">
        <w:t>.</w:t>
      </w:r>
      <w:r w:rsidR="005238D5">
        <w:rPr>
          <w:bCs/>
        </w:rPr>
        <w:t xml:space="preserve"> </w:t>
      </w:r>
      <w:r w:rsidRPr="00A72C27">
        <w:rPr>
          <w:bCs/>
        </w:rPr>
        <w:t>Lisaks piiravad võimalikku sekkumist täiendatud keeldumisalused, mis võimaldavad isiku põhiõigusi kaitsta juhtudel, kus andmete edastamine või selle alusel toimimine ei ole põhjendatud või proportsionaalne.</w:t>
      </w:r>
      <w:r w:rsidR="005238D5">
        <w:rPr>
          <w:bCs/>
        </w:rPr>
        <w:t xml:space="preserve"> </w:t>
      </w:r>
      <w:r w:rsidRPr="00A72C27">
        <w:rPr>
          <w:bCs/>
        </w:rPr>
        <w:t xml:space="preserve">Seetõttu on põhjendatud järeldada, et tegemist on põhiseadusliku õiguse riivega, kuid see riive on õiguspärane. See on kooskõlas seaduslikkuse, vajalikkuse ja proportsionaalsuse põhimõtetega, arvestades kehtestatud materiaalõiguslikke ja </w:t>
      </w:r>
      <w:proofErr w:type="spellStart"/>
      <w:r w:rsidRPr="00A72C27">
        <w:rPr>
          <w:bCs/>
        </w:rPr>
        <w:t>menetluslikke</w:t>
      </w:r>
      <w:proofErr w:type="spellEnd"/>
      <w:r w:rsidRPr="00A72C27">
        <w:rPr>
          <w:bCs/>
        </w:rPr>
        <w:t xml:space="preserve"> kaitsemeetmeid.</w:t>
      </w:r>
    </w:p>
    <w:p w14:paraId="5F5A6F7C" w14:textId="77777777" w:rsidR="00A72C27" w:rsidRDefault="00A72C27" w:rsidP="00C17C63">
      <w:pPr>
        <w:jc w:val="both"/>
        <w:rPr>
          <w:bCs/>
        </w:rPr>
      </w:pPr>
    </w:p>
    <w:p w14:paraId="4B10EEAC" w14:textId="77777777" w:rsidR="00D6540A" w:rsidRPr="00C660EC" w:rsidRDefault="00D6540A" w:rsidP="00C17C63">
      <w:pPr>
        <w:keepNext/>
        <w:jc w:val="both"/>
        <w:rPr>
          <w:b/>
          <w:bCs/>
          <w:sz w:val="26"/>
          <w:szCs w:val="26"/>
        </w:rPr>
      </w:pPr>
      <w:r w:rsidRPr="00C660EC">
        <w:rPr>
          <w:b/>
          <w:bCs/>
          <w:sz w:val="26"/>
          <w:szCs w:val="26"/>
        </w:rPr>
        <w:t>3. Eelnõu sisu ja võrdlev analüüs</w:t>
      </w:r>
    </w:p>
    <w:p w14:paraId="63A11379" w14:textId="77777777" w:rsidR="008E2E30" w:rsidRPr="008F6E33" w:rsidRDefault="008E2E30" w:rsidP="00C17C63">
      <w:pPr>
        <w:keepNext/>
        <w:jc w:val="both"/>
        <w:rPr>
          <w:b/>
          <w:bCs/>
        </w:rPr>
      </w:pPr>
    </w:p>
    <w:p w14:paraId="357504BD" w14:textId="241B00D1" w:rsidR="00D6540A" w:rsidRDefault="00D6540A" w:rsidP="00C17C63">
      <w:pPr>
        <w:keepNext/>
        <w:jc w:val="both"/>
        <w:rPr>
          <w:bCs/>
        </w:rPr>
      </w:pPr>
      <w:r w:rsidRPr="008F6E33">
        <w:rPr>
          <w:bCs/>
        </w:rPr>
        <w:t xml:space="preserve">Eelnõu koosneb </w:t>
      </w:r>
      <w:r w:rsidR="008D2A81">
        <w:rPr>
          <w:b/>
        </w:rPr>
        <w:t>kolmest</w:t>
      </w:r>
      <w:r w:rsidR="00F6631A" w:rsidRPr="00B8760F">
        <w:rPr>
          <w:b/>
        </w:rPr>
        <w:t xml:space="preserve"> </w:t>
      </w:r>
      <w:r w:rsidRPr="00B8760F">
        <w:rPr>
          <w:b/>
        </w:rPr>
        <w:t>paragrahvist</w:t>
      </w:r>
      <w:r w:rsidRPr="008F6E33">
        <w:rPr>
          <w:bCs/>
        </w:rPr>
        <w:t xml:space="preserve">, </w:t>
      </w:r>
      <w:r w:rsidR="00BD3AB4" w:rsidRPr="008F6E33">
        <w:rPr>
          <w:bCs/>
        </w:rPr>
        <w:t>mill</w:t>
      </w:r>
      <w:r w:rsidR="00BD3AB4">
        <w:rPr>
          <w:bCs/>
        </w:rPr>
        <w:t>ega</w:t>
      </w:r>
      <w:r w:rsidR="00BD3AB4" w:rsidRPr="008F6E33">
        <w:rPr>
          <w:bCs/>
        </w:rPr>
        <w:t xml:space="preserve"> muud</w:t>
      </w:r>
      <w:r w:rsidR="00BD3AB4">
        <w:rPr>
          <w:bCs/>
        </w:rPr>
        <w:t>etakse</w:t>
      </w:r>
      <w:r w:rsidR="00BD3AB4" w:rsidRPr="008F6E33">
        <w:rPr>
          <w:bCs/>
        </w:rPr>
        <w:t xml:space="preserve"> </w:t>
      </w:r>
      <w:proofErr w:type="spellStart"/>
      <w:r w:rsidR="00F703AD">
        <w:rPr>
          <w:bCs/>
        </w:rPr>
        <w:t>KrMS</w:t>
      </w:r>
      <w:proofErr w:type="spellEnd"/>
      <w:r w:rsidR="00F703AD">
        <w:rPr>
          <w:bCs/>
        </w:rPr>
        <w:t>-i</w:t>
      </w:r>
      <w:r w:rsidR="009B1632">
        <w:rPr>
          <w:bCs/>
        </w:rPr>
        <w:t xml:space="preserve">, </w:t>
      </w:r>
      <w:proofErr w:type="spellStart"/>
      <w:r w:rsidR="00E04396" w:rsidRPr="00E04396">
        <w:t>KrMSRS</w:t>
      </w:r>
      <w:proofErr w:type="spellEnd"/>
      <w:r w:rsidR="00E04396">
        <w:t>-i</w:t>
      </w:r>
      <w:r w:rsidR="00F6631A">
        <w:t xml:space="preserve"> ja</w:t>
      </w:r>
      <w:r w:rsidR="00E04396">
        <w:t xml:space="preserve"> </w:t>
      </w:r>
      <w:r w:rsidR="00F703AD">
        <w:rPr>
          <w:bCs/>
        </w:rPr>
        <w:t>PPVS-i</w:t>
      </w:r>
      <w:r w:rsidR="008D2A81">
        <w:rPr>
          <w:bCs/>
        </w:rPr>
        <w:t>.</w:t>
      </w:r>
      <w:r w:rsidR="009B0DDD" w:rsidRPr="00A0730B">
        <w:t xml:space="preserve"> </w:t>
      </w:r>
    </w:p>
    <w:p w14:paraId="6543A332" w14:textId="77777777" w:rsidR="00D6540A" w:rsidRPr="008F6E33" w:rsidRDefault="00D6540A" w:rsidP="00C17C63">
      <w:pPr>
        <w:keepNext/>
        <w:jc w:val="both"/>
        <w:rPr>
          <w:b/>
          <w:bCs/>
          <w:u w:val="single"/>
        </w:rPr>
      </w:pPr>
    </w:p>
    <w:p w14:paraId="6ED89B83" w14:textId="39037AD3" w:rsidR="00D6540A" w:rsidRPr="008F6E33" w:rsidRDefault="00D6540A" w:rsidP="00C17C63">
      <w:pPr>
        <w:keepNext/>
        <w:jc w:val="both"/>
        <w:rPr>
          <w:b/>
          <w:bCs/>
          <w:u w:val="single"/>
        </w:rPr>
      </w:pPr>
      <w:r w:rsidRPr="008F6E33">
        <w:rPr>
          <w:b/>
          <w:bCs/>
          <w:u w:val="single"/>
        </w:rPr>
        <w:t xml:space="preserve">Eelnõu § 1. </w:t>
      </w:r>
      <w:proofErr w:type="spellStart"/>
      <w:r w:rsidR="00F703AD">
        <w:rPr>
          <w:b/>
          <w:bCs/>
          <w:u w:val="single"/>
        </w:rPr>
        <w:t>KrMS</w:t>
      </w:r>
      <w:proofErr w:type="spellEnd"/>
      <w:r w:rsidR="00F703AD">
        <w:rPr>
          <w:b/>
          <w:bCs/>
          <w:u w:val="single"/>
        </w:rPr>
        <w:t>-i</w:t>
      </w:r>
      <w:r w:rsidRPr="008F6E33">
        <w:rPr>
          <w:b/>
          <w:bCs/>
          <w:u w:val="single"/>
        </w:rPr>
        <w:t xml:space="preserve"> muudatused</w:t>
      </w:r>
    </w:p>
    <w:p w14:paraId="06D2F571" w14:textId="77777777" w:rsidR="00D6540A" w:rsidRPr="008F6E33" w:rsidRDefault="00D6540A" w:rsidP="00C17C63">
      <w:pPr>
        <w:keepNext/>
        <w:jc w:val="both"/>
        <w:rPr>
          <w:b/>
          <w:bCs/>
        </w:rPr>
      </w:pPr>
    </w:p>
    <w:p w14:paraId="3FFFAFF9" w14:textId="76187C7E" w:rsidR="00076A1E" w:rsidRDefault="003E18B7" w:rsidP="00C17C63">
      <w:pPr>
        <w:keepNext/>
        <w:jc w:val="both"/>
      </w:pPr>
      <w:r w:rsidRPr="008F6E33">
        <w:rPr>
          <w:b/>
          <w:bCs/>
        </w:rPr>
        <w:t>Eelnõu § 1 pu</w:t>
      </w:r>
      <w:r w:rsidRPr="00E763FC">
        <w:rPr>
          <w:b/>
          <w:bCs/>
        </w:rPr>
        <w:t>nkti 1</w:t>
      </w:r>
      <w:r w:rsidR="00335274" w:rsidRPr="00E763FC">
        <w:rPr>
          <w:b/>
          <w:bCs/>
        </w:rPr>
        <w:t xml:space="preserve"> </w:t>
      </w:r>
      <w:r w:rsidR="00EC26C3" w:rsidRPr="00E763FC">
        <w:rPr>
          <w:bCs/>
        </w:rPr>
        <w:t xml:space="preserve">kohaselt </w:t>
      </w:r>
      <w:bookmarkStart w:id="19" w:name="content"/>
      <w:r w:rsidR="00076A1E">
        <w:rPr>
          <w:bCs/>
        </w:rPr>
        <w:t xml:space="preserve">tunnistatakse </w:t>
      </w:r>
      <w:bookmarkStart w:id="20" w:name="_Hlk180753315"/>
      <w:proofErr w:type="spellStart"/>
      <w:r w:rsidR="00D94D65">
        <w:rPr>
          <w:bCs/>
        </w:rPr>
        <w:t>KrMS</w:t>
      </w:r>
      <w:proofErr w:type="spellEnd"/>
      <w:r w:rsidR="00D94D65">
        <w:rPr>
          <w:bCs/>
        </w:rPr>
        <w:t>-i</w:t>
      </w:r>
      <w:bookmarkEnd w:id="19"/>
      <w:r w:rsidR="00FE557C">
        <w:rPr>
          <w:bCs/>
        </w:rPr>
        <w:t xml:space="preserve"> 19</w:t>
      </w:r>
      <w:r w:rsidR="00D94D65" w:rsidRPr="00D94D65">
        <w:t xml:space="preserve">. peatüki </w:t>
      </w:r>
      <w:r w:rsidR="00FE557C">
        <w:t xml:space="preserve">8. jao </w:t>
      </w:r>
      <w:r w:rsidR="00D94D65" w:rsidRPr="00D94D65">
        <w:t>9</w:t>
      </w:r>
      <w:r w:rsidR="00FE557C">
        <w:t>.</w:t>
      </w:r>
      <w:r w:rsidR="00D94D65" w:rsidRPr="00D94D65">
        <w:t xml:space="preserve"> jaoti</w:t>
      </w:r>
      <w:r w:rsidR="00076A1E">
        <w:t xml:space="preserve">s </w:t>
      </w:r>
      <w:bookmarkEnd w:id="20"/>
      <w:r w:rsidR="00076A1E">
        <w:t>kehtetuks.</w:t>
      </w:r>
    </w:p>
    <w:p w14:paraId="527099CC" w14:textId="77777777" w:rsidR="00076A1E" w:rsidRDefault="00076A1E" w:rsidP="00C17C63">
      <w:pPr>
        <w:keepNext/>
        <w:jc w:val="both"/>
      </w:pPr>
    </w:p>
    <w:p w14:paraId="1B0147B5" w14:textId="152DECE9" w:rsidR="001732FC" w:rsidRDefault="00076A1E" w:rsidP="00C17C63">
      <w:pPr>
        <w:keepNext/>
        <w:jc w:val="both"/>
      </w:pPr>
      <w:r w:rsidRPr="0013592E">
        <w:rPr>
          <w:b/>
        </w:rPr>
        <w:t>Eelnõu § 1 punkti 2</w:t>
      </w:r>
      <w:r>
        <w:t xml:space="preserve"> kohaselt täiendatakse </w:t>
      </w:r>
      <w:proofErr w:type="spellStart"/>
      <w:r>
        <w:t>KrMS</w:t>
      </w:r>
      <w:proofErr w:type="spellEnd"/>
      <w:r>
        <w:t xml:space="preserve">-i </w:t>
      </w:r>
      <w:r>
        <w:rPr>
          <w:bCs/>
        </w:rPr>
        <w:t>19</w:t>
      </w:r>
      <w:r w:rsidRPr="00D94D65">
        <w:t xml:space="preserve">. peatüki </w:t>
      </w:r>
      <w:r>
        <w:t>8. jagu uue 10. jaotisega. Sisult on lisanduva 10. jaotise puhul tegemist seni</w:t>
      </w:r>
      <w:r w:rsidR="00BE7B75">
        <w:t xml:space="preserve"> </w:t>
      </w:r>
      <w:proofErr w:type="spellStart"/>
      <w:r w:rsidR="00BE7B75">
        <w:t>KrMS</w:t>
      </w:r>
      <w:proofErr w:type="spellEnd"/>
      <w:r w:rsidR="00BE7B75">
        <w:t xml:space="preserve">-i </w:t>
      </w:r>
      <w:r w:rsidR="00BE7B75">
        <w:rPr>
          <w:bCs/>
        </w:rPr>
        <w:t>19</w:t>
      </w:r>
      <w:r w:rsidR="00BE7B75" w:rsidRPr="00D94D65">
        <w:t xml:space="preserve">. peatüki </w:t>
      </w:r>
      <w:r w:rsidR="00BE7B75">
        <w:t>8. jao</w:t>
      </w:r>
      <w:r>
        <w:t xml:space="preserve"> 9. jaotises sätestatud teabevahetuse regulatsiooniga, kuid kuna Rootsi direktiivist tulenevalt on</w:t>
      </w:r>
      <w:r w:rsidR="00BE7B75">
        <w:t xml:space="preserve"> vaja</w:t>
      </w:r>
      <w:r>
        <w:t xml:space="preserve"> senist regulatsiooni täpsustada ning osade</w:t>
      </w:r>
      <w:r w:rsidR="001732FC">
        <w:t xml:space="preserve"> sätete järjekorda parema jälgitavuse huvides</w:t>
      </w:r>
      <w:r>
        <w:t xml:space="preserve"> muuta ja lisada </w:t>
      </w:r>
      <w:proofErr w:type="spellStart"/>
      <w:r>
        <w:t>alljaotisi</w:t>
      </w:r>
      <w:proofErr w:type="spellEnd"/>
      <w:r>
        <w:t>, siis on otstarbekas esitada kavandatav regulatsioon uues 10. jaotises</w:t>
      </w:r>
      <w:r w:rsidR="001732FC">
        <w:t>.</w:t>
      </w:r>
    </w:p>
    <w:p w14:paraId="6855A38C" w14:textId="77777777" w:rsidR="001732FC" w:rsidRDefault="001732FC" w:rsidP="00D94D65">
      <w:pPr>
        <w:jc w:val="both"/>
      </w:pPr>
    </w:p>
    <w:p w14:paraId="3E36F691" w14:textId="4DB97729" w:rsidR="00101142" w:rsidRDefault="00101142" w:rsidP="00101142">
      <w:pPr>
        <w:jc w:val="both"/>
        <w:rPr>
          <w:lang w:eastAsia="et-EE"/>
        </w:rPr>
      </w:pPr>
      <w:r>
        <w:t xml:space="preserve">Seadusest parema arusaadavuse tagamiseks luuakse </w:t>
      </w:r>
      <w:proofErr w:type="spellStart"/>
      <w:r w:rsidRPr="00246764">
        <w:rPr>
          <w:lang w:eastAsia="et-EE"/>
        </w:rPr>
        <w:t>KrMS</w:t>
      </w:r>
      <w:proofErr w:type="spellEnd"/>
      <w:r w:rsidRPr="00246764">
        <w:rPr>
          <w:lang w:eastAsia="et-EE"/>
        </w:rPr>
        <w:t xml:space="preserve">-i 19. peatüki 8. jao </w:t>
      </w:r>
      <w:r>
        <w:rPr>
          <w:lang w:eastAsia="et-EE"/>
        </w:rPr>
        <w:t>10</w:t>
      </w:r>
      <w:r w:rsidRPr="00246764">
        <w:rPr>
          <w:lang w:eastAsia="et-EE"/>
        </w:rPr>
        <w:t>. jaot</w:t>
      </w:r>
      <w:r>
        <w:rPr>
          <w:lang w:eastAsia="et-EE"/>
        </w:rPr>
        <w:t xml:space="preserve">ises </w:t>
      </w:r>
      <w:r w:rsidR="0075497D">
        <w:rPr>
          <w:lang w:eastAsia="et-EE"/>
        </w:rPr>
        <w:t>„</w:t>
      </w:r>
      <w:r w:rsidR="0075497D" w:rsidRPr="005E486B">
        <w:rPr>
          <w:lang w:eastAsia="et-EE"/>
        </w:rPr>
        <w:t xml:space="preserve">Teabevahetus Euroopa Liidu liikmesriikide vahel ja Europoliga“ </w:t>
      </w:r>
      <w:r w:rsidRPr="0075497D">
        <w:rPr>
          <w:lang w:eastAsia="et-EE"/>
        </w:rPr>
        <w:t>järgmised</w:t>
      </w:r>
      <w:r>
        <w:rPr>
          <w:lang w:eastAsia="et-EE"/>
        </w:rPr>
        <w:t xml:space="preserve"> </w:t>
      </w:r>
      <w:proofErr w:type="spellStart"/>
      <w:r>
        <w:rPr>
          <w:lang w:eastAsia="et-EE"/>
        </w:rPr>
        <w:t>alljaotised</w:t>
      </w:r>
      <w:proofErr w:type="spellEnd"/>
      <w:r>
        <w:rPr>
          <w:lang w:eastAsia="et-EE"/>
        </w:rPr>
        <w:t>:</w:t>
      </w:r>
    </w:p>
    <w:p w14:paraId="737B62EB" w14:textId="77777777" w:rsidR="003E2602" w:rsidRDefault="003E2602" w:rsidP="00101142">
      <w:pPr>
        <w:jc w:val="both"/>
        <w:rPr>
          <w:lang w:eastAsia="et-EE"/>
        </w:rPr>
      </w:pPr>
    </w:p>
    <w:p w14:paraId="5D9DDDAF" w14:textId="42845BC3" w:rsidR="00101142" w:rsidRPr="002C604A" w:rsidRDefault="00101142" w:rsidP="00101142">
      <w:pPr>
        <w:jc w:val="both"/>
      </w:pPr>
      <w:r w:rsidRPr="002C604A">
        <w:t xml:space="preserve">1. </w:t>
      </w:r>
      <w:proofErr w:type="spellStart"/>
      <w:r w:rsidRPr="002C604A">
        <w:t>alljaotis</w:t>
      </w:r>
      <w:proofErr w:type="spellEnd"/>
      <w:r w:rsidRPr="002C604A">
        <w:t xml:space="preserve"> – teabevahetuse </w:t>
      </w:r>
      <w:r w:rsidR="0075497D" w:rsidRPr="002C604A">
        <w:rPr>
          <w:bCs/>
        </w:rPr>
        <w:t>üldnõuded</w:t>
      </w:r>
      <w:r w:rsidR="0075497D" w:rsidRPr="002C604A" w:rsidDel="0075497D">
        <w:t xml:space="preserve"> </w:t>
      </w:r>
      <w:r w:rsidRPr="002C604A">
        <w:t>(§-d 508</w:t>
      </w:r>
      <w:r w:rsidRPr="002C604A">
        <w:rPr>
          <w:vertAlign w:val="superscript"/>
        </w:rPr>
        <w:t>85</w:t>
      </w:r>
      <w:r w:rsidRPr="002C604A">
        <w:t>–508</w:t>
      </w:r>
      <w:r w:rsidRPr="002C604A">
        <w:rPr>
          <w:vertAlign w:val="superscript"/>
        </w:rPr>
        <w:t>89</w:t>
      </w:r>
      <w:r w:rsidRPr="002C604A">
        <w:t>);</w:t>
      </w:r>
    </w:p>
    <w:p w14:paraId="0C4E6795" w14:textId="6B90B2E0" w:rsidR="00101142" w:rsidRPr="002C604A" w:rsidRDefault="00101142" w:rsidP="00101142">
      <w:pPr>
        <w:jc w:val="both"/>
      </w:pPr>
      <w:r w:rsidRPr="002C604A">
        <w:t xml:space="preserve">2. </w:t>
      </w:r>
      <w:proofErr w:type="spellStart"/>
      <w:r w:rsidRPr="002C604A">
        <w:t>alljaotis</w:t>
      </w:r>
      <w:proofErr w:type="spellEnd"/>
      <w:r w:rsidRPr="002C604A">
        <w:t xml:space="preserve"> – teabetaotlusele vastamine (§-d 508</w:t>
      </w:r>
      <w:r w:rsidRPr="002C604A">
        <w:rPr>
          <w:vertAlign w:val="superscript"/>
        </w:rPr>
        <w:t>90</w:t>
      </w:r>
      <w:r w:rsidRPr="002C604A">
        <w:t>–508</w:t>
      </w:r>
      <w:r w:rsidRPr="002C604A">
        <w:rPr>
          <w:vertAlign w:val="superscript"/>
        </w:rPr>
        <w:t>9</w:t>
      </w:r>
      <w:r w:rsidR="002C604A" w:rsidRPr="008964B2">
        <w:rPr>
          <w:vertAlign w:val="superscript"/>
        </w:rPr>
        <w:t>3</w:t>
      </w:r>
      <w:r w:rsidRPr="002C604A">
        <w:t>);</w:t>
      </w:r>
    </w:p>
    <w:p w14:paraId="36E86CE9" w14:textId="7451320A" w:rsidR="00101142" w:rsidRPr="002C604A" w:rsidRDefault="00101142" w:rsidP="00101142">
      <w:pPr>
        <w:jc w:val="both"/>
      </w:pPr>
      <w:r w:rsidRPr="002C604A">
        <w:t xml:space="preserve">3. </w:t>
      </w:r>
      <w:proofErr w:type="spellStart"/>
      <w:r w:rsidRPr="002C604A">
        <w:t>alljaotis</w:t>
      </w:r>
      <w:proofErr w:type="spellEnd"/>
      <w:r w:rsidRPr="002C604A">
        <w:t xml:space="preserve"> – teabetaotluse esitamine (§-d 508</w:t>
      </w:r>
      <w:r w:rsidRPr="002C604A">
        <w:rPr>
          <w:vertAlign w:val="superscript"/>
        </w:rPr>
        <w:t>9</w:t>
      </w:r>
      <w:r w:rsidR="002C604A" w:rsidRPr="008964B2">
        <w:rPr>
          <w:vertAlign w:val="superscript"/>
        </w:rPr>
        <w:t>4</w:t>
      </w:r>
      <w:r w:rsidRPr="002C604A">
        <w:t>–508</w:t>
      </w:r>
      <w:r w:rsidRPr="002C604A">
        <w:rPr>
          <w:vertAlign w:val="superscript"/>
        </w:rPr>
        <w:t>9</w:t>
      </w:r>
      <w:r w:rsidR="002C604A" w:rsidRPr="008964B2">
        <w:rPr>
          <w:vertAlign w:val="superscript"/>
        </w:rPr>
        <w:t>5</w:t>
      </w:r>
      <w:r w:rsidRPr="002C604A">
        <w:t>);</w:t>
      </w:r>
    </w:p>
    <w:p w14:paraId="0DA6FFD0" w14:textId="5D400DBA" w:rsidR="00101142" w:rsidRPr="002C604A" w:rsidRDefault="004F4693" w:rsidP="00101142">
      <w:pPr>
        <w:jc w:val="both"/>
      </w:pPr>
      <w:r w:rsidRPr="002C604A">
        <w:t>4</w:t>
      </w:r>
      <w:r w:rsidR="002179A0" w:rsidRPr="002C604A">
        <w:t xml:space="preserve">. </w:t>
      </w:r>
      <w:proofErr w:type="spellStart"/>
      <w:r w:rsidR="002179A0" w:rsidRPr="002C604A">
        <w:t>alljaotis</w:t>
      </w:r>
      <w:proofErr w:type="spellEnd"/>
      <w:r w:rsidR="002179A0" w:rsidRPr="002C604A">
        <w:t xml:space="preserve"> – </w:t>
      </w:r>
      <w:r w:rsidR="00101142" w:rsidRPr="002C604A">
        <w:t xml:space="preserve">omaalgatuslik teabeedastus (§ </w:t>
      </w:r>
      <w:r w:rsidRPr="002C604A">
        <w:t>508</w:t>
      </w:r>
      <w:r w:rsidRPr="002C604A">
        <w:rPr>
          <w:vertAlign w:val="superscript"/>
        </w:rPr>
        <w:t>9</w:t>
      </w:r>
      <w:r w:rsidR="002C604A" w:rsidRPr="008964B2">
        <w:rPr>
          <w:vertAlign w:val="superscript"/>
        </w:rPr>
        <w:t>6</w:t>
      </w:r>
      <w:r w:rsidR="00101142" w:rsidRPr="002C604A">
        <w:t>);</w:t>
      </w:r>
    </w:p>
    <w:p w14:paraId="7FA32041" w14:textId="093195D1" w:rsidR="00101142" w:rsidRDefault="00101142" w:rsidP="00101142">
      <w:pPr>
        <w:jc w:val="both"/>
      </w:pPr>
      <w:r w:rsidRPr="002C604A">
        <w:t xml:space="preserve">5. </w:t>
      </w:r>
      <w:proofErr w:type="spellStart"/>
      <w:r w:rsidRPr="002C604A">
        <w:t>alljaotis</w:t>
      </w:r>
      <w:proofErr w:type="spellEnd"/>
      <w:r w:rsidRPr="002C604A">
        <w:t xml:space="preserve"> – teabeedastus Europolile (§ </w:t>
      </w:r>
      <w:r w:rsidR="004F4693" w:rsidRPr="002C604A">
        <w:t>508</w:t>
      </w:r>
      <w:r w:rsidR="004F4693" w:rsidRPr="002C604A">
        <w:rPr>
          <w:vertAlign w:val="superscript"/>
        </w:rPr>
        <w:t>9</w:t>
      </w:r>
      <w:r w:rsidR="002C604A" w:rsidRPr="008964B2">
        <w:rPr>
          <w:vertAlign w:val="superscript"/>
        </w:rPr>
        <w:t>7</w:t>
      </w:r>
      <w:r w:rsidRPr="002C604A">
        <w:t>).</w:t>
      </w:r>
    </w:p>
    <w:p w14:paraId="2BC05DA0" w14:textId="77777777" w:rsidR="00101142" w:rsidRDefault="00101142" w:rsidP="00101142">
      <w:pPr>
        <w:jc w:val="both"/>
      </w:pPr>
    </w:p>
    <w:p w14:paraId="339B364E" w14:textId="5ECFC3C7" w:rsidR="00101142" w:rsidRDefault="00101142" w:rsidP="00D94D65">
      <w:pPr>
        <w:jc w:val="both"/>
      </w:pPr>
      <w:proofErr w:type="spellStart"/>
      <w:r w:rsidRPr="00246764">
        <w:rPr>
          <w:lang w:eastAsia="et-EE"/>
        </w:rPr>
        <w:t>KrMS</w:t>
      </w:r>
      <w:proofErr w:type="spellEnd"/>
      <w:r w:rsidRPr="00246764">
        <w:rPr>
          <w:lang w:eastAsia="et-EE"/>
        </w:rPr>
        <w:t xml:space="preserve">-i 19. peatüki 8. jao </w:t>
      </w:r>
      <w:r>
        <w:rPr>
          <w:lang w:eastAsia="et-EE"/>
        </w:rPr>
        <w:t>10</w:t>
      </w:r>
      <w:r w:rsidRPr="00246764">
        <w:rPr>
          <w:lang w:eastAsia="et-EE"/>
        </w:rPr>
        <w:t>. jaot</w:t>
      </w:r>
      <w:r>
        <w:rPr>
          <w:lang w:eastAsia="et-EE"/>
        </w:rPr>
        <w:t>ises</w:t>
      </w:r>
      <w:r w:rsidRPr="00246764">
        <w:rPr>
          <w:lang w:eastAsia="et-EE"/>
        </w:rPr>
        <w:t xml:space="preserve"> sätestatakse õiguslikud alused ja </w:t>
      </w:r>
      <w:r>
        <w:rPr>
          <w:lang w:eastAsia="et-EE"/>
        </w:rPr>
        <w:t>põhimõtted</w:t>
      </w:r>
      <w:r w:rsidRPr="00246764">
        <w:rPr>
          <w:lang w:eastAsia="et-EE"/>
        </w:rPr>
        <w:t xml:space="preserve"> </w:t>
      </w:r>
      <w:r>
        <w:rPr>
          <w:lang w:eastAsia="et-EE"/>
        </w:rPr>
        <w:t>teiste EL-i</w:t>
      </w:r>
      <w:r w:rsidRPr="00246764">
        <w:rPr>
          <w:lang w:eastAsia="et-EE"/>
        </w:rPr>
        <w:t xml:space="preserve"> liikmesriikide pädevate asutuste</w:t>
      </w:r>
      <w:r>
        <w:rPr>
          <w:lang w:eastAsia="et-EE"/>
        </w:rPr>
        <w:t xml:space="preserve"> ja Europoliga teabe vahetamiseks</w:t>
      </w:r>
      <w:r w:rsidRPr="00246764">
        <w:rPr>
          <w:lang w:eastAsia="et-EE"/>
        </w:rPr>
        <w:t>.</w:t>
      </w:r>
    </w:p>
    <w:p w14:paraId="53900BC6" w14:textId="77777777" w:rsidR="00101142" w:rsidRDefault="00101142" w:rsidP="00D94D65">
      <w:pPr>
        <w:jc w:val="both"/>
      </w:pPr>
    </w:p>
    <w:p w14:paraId="3081606A" w14:textId="4FF29FB1" w:rsidR="00FA6FAA" w:rsidRDefault="001732FC" w:rsidP="00D94D65">
      <w:pPr>
        <w:jc w:val="both"/>
      </w:pPr>
      <w:r>
        <w:t xml:space="preserve">Võrreldes kehtiva </w:t>
      </w:r>
      <w:proofErr w:type="spellStart"/>
      <w:r w:rsidR="00076A1E" w:rsidRPr="00076A1E">
        <w:rPr>
          <w:bCs/>
        </w:rPr>
        <w:t>KrMS</w:t>
      </w:r>
      <w:proofErr w:type="spellEnd"/>
      <w:r w:rsidR="00076A1E" w:rsidRPr="00076A1E">
        <w:rPr>
          <w:bCs/>
        </w:rPr>
        <w:t>-i 19</w:t>
      </w:r>
      <w:r w:rsidR="00076A1E" w:rsidRPr="00076A1E">
        <w:t>. peatüki 8. jao 9. jaotis</w:t>
      </w:r>
      <w:r w:rsidR="00076A1E">
        <w:t>ega</w:t>
      </w:r>
      <w:r w:rsidR="00076A1E" w:rsidRPr="00076A1E">
        <w:t xml:space="preserve"> </w:t>
      </w:r>
      <w:r w:rsidR="00BE7B75">
        <w:t xml:space="preserve">ei tooda </w:t>
      </w:r>
      <w:r w:rsidR="00FE2F06">
        <w:t xml:space="preserve">uue </w:t>
      </w:r>
      <w:r w:rsidR="00076A1E">
        <w:t xml:space="preserve">10. </w:t>
      </w:r>
      <w:r>
        <w:t>jaotise</w:t>
      </w:r>
      <w:r w:rsidR="00D94D65" w:rsidRPr="00D94D65">
        <w:t xml:space="preserve"> pealkirja</w:t>
      </w:r>
      <w:r w:rsidR="00BE7B75">
        <w:t xml:space="preserve">s eraldi välja </w:t>
      </w:r>
      <w:r w:rsidR="00B42002">
        <w:t>jälitust</w:t>
      </w:r>
      <w:r w:rsidR="000F51A0">
        <w:t>oiminguga kogutud t</w:t>
      </w:r>
      <w:r w:rsidR="00B42002">
        <w:t>ea</w:t>
      </w:r>
      <w:r w:rsidR="00BE7B75">
        <w:t xml:space="preserve">vet. </w:t>
      </w:r>
      <w:r w:rsidR="00B42002">
        <w:t xml:space="preserve">Viide terminile </w:t>
      </w:r>
      <w:r w:rsidR="00012045">
        <w:t>„</w:t>
      </w:r>
      <w:r w:rsidR="00B42002" w:rsidRPr="00C2009A">
        <w:t>jälitust</w:t>
      </w:r>
      <w:r w:rsidR="000F51A0" w:rsidRPr="00C2009A">
        <w:t>oiminguga kogutud t</w:t>
      </w:r>
      <w:r w:rsidR="00B42002" w:rsidRPr="00C2009A">
        <w:t>eave</w:t>
      </w:r>
      <w:r w:rsidR="00012045">
        <w:t>“</w:t>
      </w:r>
      <w:r w:rsidR="00B42002">
        <w:t xml:space="preserve"> ei </w:t>
      </w:r>
      <w:r w:rsidR="00B42002">
        <w:lastRenderedPageBreak/>
        <w:t xml:space="preserve">ole vajalik, kuna </w:t>
      </w:r>
      <w:r w:rsidR="007D3B6A">
        <w:t xml:space="preserve">eelnõus läbivalt kasutatav </w:t>
      </w:r>
      <w:r w:rsidR="00B42002">
        <w:t xml:space="preserve">termin </w:t>
      </w:r>
      <w:r w:rsidR="00012045">
        <w:t>„</w:t>
      </w:r>
      <w:r w:rsidR="00B42002" w:rsidRPr="00C2009A">
        <w:t>teave</w:t>
      </w:r>
      <w:r w:rsidR="00012045">
        <w:t>“</w:t>
      </w:r>
      <w:r w:rsidR="00B42002">
        <w:t xml:space="preserve"> hõlmab </w:t>
      </w:r>
      <w:r w:rsidR="00A7170D">
        <w:t xml:space="preserve">lisaks avalike menetlustoimingute abil saadud teabele </w:t>
      </w:r>
      <w:r w:rsidR="00B42002">
        <w:t>ka jälitusteavet ehk</w:t>
      </w:r>
      <w:r w:rsidR="00F05B20">
        <w:t xml:space="preserve"> </w:t>
      </w:r>
      <w:proofErr w:type="spellStart"/>
      <w:r w:rsidR="00F05B20">
        <w:t>KrMS</w:t>
      </w:r>
      <w:proofErr w:type="spellEnd"/>
      <w:r w:rsidR="00014E01">
        <w:t>-i</w:t>
      </w:r>
      <w:r w:rsidR="00F05B20">
        <w:t xml:space="preserve"> 3</w:t>
      </w:r>
      <w:r w:rsidR="00F05B20" w:rsidRPr="007D3B6A">
        <w:rPr>
          <w:vertAlign w:val="superscript"/>
        </w:rPr>
        <w:t>1</w:t>
      </w:r>
      <w:r w:rsidR="00F05B20">
        <w:t>. peatükis nimetatud</w:t>
      </w:r>
      <w:r w:rsidR="00624585">
        <w:t xml:space="preserve"> </w:t>
      </w:r>
      <w:r w:rsidR="00B42002">
        <w:t xml:space="preserve">jälitustoiminguga </w:t>
      </w:r>
      <w:r w:rsidR="00F744E7">
        <w:t>või</w:t>
      </w:r>
      <w:r w:rsidR="00F05B20" w:rsidRPr="00F05B20">
        <w:t xml:space="preserve"> PPVS-i 2</w:t>
      </w:r>
      <w:r w:rsidR="00F05B20" w:rsidRPr="007D3B6A">
        <w:rPr>
          <w:vertAlign w:val="superscript"/>
        </w:rPr>
        <w:t>2</w:t>
      </w:r>
      <w:r w:rsidR="00F05B20" w:rsidRPr="00F05B20">
        <w:t>. peatüki alusel</w:t>
      </w:r>
      <w:r w:rsidR="00F744E7">
        <w:t xml:space="preserve"> </w:t>
      </w:r>
      <w:r w:rsidR="00DF6628">
        <w:t>salajase koostöö abil kogutud teavet</w:t>
      </w:r>
      <w:r w:rsidR="00AA59B0">
        <w:t xml:space="preserve"> aga ka seaduses sätestatud ülesande täitmiseks tehtud isikuandmete töötlust muul viisil, </w:t>
      </w:r>
      <w:r w:rsidR="00101142">
        <w:t xml:space="preserve">kui </w:t>
      </w:r>
      <w:r w:rsidR="00993FFD">
        <w:t xml:space="preserve">see </w:t>
      </w:r>
      <w:r w:rsidR="00101142">
        <w:t>on</w:t>
      </w:r>
      <w:r w:rsidR="00AA59B0">
        <w:t xml:space="preserve"> tehtud eesmärgiga varjata andmete töötlemise fakti ja sisu andmesubjekti eest (nt luureteave avalikest allikatest ehk </w:t>
      </w:r>
      <w:proofErr w:type="spellStart"/>
      <w:r w:rsidR="00AA59B0">
        <w:rPr>
          <w:i/>
          <w:iCs/>
        </w:rPr>
        <w:t>open</w:t>
      </w:r>
      <w:proofErr w:type="spellEnd"/>
      <w:r w:rsidR="00AA59B0">
        <w:rPr>
          <w:i/>
          <w:iCs/>
        </w:rPr>
        <w:t xml:space="preserve"> </w:t>
      </w:r>
      <w:proofErr w:type="spellStart"/>
      <w:r w:rsidR="00AA59B0">
        <w:rPr>
          <w:i/>
          <w:iCs/>
        </w:rPr>
        <w:t>source</w:t>
      </w:r>
      <w:proofErr w:type="spellEnd"/>
      <w:r w:rsidR="00AA59B0">
        <w:rPr>
          <w:i/>
          <w:iCs/>
        </w:rPr>
        <w:t xml:space="preserve"> </w:t>
      </w:r>
      <w:proofErr w:type="spellStart"/>
      <w:r w:rsidR="00AA59B0">
        <w:rPr>
          <w:i/>
          <w:iCs/>
        </w:rPr>
        <w:t>intelligence</w:t>
      </w:r>
      <w:proofErr w:type="spellEnd"/>
      <w:r w:rsidR="00AA59B0">
        <w:rPr>
          <w:i/>
          <w:iCs/>
        </w:rPr>
        <w:t xml:space="preserve"> </w:t>
      </w:r>
      <w:r w:rsidR="00AA59B0" w:rsidRPr="004053A7">
        <w:t>ehk OSINT)</w:t>
      </w:r>
      <w:r w:rsidR="00AA59B0" w:rsidRPr="00AA59B0">
        <w:t>.</w:t>
      </w:r>
      <w:r w:rsidR="00097BD9">
        <w:t xml:space="preserve"> </w:t>
      </w:r>
    </w:p>
    <w:p w14:paraId="74D1A999" w14:textId="77777777" w:rsidR="00FA6FAA" w:rsidRDefault="00FA6FAA" w:rsidP="00D94D65">
      <w:pPr>
        <w:jc w:val="both"/>
      </w:pPr>
    </w:p>
    <w:p w14:paraId="6817341B" w14:textId="575EBE26" w:rsidR="00D94D65" w:rsidRDefault="004053A7" w:rsidP="00D94D65">
      <w:pPr>
        <w:jc w:val="both"/>
      </w:pPr>
      <w:r>
        <w:t xml:space="preserve">Samuti ei ole </w:t>
      </w:r>
      <w:proofErr w:type="spellStart"/>
      <w:r w:rsidR="00BE7B75">
        <w:t>KrMS</w:t>
      </w:r>
      <w:proofErr w:type="spellEnd"/>
      <w:r w:rsidR="00BE7B75">
        <w:t xml:space="preserve">-i </w:t>
      </w:r>
      <w:r w:rsidR="00BE7B75">
        <w:rPr>
          <w:bCs/>
        </w:rPr>
        <w:t>19</w:t>
      </w:r>
      <w:r w:rsidR="00BE7B75" w:rsidRPr="00D94D65">
        <w:t xml:space="preserve">. peatüki </w:t>
      </w:r>
      <w:r w:rsidR="00BE7B75">
        <w:t>8. jao 9. jaotises mainitud Europoli</w:t>
      </w:r>
      <w:r>
        <w:t>, kellega aga juba praegu teavet vahetatakse</w:t>
      </w:r>
      <w:r w:rsidR="00BE7B75">
        <w:t xml:space="preserve">. Uue 10. jaotise pealkirjas tuuakse ka Europol </w:t>
      </w:r>
      <w:r>
        <w:t xml:space="preserve">õigusselguse huvides </w:t>
      </w:r>
      <w:r w:rsidR="00BE7B75">
        <w:t>sõnaselgelt välja</w:t>
      </w:r>
      <w:r>
        <w:t xml:space="preserve">, sest </w:t>
      </w:r>
      <w:r w:rsidR="00BE7B75">
        <w:t xml:space="preserve">Europol </w:t>
      </w:r>
      <w:r w:rsidR="00131532">
        <w:t xml:space="preserve">toetab </w:t>
      </w:r>
      <w:r w:rsidR="00BE7B75">
        <w:t>nii Eesti uurimisasutusi kui teiste EL-i liikmesriikide õiguskaitseasutusi</w:t>
      </w:r>
      <w:r w:rsidR="00BE7B75" w:rsidDel="00FA2EA2">
        <w:t xml:space="preserve"> </w:t>
      </w:r>
      <w:r w:rsidR="00172BDA">
        <w:t>EL-i</w:t>
      </w:r>
      <w:r w:rsidR="00172BDA" w:rsidRPr="00097BD9">
        <w:t xml:space="preserve"> kriminaalteabe keskusena</w:t>
      </w:r>
      <w:r w:rsidR="00BE7B75">
        <w:t>.</w:t>
      </w:r>
      <w:r w:rsidR="00172BDA">
        <w:t xml:space="preserve"> </w:t>
      </w:r>
    </w:p>
    <w:p w14:paraId="47A9A1BB" w14:textId="77777777" w:rsidR="00FE557C" w:rsidRDefault="00FE557C" w:rsidP="00D94D65">
      <w:pPr>
        <w:jc w:val="both"/>
      </w:pPr>
    </w:p>
    <w:p w14:paraId="2A87CE62" w14:textId="77777777" w:rsidR="00583DEB" w:rsidRPr="0013592E" w:rsidRDefault="001E7DB5" w:rsidP="0013592E">
      <w:pPr>
        <w:pStyle w:val="Pealkiri3"/>
        <w:spacing w:before="0" w:after="0"/>
        <w:jc w:val="center"/>
        <w:rPr>
          <w:rFonts w:ascii="Times New Roman" w:hAnsi="Times New Roman"/>
        </w:rPr>
      </w:pPr>
      <w:r w:rsidRPr="0013592E">
        <w:rPr>
          <w:rFonts w:ascii="Times New Roman" w:hAnsi="Times New Roman"/>
        </w:rPr>
        <w:t xml:space="preserve">1. </w:t>
      </w:r>
      <w:proofErr w:type="spellStart"/>
      <w:r w:rsidRPr="0013592E">
        <w:rPr>
          <w:rFonts w:ascii="Times New Roman" w:hAnsi="Times New Roman"/>
        </w:rPr>
        <w:t>alljaotis</w:t>
      </w:r>
      <w:proofErr w:type="spellEnd"/>
    </w:p>
    <w:p w14:paraId="473A1EF1" w14:textId="7F6F5B9A" w:rsidR="001E7DB5" w:rsidRPr="00216749" w:rsidRDefault="00583DEB" w:rsidP="0013592E">
      <w:pPr>
        <w:pStyle w:val="Pealkiri3"/>
        <w:spacing w:before="0" w:after="0"/>
        <w:jc w:val="center"/>
      </w:pPr>
      <w:r w:rsidRPr="0013592E">
        <w:rPr>
          <w:rFonts w:ascii="Times New Roman" w:hAnsi="Times New Roman"/>
        </w:rPr>
        <w:t>T</w:t>
      </w:r>
      <w:r w:rsidR="001E7DB5" w:rsidRPr="0013592E">
        <w:rPr>
          <w:rFonts w:ascii="Times New Roman" w:hAnsi="Times New Roman"/>
        </w:rPr>
        <w:t>eabevahetuse üldreeglid</w:t>
      </w:r>
    </w:p>
    <w:p w14:paraId="2F488E1F" w14:textId="77777777" w:rsidR="00D55938" w:rsidRPr="00D94D65" w:rsidRDefault="00D55938" w:rsidP="00D94D65">
      <w:pPr>
        <w:jc w:val="both"/>
      </w:pPr>
    </w:p>
    <w:p w14:paraId="190916F2" w14:textId="3C3B2515" w:rsidR="00D94D65" w:rsidRPr="00D94D65" w:rsidRDefault="00D94D65" w:rsidP="00D94D65">
      <w:pPr>
        <w:jc w:val="both"/>
        <w:rPr>
          <w:b/>
          <w:bCs/>
          <w:u w:val="single"/>
        </w:rPr>
      </w:pPr>
      <w:r w:rsidRPr="00D94D65">
        <w:rPr>
          <w:b/>
          <w:bCs/>
          <w:u w:val="single"/>
        </w:rPr>
        <w:t>§ 508</w:t>
      </w:r>
      <w:r w:rsidR="00D55938">
        <w:rPr>
          <w:b/>
          <w:bCs/>
          <w:u w:val="single"/>
          <w:vertAlign w:val="superscript"/>
        </w:rPr>
        <w:t>85</w:t>
      </w:r>
      <w:r w:rsidRPr="00D94D65">
        <w:rPr>
          <w:b/>
          <w:bCs/>
          <w:u w:val="single"/>
        </w:rPr>
        <w:t>. Teabevahet</w:t>
      </w:r>
      <w:r w:rsidR="001732FC">
        <w:rPr>
          <w:b/>
          <w:bCs/>
          <w:u w:val="single"/>
        </w:rPr>
        <w:t>us</w:t>
      </w:r>
      <w:r w:rsidR="00DF6344">
        <w:rPr>
          <w:b/>
          <w:bCs/>
          <w:u w:val="single"/>
        </w:rPr>
        <w:t>e korraldus</w:t>
      </w:r>
    </w:p>
    <w:p w14:paraId="0CC20E6B" w14:textId="77777777" w:rsidR="00D94D65" w:rsidRDefault="00D94D65" w:rsidP="00D94D65">
      <w:pPr>
        <w:jc w:val="both"/>
        <w:rPr>
          <w:bCs/>
        </w:rPr>
      </w:pPr>
    </w:p>
    <w:p w14:paraId="732F3586" w14:textId="159C75A4" w:rsidR="00E67B8C" w:rsidRDefault="00E67B8C" w:rsidP="00D94D65">
      <w:pPr>
        <w:jc w:val="both"/>
        <w:rPr>
          <w:bCs/>
        </w:rPr>
      </w:pPr>
      <w:r>
        <w:rPr>
          <w:bCs/>
        </w:rPr>
        <w:t>Kõnesolevas paragrahvis sätestatakse teabevahetuse üldpõhimõtted.</w:t>
      </w:r>
      <w:r w:rsidR="00094BED">
        <w:rPr>
          <w:bCs/>
        </w:rPr>
        <w:t xml:space="preserve"> </w:t>
      </w:r>
    </w:p>
    <w:p w14:paraId="04F92073" w14:textId="77777777" w:rsidR="00E67B8C" w:rsidRPr="00D94D65" w:rsidRDefault="00E67B8C" w:rsidP="00D94D65">
      <w:pPr>
        <w:jc w:val="both"/>
        <w:rPr>
          <w:bCs/>
        </w:rPr>
      </w:pPr>
    </w:p>
    <w:p w14:paraId="18FE9F14" w14:textId="23BDA3BE" w:rsidR="008C2D00" w:rsidRPr="008C2D00" w:rsidRDefault="00D94D65" w:rsidP="008C2D00">
      <w:pPr>
        <w:jc w:val="both"/>
        <w:rPr>
          <w:bCs/>
        </w:rPr>
      </w:pPr>
      <w:r w:rsidRPr="00D94D65">
        <w:rPr>
          <w:bCs/>
          <w:u w:val="single"/>
        </w:rPr>
        <w:t>Lõikes 1</w:t>
      </w:r>
      <w:r>
        <w:rPr>
          <w:bCs/>
        </w:rPr>
        <w:t xml:space="preserve"> nähakse ette, et </w:t>
      </w:r>
      <w:r w:rsidR="008C2D00">
        <w:rPr>
          <w:bCs/>
        </w:rPr>
        <w:t>k</w:t>
      </w:r>
      <w:r w:rsidR="008C2D00" w:rsidRPr="008C2D00">
        <w:rPr>
          <w:bCs/>
        </w:rPr>
        <w:t xml:space="preserve">uritegude avastamiseks, tõkestamiseks ja menetlemiseks vahetavad </w:t>
      </w:r>
      <w:proofErr w:type="spellStart"/>
      <w:r w:rsidR="00CF79CF">
        <w:rPr>
          <w:bCs/>
        </w:rPr>
        <w:t>KrMS</w:t>
      </w:r>
      <w:proofErr w:type="spellEnd"/>
      <w:r w:rsidR="00CF79CF">
        <w:rPr>
          <w:bCs/>
        </w:rPr>
        <w:t>-i § 508</w:t>
      </w:r>
      <w:r w:rsidR="00CF79CF">
        <w:rPr>
          <w:bCs/>
          <w:vertAlign w:val="superscript"/>
        </w:rPr>
        <w:t>86</w:t>
      </w:r>
      <w:r w:rsidR="00CF79CF">
        <w:rPr>
          <w:bCs/>
        </w:rPr>
        <w:t xml:space="preserve"> lõikes 1 nimetatud </w:t>
      </w:r>
      <w:r w:rsidR="008C2D00" w:rsidRPr="008C2D00">
        <w:rPr>
          <w:bCs/>
        </w:rPr>
        <w:t>ühtne kontaktpunkt ja uurimisasutus</w:t>
      </w:r>
      <w:r w:rsidR="00B3096F">
        <w:rPr>
          <w:bCs/>
        </w:rPr>
        <w:t xml:space="preserve"> (PPA</w:t>
      </w:r>
      <w:r w:rsidR="00B3096F" w:rsidRPr="000021A9">
        <w:rPr>
          <w:bCs/>
        </w:rPr>
        <w:t>, Kaitsepolitseiamet</w:t>
      </w:r>
      <w:r w:rsidR="00B3096F">
        <w:rPr>
          <w:bCs/>
        </w:rPr>
        <w:t xml:space="preserve"> </w:t>
      </w:r>
      <w:r w:rsidR="00B3096F">
        <w:t xml:space="preserve">(edaspidi </w:t>
      </w:r>
      <w:r w:rsidR="00B3096F" w:rsidRPr="00094840">
        <w:rPr>
          <w:i/>
          <w:iCs/>
        </w:rPr>
        <w:t>KAPO</w:t>
      </w:r>
      <w:r w:rsidR="00B3096F">
        <w:t>)</w:t>
      </w:r>
      <w:r w:rsidR="00B3096F" w:rsidRPr="000021A9">
        <w:rPr>
          <w:bCs/>
        </w:rPr>
        <w:t>, Maksu- ja Tolliamet</w:t>
      </w:r>
      <w:r w:rsidR="00B3096F">
        <w:rPr>
          <w:bCs/>
        </w:rPr>
        <w:t xml:space="preserve"> (edaspidi </w:t>
      </w:r>
      <w:r w:rsidR="00B3096F" w:rsidRPr="00EB16CB">
        <w:rPr>
          <w:bCs/>
          <w:i/>
          <w:iCs/>
        </w:rPr>
        <w:t>MTA</w:t>
      </w:r>
      <w:r w:rsidR="00B3096F">
        <w:rPr>
          <w:bCs/>
        </w:rPr>
        <w:t>)</w:t>
      </w:r>
      <w:r w:rsidR="00B3096F" w:rsidRPr="000021A9">
        <w:rPr>
          <w:bCs/>
        </w:rPr>
        <w:t>, Konkurentsiamet, Sõjaväepolitsei, Keskkonnaamet ning Justiits</w:t>
      </w:r>
      <w:r w:rsidR="00B3096F">
        <w:rPr>
          <w:bCs/>
        </w:rPr>
        <w:t>- ja Digi</w:t>
      </w:r>
      <w:r w:rsidR="00B3096F" w:rsidRPr="000021A9">
        <w:rPr>
          <w:bCs/>
        </w:rPr>
        <w:t>ministeeriumi vanglate osakond ja vangla</w:t>
      </w:r>
      <w:r w:rsidR="00B3096F">
        <w:rPr>
          <w:bCs/>
        </w:rPr>
        <w:t xml:space="preserve">) </w:t>
      </w:r>
      <w:r w:rsidR="008C2D00" w:rsidRPr="008C2D00">
        <w:rPr>
          <w:bCs/>
        </w:rPr>
        <w:t>teavet:</w:t>
      </w:r>
    </w:p>
    <w:p w14:paraId="7B296E3F" w14:textId="7B3A2772" w:rsidR="008C2D00" w:rsidRPr="008C2D00" w:rsidRDefault="008C2D00" w:rsidP="008C2D00">
      <w:pPr>
        <w:jc w:val="both"/>
        <w:rPr>
          <w:bCs/>
        </w:rPr>
      </w:pPr>
      <w:r w:rsidRPr="008C2D00">
        <w:rPr>
          <w:bCs/>
        </w:rPr>
        <w:t xml:space="preserve">1) teise </w:t>
      </w:r>
      <w:r>
        <w:rPr>
          <w:bCs/>
        </w:rPr>
        <w:t>EL-i</w:t>
      </w:r>
      <w:r w:rsidRPr="008C2D00">
        <w:rPr>
          <w:bCs/>
        </w:rPr>
        <w:t xml:space="preserve"> liikmesriigi ühtse kontaktpunktiga;</w:t>
      </w:r>
    </w:p>
    <w:p w14:paraId="7F7758A0" w14:textId="6B9CA272" w:rsidR="008C2D00" w:rsidRPr="008C2D00" w:rsidRDefault="008C2D00" w:rsidP="008C2D00">
      <w:pPr>
        <w:jc w:val="both"/>
        <w:rPr>
          <w:bCs/>
        </w:rPr>
      </w:pPr>
      <w:r w:rsidRPr="008C2D00">
        <w:rPr>
          <w:bCs/>
        </w:rPr>
        <w:t xml:space="preserve">2) teise </w:t>
      </w:r>
      <w:r>
        <w:rPr>
          <w:bCs/>
        </w:rPr>
        <w:t>EL-i</w:t>
      </w:r>
      <w:r w:rsidRPr="008C2D00">
        <w:rPr>
          <w:bCs/>
        </w:rPr>
        <w:t xml:space="preserve"> liikmesriigi </w:t>
      </w:r>
      <w:r w:rsidR="00C65B81">
        <w:rPr>
          <w:bCs/>
        </w:rPr>
        <w:t xml:space="preserve">õiguskaitseasutusega </w:t>
      </w:r>
      <w:r w:rsidR="00993FFD">
        <w:rPr>
          <w:bCs/>
        </w:rPr>
        <w:t>ehk</w:t>
      </w:r>
      <w:r w:rsidR="00C65B81" w:rsidDel="00993FFD">
        <w:rPr>
          <w:bCs/>
        </w:rPr>
        <w:t xml:space="preserve"> </w:t>
      </w:r>
      <w:r w:rsidRPr="008C2D00">
        <w:rPr>
          <w:bCs/>
        </w:rPr>
        <w:t xml:space="preserve">politsei-, tolli- või muu asutusega, kes on </w:t>
      </w:r>
      <w:r w:rsidR="00DF6344">
        <w:rPr>
          <w:bCs/>
        </w:rPr>
        <w:t>liikmes</w:t>
      </w:r>
      <w:r w:rsidRPr="008C2D00">
        <w:rPr>
          <w:bCs/>
        </w:rPr>
        <w:t xml:space="preserve">riigisisese õiguse kohaselt </w:t>
      </w:r>
      <w:r w:rsidR="00DF6344">
        <w:rPr>
          <w:bCs/>
        </w:rPr>
        <w:t>volitatud ja pädev</w:t>
      </w:r>
      <w:r w:rsidR="00DF6344" w:rsidRPr="008C2D00">
        <w:rPr>
          <w:bCs/>
        </w:rPr>
        <w:t xml:space="preserve"> </w:t>
      </w:r>
      <w:r w:rsidR="00CF79CF">
        <w:rPr>
          <w:bCs/>
        </w:rPr>
        <w:t>kasutama riiklikku sundi</w:t>
      </w:r>
      <w:r w:rsidR="00EC2CA3">
        <w:rPr>
          <w:rStyle w:val="Allmrkuseviide"/>
          <w:bCs/>
        </w:rPr>
        <w:footnoteReference w:id="30"/>
      </w:r>
      <w:r w:rsidR="00CF79CF" w:rsidRPr="008C2D00">
        <w:rPr>
          <w:bCs/>
        </w:rPr>
        <w:t xml:space="preserve"> </w:t>
      </w:r>
      <w:r w:rsidRPr="008C2D00">
        <w:rPr>
          <w:bCs/>
        </w:rPr>
        <w:t>kuritegude avastamiseks, tõkestamiseks või menetlemiseks;</w:t>
      </w:r>
    </w:p>
    <w:p w14:paraId="208FE824" w14:textId="2BB440D0" w:rsidR="008C2D00" w:rsidRPr="008C2D00" w:rsidRDefault="008C2D00" w:rsidP="008C2D00">
      <w:pPr>
        <w:jc w:val="both"/>
        <w:rPr>
          <w:bCs/>
        </w:rPr>
      </w:pPr>
      <w:r w:rsidRPr="008C2D00">
        <w:rPr>
          <w:bCs/>
        </w:rPr>
        <w:t xml:space="preserve">3) </w:t>
      </w:r>
      <w:r w:rsidR="00443C27">
        <w:rPr>
          <w:bCs/>
        </w:rPr>
        <w:t>Europoliga.</w:t>
      </w:r>
    </w:p>
    <w:p w14:paraId="75C333DE" w14:textId="77777777" w:rsidR="00D94D65" w:rsidRDefault="00D94D65" w:rsidP="00D94D65">
      <w:pPr>
        <w:jc w:val="both"/>
        <w:rPr>
          <w:bCs/>
        </w:rPr>
      </w:pPr>
    </w:p>
    <w:p w14:paraId="3967D6B1" w14:textId="2989BFF7" w:rsidR="004614A6" w:rsidRDefault="009D5778" w:rsidP="004614A6">
      <w:pPr>
        <w:jc w:val="both"/>
        <w:rPr>
          <w:bCs/>
        </w:rPr>
      </w:pPr>
      <w:r>
        <w:rPr>
          <w:bCs/>
        </w:rPr>
        <w:t>K</w:t>
      </w:r>
      <w:r w:rsidR="003D64A7" w:rsidRPr="003D64A7">
        <w:rPr>
          <w:bCs/>
        </w:rPr>
        <w:t xml:space="preserve">uritegelik tegevus ei tunne riigipiire ning selle väljundiks on kuritegelikud </w:t>
      </w:r>
      <w:r w:rsidR="00836E53">
        <w:rPr>
          <w:bCs/>
        </w:rPr>
        <w:t>võrgustikud</w:t>
      </w:r>
      <w:r w:rsidR="003D64A7" w:rsidRPr="003D64A7">
        <w:rPr>
          <w:bCs/>
        </w:rPr>
        <w:t>, kes panevad toime väga erinevaid ning järjest dünaamilisemaid ja keerulisemaid kuritegusid</w:t>
      </w:r>
      <w:r w:rsidR="00836E53">
        <w:rPr>
          <w:bCs/>
        </w:rPr>
        <w:t>,</w:t>
      </w:r>
      <w:r>
        <w:rPr>
          <w:bCs/>
        </w:rPr>
        <w:t xml:space="preserve"> enamjaolt </w:t>
      </w:r>
      <w:proofErr w:type="spellStart"/>
      <w:r>
        <w:rPr>
          <w:bCs/>
        </w:rPr>
        <w:t>piirideüleselt</w:t>
      </w:r>
      <w:proofErr w:type="spellEnd"/>
      <w:r w:rsidR="003D64A7" w:rsidRPr="003D64A7">
        <w:rPr>
          <w:bCs/>
        </w:rPr>
        <w:t xml:space="preserve">. </w:t>
      </w:r>
      <w:r w:rsidRPr="003D66A4">
        <w:rPr>
          <w:iCs/>
        </w:rPr>
        <w:t>SOCTA</w:t>
      </w:r>
      <w:r>
        <w:t xml:space="preserve"> kohaselt </w:t>
      </w:r>
      <w:r w:rsidR="00877180">
        <w:t xml:space="preserve">tegutseb 70% </w:t>
      </w:r>
      <w:r>
        <w:t xml:space="preserve">organiseeritud kuritegelikest </w:t>
      </w:r>
      <w:r w:rsidR="00877180">
        <w:t xml:space="preserve">ühendustest </w:t>
      </w:r>
      <w:r>
        <w:t>enam kui kolmes riigis</w:t>
      </w:r>
      <w:r w:rsidR="008E3F41">
        <w:t>, pannes toime erinevat liiki kuritegusid.</w:t>
      </w:r>
      <w:r>
        <w:rPr>
          <w:rStyle w:val="Allmrkuseviide"/>
        </w:rPr>
        <w:footnoteReference w:id="31"/>
      </w:r>
      <w:r w:rsidR="001834DA">
        <w:t xml:space="preserve"> </w:t>
      </w:r>
      <w:r w:rsidR="004614A6" w:rsidRPr="004614A6">
        <w:rPr>
          <w:bCs/>
        </w:rPr>
        <w:t xml:space="preserve">Arvestades Eesti geograafilist asukohta, on olulisemad kuritegevuse marsruudid laevaühendused üle Läänemere ning maismaaliinid Lätist ja Venemaalt. </w:t>
      </w:r>
      <w:r w:rsidR="00C33803">
        <w:rPr>
          <w:bCs/>
        </w:rPr>
        <w:t>Eestit</w:t>
      </w:r>
      <w:r w:rsidR="00C33803" w:rsidRPr="004614A6">
        <w:rPr>
          <w:bCs/>
        </w:rPr>
        <w:t xml:space="preserve"> </w:t>
      </w:r>
      <w:r w:rsidR="004614A6" w:rsidRPr="004614A6">
        <w:rPr>
          <w:bCs/>
        </w:rPr>
        <w:t>mõjutavad kuritegevuse valdkonnad, mis omavad rahvusvahelist mõõdet, on:</w:t>
      </w:r>
    </w:p>
    <w:p w14:paraId="4250BDCF" w14:textId="77777777" w:rsidR="00593B3F" w:rsidRPr="004614A6" w:rsidRDefault="00593B3F" w:rsidP="004614A6">
      <w:pPr>
        <w:jc w:val="both"/>
        <w:rPr>
          <w:bCs/>
        </w:rPr>
      </w:pPr>
    </w:p>
    <w:p w14:paraId="5FA41419" w14:textId="661EC921" w:rsidR="004614A6" w:rsidRPr="004614A6" w:rsidRDefault="003D66A4" w:rsidP="00C50033">
      <w:pPr>
        <w:numPr>
          <w:ilvl w:val="0"/>
          <w:numId w:val="4"/>
        </w:numPr>
        <w:jc w:val="both"/>
        <w:rPr>
          <w:bCs/>
        </w:rPr>
      </w:pPr>
      <w:r>
        <w:rPr>
          <w:bCs/>
        </w:rPr>
        <w:t>k</w:t>
      </w:r>
      <w:r w:rsidR="004614A6" w:rsidRPr="004614A6">
        <w:rPr>
          <w:bCs/>
        </w:rPr>
        <w:t>überkuritegevus</w:t>
      </w:r>
      <w:r w:rsidR="00624585">
        <w:rPr>
          <w:bCs/>
        </w:rPr>
        <w:t xml:space="preserve"> </w:t>
      </w:r>
      <w:r w:rsidR="005D4F80">
        <w:rPr>
          <w:bCs/>
        </w:rPr>
        <w:t>–</w:t>
      </w:r>
      <w:r w:rsidR="004614A6" w:rsidRPr="004614A6">
        <w:rPr>
          <w:bCs/>
        </w:rPr>
        <w:t xml:space="preserve"> väljastpoolt EL-i pärit ja Eestile suunatud küberkuritegevus</w:t>
      </w:r>
      <w:r w:rsidR="005125D4">
        <w:rPr>
          <w:bCs/>
        </w:rPr>
        <w:t>t</w:t>
      </w:r>
      <w:r w:rsidR="004614A6" w:rsidRPr="004614A6">
        <w:rPr>
          <w:bCs/>
        </w:rPr>
        <w:t xml:space="preserve"> on omistatud muuhulgas Nigeeriale, Rumeeniale ja Venemaale</w:t>
      </w:r>
      <w:r w:rsidR="00624585">
        <w:rPr>
          <w:bCs/>
        </w:rPr>
        <w:t xml:space="preserve">. </w:t>
      </w:r>
      <w:r w:rsidR="00C2009A">
        <w:rPr>
          <w:bCs/>
        </w:rPr>
        <w:t xml:space="preserve">Eelkõige on selliseks </w:t>
      </w:r>
      <w:r w:rsidR="00624585">
        <w:rPr>
          <w:bCs/>
        </w:rPr>
        <w:t xml:space="preserve">kuriteovormiks </w:t>
      </w:r>
      <w:bookmarkStart w:id="21" w:name="_Hlk168177950"/>
      <w:r w:rsidR="004614A6" w:rsidRPr="004614A6">
        <w:rPr>
          <w:bCs/>
        </w:rPr>
        <w:t>laste seksuaalne ärakasutamine internetis</w:t>
      </w:r>
      <w:bookmarkEnd w:id="21"/>
      <w:r w:rsidR="004614A6" w:rsidRPr="004614A6">
        <w:rPr>
          <w:bCs/>
        </w:rPr>
        <w:t>;</w:t>
      </w:r>
    </w:p>
    <w:p w14:paraId="34A3EE15" w14:textId="459D4562" w:rsidR="004614A6" w:rsidRPr="004614A6" w:rsidRDefault="003D66A4" w:rsidP="00C50033">
      <w:pPr>
        <w:numPr>
          <w:ilvl w:val="0"/>
          <w:numId w:val="4"/>
        </w:numPr>
        <w:jc w:val="both"/>
        <w:rPr>
          <w:bCs/>
        </w:rPr>
      </w:pPr>
      <w:bookmarkStart w:id="22" w:name="_Hlk168177852"/>
      <w:r>
        <w:rPr>
          <w:bCs/>
        </w:rPr>
        <w:t>n</w:t>
      </w:r>
      <w:r w:rsidR="004614A6" w:rsidRPr="004614A6">
        <w:rPr>
          <w:bCs/>
        </w:rPr>
        <w:t>arkokaubandus</w:t>
      </w:r>
      <w:r w:rsidR="00624585">
        <w:rPr>
          <w:bCs/>
        </w:rPr>
        <w:t xml:space="preserve"> </w:t>
      </w:r>
      <w:bookmarkEnd w:id="22"/>
      <w:r w:rsidR="005D4F80">
        <w:rPr>
          <w:bCs/>
        </w:rPr>
        <w:t>–</w:t>
      </w:r>
      <w:r w:rsidR="004614A6" w:rsidRPr="004614A6" w:rsidDel="00624585">
        <w:rPr>
          <w:bCs/>
        </w:rPr>
        <w:t xml:space="preserve"> </w:t>
      </w:r>
      <w:r w:rsidR="004614A6" w:rsidRPr="004614A6">
        <w:rPr>
          <w:bCs/>
        </w:rPr>
        <w:t>täpsemalt kanep</w:t>
      </w:r>
      <w:r w:rsidR="00624585">
        <w:rPr>
          <w:bCs/>
        </w:rPr>
        <w:t>i</w:t>
      </w:r>
      <w:r w:rsidR="004614A6" w:rsidRPr="004614A6">
        <w:rPr>
          <w:bCs/>
        </w:rPr>
        <w:t>, kokaiin</w:t>
      </w:r>
      <w:r w:rsidR="00624585">
        <w:rPr>
          <w:bCs/>
        </w:rPr>
        <w:t>i</w:t>
      </w:r>
      <w:r w:rsidR="004614A6" w:rsidRPr="004614A6">
        <w:rPr>
          <w:bCs/>
        </w:rPr>
        <w:t xml:space="preserve"> ja sünteetilis</w:t>
      </w:r>
      <w:r w:rsidR="00624585">
        <w:rPr>
          <w:bCs/>
        </w:rPr>
        <w:t>te narkootiliste</w:t>
      </w:r>
      <w:r w:rsidR="004614A6" w:rsidRPr="004614A6" w:rsidDel="00624585">
        <w:rPr>
          <w:bCs/>
        </w:rPr>
        <w:t xml:space="preserve"> </w:t>
      </w:r>
      <w:r w:rsidR="004614A6" w:rsidRPr="004614A6">
        <w:rPr>
          <w:bCs/>
        </w:rPr>
        <w:t>aine</w:t>
      </w:r>
      <w:r w:rsidR="00624585">
        <w:rPr>
          <w:bCs/>
        </w:rPr>
        <w:t>te piiriülene käitlemine, mille</w:t>
      </w:r>
      <w:r w:rsidR="005D4F80">
        <w:rPr>
          <w:bCs/>
        </w:rPr>
        <w:t xml:space="preserve"> puhul</w:t>
      </w:r>
      <w:r w:rsidR="004614A6" w:rsidRPr="004614A6">
        <w:rPr>
          <w:bCs/>
        </w:rPr>
        <w:t xml:space="preserve"> </w:t>
      </w:r>
      <w:proofErr w:type="spellStart"/>
      <w:r w:rsidR="004614A6" w:rsidRPr="004614A6">
        <w:rPr>
          <w:bCs/>
        </w:rPr>
        <w:t>narkokaubitsejate</w:t>
      </w:r>
      <w:proofErr w:type="spellEnd"/>
      <w:r w:rsidR="004614A6" w:rsidRPr="004614A6">
        <w:rPr>
          <w:bCs/>
        </w:rPr>
        <w:t xml:space="preserve"> marsruudid kulgevad tavaliselt Leedu ja Läti kaudu Eestisse; </w:t>
      </w:r>
    </w:p>
    <w:p w14:paraId="0FF15DCB" w14:textId="45BA691D" w:rsidR="004614A6" w:rsidRPr="004614A6" w:rsidRDefault="003D66A4" w:rsidP="00C50033">
      <w:pPr>
        <w:numPr>
          <w:ilvl w:val="0"/>
          <w:numId w:val="4"/>
        </w:numPr>
        <w:jc w:val="both"/>
        <w:rPr>
          <w:bCs/>
        </w:rPr>
      </w:pPr>
      <w:r>
        <w:rPr>
          <w:bCs/>
        </w:rPr>
        <w:t>p</w:t>
      </w:r>
      <w:r w:rsidR="004614A6" w:rsidRPr="004614A6">
        <w:rPr>
          <w:bCs/>
        </w:rPr>
        <w:t>ettused</w:t>
      </w:r>
      <w:r w:rsidR="00624585">
        <w:rPr>
          <w:bCs/>
        </w:rPr>
        <w:t xml:space="preserve"> </w:t>
      </w:r>
      <w:r w:rsidR="005D4F80">
        <w:rPr>
          <w:bCs/>
        </w:rPr>
        <w:t>–</w:t>
      </w:r>
      <w:r w:rsidR="004614A6" w:rsidRPr="004614A6">
        <w:rPr>
          <w:bCs/>
        </w:rPr>
        <w:t xml:space="preserve"> täpsemalt </w:t>
      </w:r>
      <w:bookmarkStart w:id="23" w:name="_Hlk168177873"/>
      <w:r w:rsidR="004614A6" w:rsidRPr="004614A6">
        <w:rPr>
          <w:bCs/>
        </w:rPr>
        <w:t>käibemaksupettus</w:t>
      </w:r>
      <w:r w:rsidR="00624585">
        <w:rPr>
          <w:bCs/>
        </w:rPr>
        <w:t xml:space="preserve">te </w:t>
      </w:r>
      <w:bookmarkEnd w:id="23"/>
      <w:r w:rsidR="00624585">
        <w:rPr>
          <w:bCs/>
        </w:rPr>
        <w:t>valdkonnas</w:t>
      </w:r>
      <w:r w:rsidR="004614A6" w:rsidRPr="004614A6">
        <w:rPr>
          <w:bCs/>
        </w:rPr>
        <w:t xml:space="preserve">; </w:t>
      </w:r>
    </w:p>
    <w:p w14:paraId="39A7F722" w14:textId="5B965F5E" w:rsidR="004614A6" w:rsidRPr="004614A6" w:rsidRDefault="003D66A4" w:rsidP="00C50033">
      <w:pPr>
        <w:numPr>
          <w:ilvl w:val="0"/>
          <w:numId w:val="4"/>
        </w:numPr>
        <w:jc w:val="both"/>
        <w:rPr>
          <w:bCs/>
        </w:rPr>
      </w:pPr>
      <w:bookmarkStart w:id="24" w:name="_Hlk168177887"/>
      <w:r>
        <w:rPr>
          <w:bCs/>
        </w:rPr>
        <w:lastRenderedPageBreak/>
        <w:t>r</w:t>
      </w:r>
      <w:r w:rsidR="004614A6" w:rsidRPr="004614A6">
        <w:rPr>
          <w:bCs/>
        </w:rPr>
        <w:t>ahapesu</w:t>
      </w:r>
      <w:r w:rsidR="00624585">
        <w:rPr>
          <w:bCs/>
        </w:rPr>
        <w:t xml:space="preserve"> </w:t>
      </w:r>
      <w:bookmarkEnd w:id="24"/>
      <w:r w:rsidR="005D4F80">
        <w:rPr>
          <w:bCs/>
        </w:rPr>
        <w:t>–</w:t>
      </w:r>
      <w:r w:rsidR="004614A6" w:rsidRPr="004614A6">
        <w:rPr>
          <w:bCs/>
        </w:rPr>
        <w:t xml:space="preserve"> </w:t>
      </w:r>
      <w:proofErr w:type="spellStart"/>
      <w:r w:rsidR="004614A6" w:rsidRPr="004614A6">
        <w:rPr>
          <w:bCs/>
        </w:rPr>
        <w:t>Financial</w:t>
      </w:r>
      <w:proofErr w:type="spellEnd"/>
      <w:r w:rsidR="004614A6" w:rsidRPr="004614A6">
        <w:rPr>
          <w:bCs/>
        </w:rPr>
        <w:t xml:space="preserve"> </w:t>
      </w:r>
      <w:proofErr w:type="spellStart"/>
      <w:r w:rsidR="004614A6" w:rsidRPr="004614A6">
        <w:rPr>
          <w:bCs/>
        </w:rPr>
        <w:t>Action</w:t>
      </w:r>
      <w:proofErr w:type="spellEnd"/>
      <w:r w:rsidR="004614A6" w:rsidRPr="004614A6">
        <w:rPr>
          <w:bCs/>
        </w:rPr>
        <w:t xml:space="preserve"> </w:t>
      </w:r>
      <w:proofErr w:type="spellStart"/>
      <w:r w:rsidR="004614A6" w:rsidRPr="004614A6">
        <w:rPr>
          <w:bCs/>
        </w:rPr>
        <w:t>Task</w:t>
      </w:r>
      <w:proofErr w:type="spellEnd"/>
      <w:r w:rsidR="004614A6" w:rsidRPr="004614A6">
        <w:rPr>
          <w:bCs/>
        </w:rPr>
        <w:t xml:space="preserve"> </w:t>
      </w:r>
      <w:proofErr w:type="spellStart"/>
      <w:r w:rsidR="004614A6" w:rsidRPr="004614A6">
        <w:rPr>
          <w:bCs/>
        </w:rPr>
        <w:t>Force</w:t>
      </w:r>
      <w:proofErr w:type="spellEnd"/>
      <w:r w:rsidR="00FB3B8A">
        <w:rPr>
          <w:rStyle w:val="Allmrkuseviide"/>
          <w:bCs/>
        </w:rPr>
        <w:footnoteReference w:id="32"/>
      </w:r>
      <w:r w:rsidR="004614A6" w:rsidRPr="004614A6">
        <w:rPr>
          <w:bCs/>
        </w:rPr>
        <w:t xml:space="preserve"> on välja toonud, et suur osa Venemaal teenitud kuritegelikust tulust on pestud Kesk-Euroopa riikidesse või nende</w:t>
      </w:r>
      <w:r w:rsidR="00EA2E4D">
        <w:rPr>
          <w:bCs/>
        </w:rPr>
        <w:t xml:space="preserve"> kaudu</w:t>
      </w:r>
      <w:r w:rsidR="00624585">
        <w:rPr>
          <w:bCs/>
        </w:rPr>
        <w:t>, s</w:t>
      </w:r>
      <w:r w:rsidR="005D4F80">
        <w:rPr>
          <w:bCs/>
        </w:rPr>
        <w:t>eal</w:t>
      </w:r>
      <w:r w:rsidR="00624585">
        <w:rPr>
          <w:bCs/>
        </w:rPr>
        <w:t>h</w:t>
      </w:r>
      <w:r w:rsidR="005D4F80">
        <w:rPr>
          <w:bCs/>
        </w:rPr>
        <w:t>ulgas</w:t>
      </w:r>
      <w:r w:rsidR="00624585">
        <w:rPr>
          <w:bCs/>
        </w:rPr>
        <w:t xml:space="preserve"> Eesti</w:t>
      </w:r>
      <w:r w:rsidR="004614A6" w:rsidRPr="004614A6">
        <w:rPr>
          <w:bCs/>
        </w:rPr>
        <w:t xml:space="preserve"> kaudu;</w:t>
      </w:r>
    </w:p>
    <w:p w14:paraId="7BC0AAA4" w14:textId="53ECAD7E" w:rsidR="004614A6" w:rsidRPr="004614A6" w:rsidRDefault="003D66A4" w:rsidP="00C50033">
      <w:pPr>
        <w:numPr>
          <w:ilvl w:val="0"/>
          <w:numId w:val="4"/>
        </w:numPr>
        <w:jc w:val="both"/>
        <w:rPr>
          <w:bCs/>
        </w:rPr>
      </w:pPr>
      <w:bookmarkStart w:id="25" w:name="_Hlk168177896"/>
      <w:r>
        <w:rPr>
          <w:bCs/>
        </w:rPr>
        <w:t>i</w:t>
      </w:r>
      <w:r w:rsidR="004614A6" w:rsidRPr="004614A6">
        <w:rPr>
          <w:bCs/>
        </w:rPr>
        <w:t>nimkaubandus</w:t>
      </w:r>
      <w:r w:rsidR="00624585">
        <w:rPr>
          <w:bCs/>
        </w:rPr>
        <w:t xml:space="preserve"> </w:t>
      </w:r>
      <w:bookmarkEnd w:id="25"/>
      <w:r w:rsidR="005D4F80">
        <w:rPr>
          <w:bCs/>
        </w:rPr>
        <w:t>–</w:t>
      </w:r>
      <w:r w:rsidR="004614A6" w:rsidRPr="004614A6" w:rsidDel="00624585">
        <w:rPr>
          <w:bCs/>
        </w:rPr>
        <w:t xml:space="preserve"> </w:t>
      </w:r>
      <w:r w:rsidR="004614A6" w:rsidRPr="004614A6">
        <w:rPr>
          <w:bCs/>
        </w:rPr>
        <w:t xml:space="preserve">Eesti on </w:t>
      </w:r>
      <w:r w:rsidR="005351E4" w:rsidRPr="004614A6">
        <w:rPr>
          <w:bCs/>
        </w:rPr>
        <w:t xml:space="preserve">inimkaubanduse ohvrite jaoks </w:t>
      </w:r>
      <w:r w:rsidR="004614A6" w:rsidRPr="004614A6">
        <w:rPr>
          <w:bCs/>
        </w:rPr>
        <w:t xml:space="preserve">peamiselt transiitriik. </w:t>
      </w:r>
    </w:p>
    <w:p w14:paraId="49CA1E38" w14:textId="77777777" w:rsidR="004614A6" w:rsidRDefault="004614A6" w:rsidP="004614A6">
      <w:pPr>
        <w:jc w:val="both"/>
        <w:rPr>
          <w:bCs/>
        </w:rPr>
      </w:pPr>
    </w:p>
    <w:p w14:paraId="6DB3DCC3" w14:textId="24EC46FF" w:rsidR="009C475A" w:rsidRDefault="000E6FBD" w:rsidP="00D94D65">
      <w:pPr>
        <w:jc w:val="both"/>
        <w:rPr>
          <w:bCs/>
        </w:rPr>
      </w:pPr>
      <w:r>
        <w:rPr>
          <w:bCs/>
        </w:rPr>
        <w:t>K</w:t>
      </w:r>
      <w:r w:rsidR="004614A6" w:rsidRPr="004614A6">
        <w:rPr>
          <w:bCs/>
        </w:rPr>
        <w:t>uritegelikud võrgustikud on väljakutseks võitluses raske ja organiseeritud kuritegevuse vastu, kuna nad õõnestavad õigusriigi põhimõtet, kasutades korruptsiooni, võrgupettusi, sooritades vägivallategusid</w:t>
      </w:r>
      <w:r w:rsidR="003D66A4">
        <w:rPr>
          <w:bCs/>
        </w:rPr>
        <w:t xml:space="preserve"> ja</w:t>
      </w:r>
      <w:r w:rsidR="00864979">
        <w:rPr>
          <w:bCs/>
        </w:rPr>
        <w:t xml:space="preserve"> </w:t>
      </w:r>
      <w:r w:rsidR="004614A6" w:rsidRPr="004614A6">
        <w:rPr>
          <w:bCs/>
        </w:rPr>
        <w:t xml:space="preserve">kasutades tulirelvi oma kuritegelike eesmärkide saavutamiseks </w:t>
      </w:r>
      <w:r w:rsidR="003D66A4">
        <w:rPr>
          <w:bCs/>
        </w:rPr>
        <w:t>ning</w:t>
      </w:r>
      <w:r w:rsidR="004614A6" w:rsidRPr="004614A6">
        <w:rPr>
          <w:bCs/>
        </w:rPr>
        <w:t xml:space="preserve"> pestes</w:t>
      </w:r>
      <w:r w:rsidR="004614A6">
        <w:rPr>
          <w:bCs/>
        </w:rPr>
        <w:t xml:space="preserve"> </w:t>
      </w:r>
      <w:r w:rsidR="004614A6" w:rsidRPr="004614A6">
        <w:rPr>
          <w:bCs/>
        </w:rPr>
        <w:t>kriminaaltulu põrandaaluse finantssüsteemi kaudu.</w:t>
      </w:r>
      <w:r w:rsidR="003D66A4">
        <w:rPr>
          <w:bCs/>
        </w:rPr>
        <w:t xml:space="preserve"> </w:t>
      </w:r>
      <w:r w:rsidR="003D64A7">
        <w:rPr>
          <w:bCs/>
        </w:rPr>
        <w:t>Sellek</w:t>
      </w:r>
      <w:r w:rsidR="003D64A7" w:rsidRPr="003D64A7">
        <w:rPr>
          <w:bCs/>
        </w:rPr>
        <w:t xml:space="preserve">s, et </w:t>
      </w:r>
      <w:r w:rsidR="007D3B6A">
        <w:rPr>
          <w:bCs/>
        </w:rPr>
        <w:t xml:space="preserve">Eesti </w:t>
      </w:r>
      <w:r w:rsidR="00FD5954">
        <w:rPr>
          <w:bCs/>
        </w:rPr>
        <w:t>uurimis</w:t>
      </w:r>
      <w:r w:rsidR="003D64A7" w:rsidRPr="003D64A7">
        <w:rPr>
          <w:bCs/>
        </w:rPr>
        <w:t>asutused saa</w:t>
      </w:r>
      <w:r w:rsidR="003D64A7">
        <w:rPr>
          <w:bCs/>
        </w:rPr>
        <w:t xml:space="preserve">ksid </w:t>
      </w:r>
      <w:r w:rsidR="00292191">
        <w:rPr>
          <w:bCs/>
        </w:rPr>
        <w:t>kuri</w:t>
      </w:r>
      <w:r w:rsidR="00292191" w:rsidRPr="003D64A7">
        <w:rPr>
          <w:bCs/>
        </w:rPr>
        <w:t xml:space="preserve">tegusid </w:t>
      </w:r>
      <w:r w:rsidR="003D64A7" w:rsidRPr="003D64A7">
        <w:rPr>
          <w:bCs/>
        </w:rPr>
        <w:t xml:space="preserve">tõhusamalt tõkestada, avastada ja </w:t>
      </w:r>
      <w:r w:rsidR="003D64A7">
        <w:rPr>
          <w:bCs/>
        </w:rPr>
        <w:t xml:space="preserve">menetleda, on oluline teha koostööd teiste EL-i </w:t>
      </w:r>
      <w:r w:rsidR="00993FFD">
        <w:rPr>
          <w:bCs/>
        </w:rPr>
        <w:t>liikmes</w:t>
      </w:r>
      <w:r w:rsidR="003D64A7">
        <w:rPr>
          <w:bCs/>
        </w:rPr>
        <w:t>riikide</w:t>
      </w:r>
      <w:r w:rsidR="00993FFD">
        <w:rPr>
          <w:bCs/>
        </w:rPr>
        <w:t xml:space="preserve"> ja Europoli</w:t>
      </w:r>
      <w:r w:rsidR="003D64A7">
        <w:rPr>
          <w:bCs/>
        </w:rPr>
        <w:t>ga</w:t>
      </w:r>
      <w:r w:rsidR="00C66C57">
        <w:rPr>
          <w:bCs/>
        </w:rPr>
        <w:t xml:space="preserve">. Sellise koostöö põhiliseks elemendiks on kiire teabevahetus, mis lähtub põhimõttest, et </w:t>
      </w:r>
      <w:r w:rsidR="004E62A5">
        <w:rPr>
          <w:bCs/>
        </w:rPr>
        <w:t xml:space="preserve">Eesti uurimisasutustel on samaväärne juurdepääs teiste </w:t>
      </w:r>
      <w:r w:rsidR="00C66C57">
        <w:rPr>
          <w:bCs/>
        </w:rPr>
        <w:t xml:space="preserve">EL-i liikmesriikide </w:t>
      </w:r>
      <w:r w:rsidR="005279C5">
        <w:rPr>
          <w:bCs/>
        </w:rPr>
        <w:t>õiguskaitseasutuste</w:t>
      </w:r>
      <w:r w:rsidR="004E62A5">
        <w:rPr>
          <w:bCs/>
        </w:rPr>
        <w:t xml:space="preserve"> teabele.</w:t>
      </w:r>
      <w:r w:rsidR="0014037F">
        <w:rPr>
          <w:bCs/>
        </w:rPr>
        <w:t xml:space="preserve"> </w:t>
      </w:r>
      <w:r w:rsidR="00A90243">
        <w:rPr>
          <w:bCs/>
        </w:rPr>
        <w:t>K</w:t>
      </w:r>
      <w:r w:rsidR="00A435AC">
        <w:rPr>
          <w:bCs/>
        </w:rPr>
        <w:t>riminaalteabe</w:t>
      </w:r>
      <w:r w:rsidR="00F25FC4" w:rsidRPr="00F25FC4">
        <w:rPr>
          <w:bCs/>
        </w:rPr>
        <w:t xml:space="preserve"> vahetamise üldine eesmärk on kaitsta füüsiliste isikute julgeolekut ja juriidiliste isikute seadusega kaitstud olulisi huve</w:t>
      </w:r>
      <w:r w:rsidR="00AC5799">
        <w:rPr>
          <w:bCs/>
        </w:rPr>
        <w:t>.</w:t>
      </w:r>
    </w:p>
    <w:p w14:paraId="2BFDC283" w14:textId="77777777" w:rsidR="009C475A" w:rsidRDefault="009C475A" w:rsidP="00D94D65">
      <w:pPr>
        <w:jc w:val="both"/>
        <w:rPr>
          <w:bCs/>
        </w:rPr>
      </w:pPr>
    </w:p>
    <w:p w14:paraId="02903B54" w14:textId="0B8BC4B1" w:rsidR="00AC5799" w:rsidRDefault="00ED5425" w:rsidP="00D94D65">
      <w:pPr>
        <w:jc w:val="both"/>
        <w:rPr>
          <w:bCs/>
        </w:rPr>
      </w:pPr>
      <w:r>
        <w:rPr>
          <w:bCs/>
        </w:rPr>
        <w:t xml:space="preserve">Selleks, et </w:t>
      </w:r>
      <w:r w:rsidR="00AC5799">
        <w:rPr>
          <w:bCs/>
        </w:rPr>
        <w:t xml:space="preserve">EL saaks tagada enda kodanikele </w:t>
      </w:r>
      <w:hyperlink r:id="rId28" w:history="1">
        <w:r w:rsidR="00AC5799" w:rsidRPr="00267DAA">
          <w:rPr>
            <w:rStyle w:val="Hperlink"/>
            <w:bCs/>
          </w:rPr>
          <w:t>EL</w:t>
        </w:r>
        <w:r w:rsidR="007D3B6A" w:rsidRPr="00267DAA">
          <w:rPr>
            <w:rStyle w:val="Hperlink"/>
            <w:bCs/>
          </w:rPr>
          <w:t>-i</w:t>
        </w:r>
        <w:r w:rsidR="00AC5799" w:rsidRPr="00267DAA">
          <w:rPr>
            <w:rStyle w:val="Hperlink"/>
            <w:bCs/>
          </w:rPr>
          <w:t xml:space="preserve"> toimimise lepingu</w:t>
        </w:r>
      </w:hyperlink>
      <w:r w:rsidR="00AC5799">
        <w:rPr>
          <w:bCs/>
        </w:rPr>
        <w:t xml:space="preserve"> V. jaotises nimetatud vabadusel, turvalisusel ja õigusel rajaneva ala, </w:t>
      </w:r>
      <w:r w:rsidR="00147687">
        <w:rPr>
          <w:bCs/>
        </w:rPr>
        <w:t>nä</w:t>
      </w:r>
      <w:r w:rsidR="009C475A">
        <w:rPr>
          <w:bCs/>
        </w:rPr>
        <w:t>hakse</w:t>
      </w:r>
      <w:r w:rsidR="00147687">
        <w:rPr>
          <w:bCs/>
        </w:rPr>
        <w:t xml:space="preserve"> Rootsi direktiiv</w:t>
      </w:r>
      <w:r w:rsidR="009C475A">
        <w:rPr>
          <w:bCs/>
        </w:rPr>
        <w:t>iga</w:t>
      </w:r>
      <w:r w:rsidR="00F55609">
        <w:rPr>
          <w:bCs/>
        </w:rPr>
        <w:t xml:space="preserve"> kriminaalteabe vahetamine</w:t>
      </w:r>
      <w:r w:rsidR="00147687">
        <w:rPr>
          <w:bCs/>
        </w:rPr>
        <w:t xml:space="preserve"> EL-i liikmesriikide</w:t>
      </w:r>
      <w:r w:rsidR="009C475A">
        <w:rPr>
          <w:bCs/>
        </w:rPr>
        <w:t>le</w:t>
      </w:r>
      <w:r w:rsidR="00147687">
        <w:rPr>
          <w:bCs/>
        </w:rPr>
        <w:t xml:space="preserve"> ette kohustus</w:t>
      </w:r>
      <w:r w:rsidR="00F55609">
        <w:rPr>
          <w:bCs/>
        </w:rPr>
        <w:t>ena</w:t>
      </w:r>
      <w:r w:rsidR="00AC5799">
        <w:rPr>
          <w:bCs/>
        </w:rPr>
        <w:t>. V</w:t>
      </w:r>
      <w:r w:rsidR="008655FF">
        <w:rPr>
          <w:bCs/>
        </w:rPr>
        <w:t xml:space="preserve">astavasisuline muudatus tuleb </w:t>
      </w:r>
      <w:r w:rsidR="00C426ED">
        <w:rPr>
          <w:bCs/>
        </w:rPr>
        <w:t>selgelt sätestada</w:t>
      </w:r>
      <w:r w:rsidR="008655FF">
        <w:rPr>
          <w:bCs/>
        </w:rPr>
        <w:t xml:space="preserve"> ka </w:t>
      </w:r>
      <w:proofErr w:type="spellStart"/>
      <w:r w:rsidR="008655FF">
        <w:rPr>
          <w:bCs/>
        </w:rPr>
        <w:t>KrMS-i</w:t>
      </w:r>
      <w:r w:rsidR="00C426ED">
        <w:rPr>
          <w:bCs/>
        </w:rPr>
        <w:t>s</w:t>
      </w:r>
      <w:proofErr w:type="spellEnd"/>
      <w:r w:rsidR="008655FF">
        <w:rPr>
          <w:bCs/>
        </w:rPr>
        <w:t>, sest k</w:t>
      </w:r>
      <w:r w:rsidR="00147687">
        <w:rPr>
          <w:bCs/>
        </w:rPr>
        <w:t xml:space="preserve">ehtiv </w:t>
      </w:r>
      <w:proofErr w:type="spellStart"/>
      <w:r w:rsidR="00147687">
        <w:rPr>
          <w:bCs/>
        </w:rPr>
        <w:t>KrMS</w:t>
      </w:r>
      <w:proofErr w:type="spellEnd"/>
      <w:r w:rsidR="007D3B6A">
        <w:rPr>
          <w:bCs/>
        </w:rPr>
        <w:t>-i</w:t>
      </w:r>
      <w:r w:rsidR="00147687">
        <w:rPr>
          <w:bCs/>
        </w:rPr>
        <w:t xml:space="preserve"> § 508</w:t>
      </w:r>
      <w:r w:rsidR="00147687" w:rsidRPr="00074AE9">
        <w:rPr>
          <w:vertAlign w:val="superscript"/>
        </w:rPr>
        <w:t>78</w:t>
      </w:r>
      <w:r w:rsidR="00147687">
        <w:rPr>
          <w:bCs/>
        </w:rPr>
        <w:t xml:space="preserve"> lõike 1 sõnastus näeb </w:t>
      </w:r>
      <w:r w:rsidR="00147687" w:rsidRPr="00E261F0">
        <w:t>kriminaalteabe</w:t>
      </w:r>
      <w:r w:rsidR="00147687">
        <w:rPr>
          <w:bCs/>
        </w:rPr>
        <w:t xml:space="preserve"> vahetamise ette vaid võimalusena,</w:t>
      </w:r>
      <w:r w:rsidR="008655FF">
        <w:rPr>
          <w:bCs/>
        </w:rPr>
        <w:t xml:space="preserve"> </w:t>
      </w:r>
      <w:r w:rsidR="009C475A">
        <w:rPr>
          <w:bCs/>
        </w:rPr>
        <w:t>mille</w:t>
      </w:r>
      <w:r w:rsidR="00147687">
        <w:rPr>
          <w:bCs/>
        </w:rPr>
        <w:t xml:space="preserve"> kasutamine </w:t>
      </w:r>
      <w:r w:rsidR="007D3B6A">
        <w:rPr>
          <w:bCs/>
        </w:rPr>
        <w:t xml:space="preserve">sõltub </w:t>
      </w:r>
      <w:r w:rsidR="00147687">
        <w:rPr>
          <w:bCs/>
        </w:rPr>
        <w:t>uurimisasutuse initsiatiivist.</w:t>
      </w:r>
      <w:r w:rsidR="008655FF">
        <w:rPr>
          <w:bCs/>
        </w:rPr>
        <w:t xml:space="preserve"> </w:t>
      </w:r>
      <w:r w:rsidR="00C65B81">
        <w:rPr>
          <w:bCs/>
        </w:rPr>
        <w:t>See</w:t>
      </w:r>
      <w:r w:rsidR="008655FF">
        <w:rPr>
          <w:bCs/>
        </w:rPr>
        <w:t xml:space="preserve"> on osutunud probleemiks EL</w:t>
      </w:r>
      <w:r w:rsidR="007D3B6A">
        <w:rPr>
          <w:bCs/>
        </w:rPr>
        <w:t>-i</w:t>
      </w:r>
      <w:r w:rsidR="009C475A">
        <w:rPr>
          <w:bCs/>
        </w:rPr>
        <w:t xml:space="preserve"> üleselt</w:t>
      </w:r>
      <w:r w:rsidR="00D17A6E">
        <w:rPr>
          <w:bCs/>
        </w:rPr>
        <w:t xml:space="preserve">, sest </w:t>
      </w:r>
      <w:r w:rsidR="008655FF" w:rsidRPr="00074AE9">
        <w:t xml:space="preserve">hindamised on näidanud, et </w:t>
      </w:r>
      <w:r w:rsidR="008655FF" w:rsidRPr="00074AE9">
        <w:rPr>
          <w:bCs/>
        </w:rPr>
        <w:t>praegu</w:t>
      </w:r>
      <w:r w:rsidR="008655FF" w:rsidRPr="00074AE9">
        <w:t xml:space="preserve"> </w:t>
      </w:r>
      <w:r w:rsidR="008655FF" w:rsidRPr="00F5487B">
        <w:t xml:space="preserve">teabevahetust </w:t>
      </w:r>
      <w:r w:rsidR="008655FF" w:rsidRPr="00F5487B">
        <w:rPr>
          <w:bCs/>
        </w:rPr>
        <w:t>reguleeriv</w:t>
      </w:r>
      <w:r w:rsidR="007D3B6A" w:rsidRPr="00F5487B">
        <w:rPr>
          <w:bCs/>
        </w:rPr>
        <w:t>a</w:t>
      </w:r>
      <w:r w:rsidR="008F3B64" w:rsidRPr="00F5487B">
        <w:rPr>
          <w:bCs/>
        </w:rPr>
        <w:t>te</w:t>
      </w:r>
      <w:r w:rsidR="008655FF" w:rsidRPr="00F5487B">
        <w:rPr>
          <w:bCs/>
        </w:rPr>
        <w:t xml:space="preserve"> </w:t>
      </w:r>
      <w:r w:rsidR="008F3B64" w:rsidRPr="00F5487B">
        <w:rPr>
          <w:bCs/>
        </w:rPr>
        <w:t>mittekohustusliku</w:t>
      </w:r>
      <w:r w:rsidR="0014037F" w:rsidRPr="00F5487B">
        <w:rPr>
          <w:bCs/>
        </w:rPr>
        <w:t xml:space="preserve"> iseloomuga </w:t>
      </w:r>
      <w:r w:rsidR="008F3B64" w:rsidRPr="0013592E">
        <w:t>operatiivkoostöö soovituse ning kohustusliku iseloomuga aga põhimõttelisi, abstraktseid sätteid sisaldava</w:t>
      </w:r>
      <w:r w:rsidR="008F3B64" w:rsidRPr="00BF186C">
        <w:t xml:space="preserve"> </w:t>
      </w:r>
      <w:r w:rsidR="007D3B6A" w:rsidRPr="00F5487B">
        <w:rPr>
          <w:bCs/>
        </w:rPr>
        <w:t xml:space="preserve">Rootsi </w:t>
      </w:r>
      <w:r w:rsidR="008655FF" w:rsidRPr="00F5487B">
        <w:rPr>
          <w:bCs/>
        </w:rPr>
        <w:t>raamotsus</w:t>
      </w:r>
      <w:r w:rsidR="007D3B6A" w:rsidRPr="00F5487B">
        <w:rPr>
          <w:bCs/>
        </w:rPr>
        <w:t>e</w:t>
      </w:r>
      <w:r w:rsidR="008655FF" w:rsidRPr="00F5487B" w:rsidDel="003453D9">
        <w:rPr>
          <w:bCs/>
        </w:rPr>
        <w:t xml:space="preserve"> </w:t>
      </w:r>
      <w:r w:rsidR="007D3B6A" w:rsidRPr="00F5487B">
        <w:rPr>
          <w:bCs/>
        </w:rPr>
        <w:t>võimalusi ei</w:t>
      </w:r>
      <w:r w:rsidR="00593B3F">
        <w:rPr>
          <w:bCs/>
        </w:rPr>
        <w:t xml:space="preserve"> </w:t>
      </w:r>
      <w:r w:rsidR="007D3B6A" w:rsidRPr="00F5487B">
        <w:rPr>
          <w:bCs/>
        </w:rPr>
        <w:t xml:space="preserve">kasutata </w:t>
      </w:r>
      <w:r w:rsidR="00074AE9" w:rsidRPr="00F5487B">
        <w:rPr>
          <w:bCs/>
        </w:rPr>
        <w:t>tõhusalt</w:t>
      </w:r>
      <w:r w:rsidR="008655FF" w:rsidRPr="00F5487B">
        <w:rPr>
          <w:bCs/>
        </w:rPr>
        <w:t xml:space="preserve">, </w:t>
      </w:r>
      <w:r w:rsidR="00F5487B" w:rsidRPr="00F5487B">
        <w:rPr>
          <w:bCs/>
        </w:rPr>
        <w:t xml:space="preserve">need </w:t>
      </w:r>
      <w:r w:rsidR="00074AE9" w:rsidRPr="00F5487B">
        <w:rPr>
          <w:bCs/>
        </w:rPr>
        <w:t>ei ole</w:t>
      </w:r>
      <w:r w:rsidR="008655FF" w:rsidRPr="00F5487B">
        <w:t xml:space="preserve"> piisavalt selge</w:t>
      </w:r>
      <w:r w:rsidR="00F5487B" w:rsidRPr="00F5487B">
        <w:t>d</w:t>
      </w:r>
      <w:r w:rsidR="008655FF" w:rsidRPr="00F5487B">
        <w:t xml:space="preserve"> ega taga piisavat ja kiiret teabevahetust</w:t>
      </w:r>
      <w:r w:rsidR="008655FF" w:rsidRPr="00074AE9">
        <w:t>.</w:t>
      </w:r>
      <w:r w:rsidR="0063722B">
        <w:rPr>
          <w:rStyle w:val="Allmrkuseviide"/>
          <w:bCs/>
        </w:rPr>
        <w:footnoteReference w:id="33"/>
      </w:r>
      <w:r w:rsidR="00D17A6E">
        <w:rPr>
          <w:bCs/>
        </w:rPr>
        <w:t xml:space="preserve"> </w:t>
      </w:r>
      <w:r w:rsidR="0014037F">
        <w:rPr>
          <w:bCs/>
        </w:rPr>
        <w:t xml:space="preserve">Seevastu </w:t>
      </w:r>
      <w:r w:rsidR="0013592E">
        <w:rPr>
          <w:bCs/>
        </w:rPr>
        <w:t xml:space="preserve">Rootsi </w:t>
      </w:r>
      <w:r w:rsidR="0014037F">
        <w:rPr>
          <w:bCs/>
        </w:rPr>
        <w:t>direktiiviga seatav k</w:t>
      </w:r>
      <w:r w:rsidR="00D17A6E">
        <w:rPr>
          <w:bCs/>
        </w:rPr>
        <w:t>ohustus teavet kiirelt edastada</w:t>
      </w:r>
      <w:r w:rsidR="00AC5799">
        <w:rPr>
          <w:bCs/>
        </w:rPr>
        <w:t xml:space="preserve"> </w:t>
      </w:r>
      <w:r w:rsidR="00F5487B">
        <w:rPr>
          <w:bCs/>
        </w:rPr>
        <w:t xml:space="preserve">ja juhis kuidas seda teha </w:t>
      </w:r>
      <w:r w:rsidR="00074AE9">
        <w:rPr>
          <w:bCs/>
        </w:rPr>
        <w:t>–</w:t>
      </w:r>
      <w:r w:rsidR="00AC5799">
        <w:rPr>
          <w:bCs/>
        </w:rPr>
        <w:t xml:space="preserve"> </w:t>
      </w:r>
      <w:r w:rsidR="00D17A6E">
        <w:rPr>
          <w:bCs/>
        </w:rPr>
        <w:t>kas teabe</w:t>
      </w:r>
      <w:r w:rsidR="005207C9">
        <w:rPr>
          <w:bCs/>
        </w:rPr>
        <w:t>taotluse</w:t>
      </w:r>
      <w:r w:rsidR="00D17A6E">
        <w:rPr>
          <w:bCs/>
        </w:rPr>
        <w:t xml:space="preserve"> saamisel või omal </w:t>
      </w:r>
      <w:r w:rsidR="00C65B81">
        <w:rPr>
          <w:bCs/>
        </w:rPr>
        <w:t xml:space="preserve">algatusel </w:t>
      </w:r>
      <w:r w:rsidR="00D17A6E">
        <w:rPr>
          <w:bCs/>
        </w:rPr>
        <w:t>siis, kui olemasoleva teabe puhul võib eeldada, et sellest on kasu teisele EL-i liikmesriigile kuritegude</w:t>
      </w:r>
      <w:r w:rsidR="00D17A6E" w:rsidRPr="00D17A6E">
        <w:rPr>
          <w:bCs/>
        </w:rPr>
        <w:t xml:space="preserve"> </w:t>
      </w:r>
      <w:r w:rsidR="00D17A6E" w:rsidRPr="00D94D65">
        <w:rPr>
          <w:bCs/>
        </w:rPr>
        <w:t>avastamise</w:t>
      </w:r>
      <w:r w:rsidR="00D17A6E">
        <w:rPr>
          <w:bCs/>
        </w:rPr>
        <w:t>ks</w:t>
      </w:r>
      <w:r w:rsidR="00D17A6E" w:rsidRPr="00D94D65">
        <w:rPr>
          <w:bCs/>
        </w:rPr>
        <w:t>, tõkestamise</w:t>
      </w:r>
      <w:r w:rsidR="00D17A6E">
        <w:rPr>
          <w:bCs/>
        </w:rPr>
        <w:t>ks või uurimiseks (</w:t>
      </w:r>
      <w:proofErr w:type="spellStart"/>
      <w:r w:rsidR="00D17A6E">
        <w:rPr>
          <w:bCs/>
        </w:rPr>
        <w:t>KrMS</w:t>
      </w:r>
      <w:proofErr w:type="spellEnd"/>
      <w:r w:rsidR="00254531">
        <w:rPr>
          <w:bCs/>
        </w:rPr>
        <w:t>-i</w:t>
      </w:r>
      <w:r w:rsidR="00D17A6E">
        <w:rPr>
          <w:bCs/>
        </w:rPr>
        <w:t xml:space="preserve"> mõistes menetluseks)</w:t>
      </w:r>
      <w:r w:rsidR="00AC5799">
        <w:rPr>
          <w:bCs/>
        </w:rPr>
        <w:t xml:space="preserve"> </w:t>
      </w:r>
      <w:r w:rsidR="00074AE9">
        <w:rPr>
          <w:bCs/>
        </w:rPr>
        <w:t>–</w:t>
      </w:r>
      <w:r w:rsidR="00F55609">
        <w:rPr>
          <w:bCs/>
        </w:rPr>
        <w:t xml:space="preserve"> </w:t>
      </w:r>
      <w:r w:rsidR="006D0814">
        <w:rPr>
          <w:bCs/>
        </w:rPr>
        <w:t xml:space="preserve">võimaldab õiguskaitseasutustel oluliselt tõhusamalt võidelda piiriülese kuritegevuse, </w:t>
      </w:r>
      <w:r w:rsidR="00C65B81">
        <w:rPr>
          <w:bCs/>
        </w:rPr>
        <w:t xml:space="preserve">sealhulgas </w:t>
      </w:r>
      <w:r w:rsidR="004A612B">
        <w:rPr>
          <w:bCs/>
        </w:rPr>
        <w:t>kuritegevus</w:t>
      </w:r>
      <w:r w:rsidR="006D0814">
        <w:rPr>
          <w:bCs/>
        </w:rPr>
        <w:t>turismi</w:t>
      </w:r>
      <w:r w:rsidR="00D17A6E" w:rsidRPr="00D94D65">
        <w:rPr>
          <w:bCs/>
        </w:rPr>
        <w:t xml:space="preserve"> </w:t>
      </w:r>
      <w:r w:rsidR="006D0814">
        <w:rPr>
          <w:bCs/>
        </w:rPr>
        <w:t>vastu.</w:t>
      </w:r>
    </w:p>
    <w:p w14:paraId="454652E3" w14:textId="77777777" w:rsidR="00AC5799" w:rsidRDefault="00AC5799" w:rsidP="00D94D65">
      <w:pPr>
        <w:jc w:val="both"/>
        <w:rPr>
          <w:bCs/>
        </w:rPr>
      </w:pPr>
    </w:p>
    <w:p w14:paraId="30DE1773" w14:textId="017CFAEF" w:rsidR="003D64A7" w:rsidRDefault="00180F1A" w:rsidP="00D94D65">
      <w:pPr>
        <w:jc w:val="both"/>
        <w:rPr>
          <w:bCs/>
        </w:rPr>
      </w:pPr>
      <w:r>
        <w:rPr>
          <w:bCs/>
        </w:rPr>
        <w:t>Kuritegevuse vastast võitlust EL-</w:t>
      </w:r>
      <w:r w:rsidR="00074AE9">
        <w:rPr>
          <w:bCs/>
        </w:rPr>
        <w:t>i</w:t>
      </w:r>
      <w:r>
        <w:rPr>
          <w:bCs/>
        </w:rPr>
        <w:t xml:space="preserve">s aitab tõhustada seegi, et Rootsi direktiiviga nähakse EL-i liikmesriikide õiguskaitseasutustele ette kohustus vahetada teavet ka Europoli kui </w:t>
      </w:r>
      <w:r w:rsidR="00ED5425">
        <w:t>EL-i</w:t>
      </w:r>
      <w:r w:rsidR="00ED5425" w:rsidRPr="00097BD9">
        <w:t xml:space="preserve"> kriminaalteabe keskuse</w:t>
      </w:r>
      <w:r w:rsidR="00ED5425">
        <w:t>ga</w:t>
      </w:r>
      <w:r w:rsidR="00074AE9">
        <w:t>. Seeläbi</w:t>
      </w:r>
      <w:r w:rsidR="00ED5425">
        <w:t xml:space="preserve"> tekib </w:t>
      </w:r>
      <w:r w:rsidR="00074AE9">
        <w:t>Europolil</w:t>
      </w:r>
      <w:r w:rsidR="00ED5425">
        <w:t xml:space="preserve"> kõikehõlmav vaade EL</w:t>
      </w:r>
      <w:r w:rsidR="00074AE9">
        <w:t>-i</w:t>
      </w:r>
      <w:r w:rsidR="00ED5425">
        <w:t xml:space="preserve"> territooriumil asetleidvast kriminaalsest tegevusest. </w:t>
      </w:r>
      <w:r>
        <w:t>Eelnõuga nähakse vastav kohustus ette ka</w:t>
      </w:r>
      <w:r w:rsidDel="00440350">
        <w:t xml:space="preserve"> </w:t>
      </w:r>
      <w:r w:rsidR="00440350">
        <w:t>Eesti</w:t>
      </w:r>
      <w:r>
        <w:t xml:space="preserve"> õiguses selleks, et tagada selle järgimine seaduse </w:t>
      </w:r>
      <w:proofErr w:type="spellStart"/>
      <w:r>
        <w:t>rakendajate</w:t>
      </w:r>
      <w:proofErr w:type="spellEnd"/>
      <w:r>
        <w:t xml:space="preserve">, s.o uurimisasutuse töötajate (eeskätt eesliiniametnike) poolt. Ehkki </w:t>
      </w:r>
      <w:r w:rsidR="005D4F80">
        <w:t>juba praegu on</w:t>
      </w:r>
      <w:r>
        <w:t xml:space="preserve"> kohustus edastada </w:t>
      </w:r>
      <w:r>
        <w:rPr>
          <w:color w:val="000000"/>
          <w:shd w:val="clear" w:color="auto" w:fill="FFFFFF"/>
        </w:rPr>
        <w:t>Europolile tema eesmärkide täitmiseks vajalikku teavet</w:t>
      </w:r>
      <w:r w:rsidDel="00B50610">
        <w:rPr>
          <w:color w:val="000000"/>
          <w:shd w:val="clear" w:color="auto" w:fill="FFFFFF"/>
        </w:rPr>
        <w:t xml:space="preserve">, </w:t>
      </w:r>
      <w:r w:rsidR="005D4F80">
        <w:rPr>
          <w:color w:val="000000"/>
          <w:shd w:val="clear" w:color="auto" w:fill="FFFFFF"/>
        </w:rPr>
        <w:t>peamiselt</w:t>
      </w:r>
      <w:r>
        <w:rPr>
          <w:color w:val="000000"/>
          <w:shd w:val="clear" w:color="auto" w:fill="FFFFFF"/>
        </w:rPr>
        <w:t xml:space="preserve"> teavet EL</w:t>
      </w:r>
      <w:r w:rsidR="00074AE9">
        <w:rPr>
          <w:color w:val="000000"/>
          <w:shd w:val="clear" w:color="auto" w:fill="FFFFFF"/>
        </w:rPr>
        <w:t>-i</w:t>
      </w:r>
      <w:r>
        <w:rPr>
          <w:color w:val="000000"/>
          <w:shd w:val="clear" w:color="auto" w:fill="FFFFFF"/>
        </w:rPr>
        <w:t xml:space="preserve"> poolt prioriteetsetena käsitatavate kuriteoliikide tõkestamise ja nende vastu võitlemise kohta</w:t>
      </w:r>
      <w:r>
        <w:rPr>
          <w:rStyle w:val="Allmrkuseviide"/>
          <w:color w:val="000000"/>
          <w:shd w:val="clear" w:color="auto" w:fill="FFFFFF"/>
        </w:rPr>
        <w:footnoteReference w:id="34"/>
      </w:r>
      <w:r w:rsidR="00EC0526" w:rsidDel="00B50610">
        <w:rPr>
          <w:color w:val="000000"/>
          <w:shd w:val="clear" w:color="auto" w:fill="FFFFFF"/>
        </w:rPr>
        <w:t>,</w:t>
      </w:r>
      <w:r w:rsidR="00EC0526">
        <w:rPr>
          <w:color w:val="000000"/>
          <w:shd w:val="clear" w:color="auto" w:fill="FFFFFF"/>
        </w:rPr>
        <w:t xml:space="preserve"> </w:t>
      </w:r>
      <w:r w:rsidR="00867ECF">
        <w:rPr>
          <w:color w:val="000000"/>
          <w:shd w:val="clear" w:color="auto" w:fill="FFFFFF"/>
        </w:rPr>
        <w:t xml:space="preserve">ei nähtu see </w:t>
      </w:r>
      <w:proofErr w:type="spellStart"/>
      <w:r w:rsidR="00867ECF">
        <w:rPr>
          <w:color w:val="000000"/>
          <w:shd w:val="clear" w:color="auto" w:fill="FFFFFF"/>
        </w:rPr>
        <w:t>KrMS</w:t>
      </w:r>
      <w:proofErr w:type="spellEnd"/>
      <w:r w:rsidR="00867ECF">
        <w:rPr>
          <w:color w:val="000000"/>
          <w:shd w:val="clear" w:color="auto" w:fill="FFFFFF"/>
        </w:rPr>
        <w:t>-</w:t>
      </w:r>
      <w:r w:rsidR="00AA1000">
        <w:rPr>
          <w:color w:val="000000"/>
          <w:shd w:val="clear" w:color="auto" w:fill="FFFFFF"/>
        </w:rPr>
        <w:t>i</w:t>
      </w:r>
      <w:r w:rsidR="00867ECF">
        <w:rPr>
          <w:color w:val="000000"/>
          <w:shd w:val="clear" w:color="auto" w:fill="FFFFFF"/>
        </w:rPr>
        <w:t xml:space="preserve">st, sest </w:t>
      </w:r>
      <w:proofErr w:type="spellStart"/>
      <w:r w:rsidR="00867ECF">
        <w:rPr>
          <w:color w:val="000000"/>
          <w:shd w:val="clear" w:color="auto" w:fill="FFFFFF"/>
        </w:rPr>
        <w:t>KrMS-</w:t>
      </w:r>
      <w:r w:rsidR="005D4F80">
        <w:rPr>
          <w:color w:val="000000"/>
          <w:shd w:val="clear" w:color="auto" w:fill="FFFFFF"/>
        </w:rPr>
        <w:t>i</w:t>
      </w:r>
      <w:r w:rsidR="00867ECF">
        <w:rPr>
          <w:color w:val="000000"/>
          <w:shd w:val="clear" w:color="auto" w:fill="FFFFFF"/>
        </w:rPr>
        <w:t>s</w:t>
      </w:r>
      <w:proofErr w:type="spellEnd"/>
      <w:r w:rsidR="00867ECF">
        <w:rPr>
          <w:color w:val="000000"/>
          <w:shd w:val="clear" w:color="auto" w:fill="FFFFFF"/>
        </w:rPr>
        <w:t xml:space="preserve"> </w:t>
      </w:r>
      <w:r w:rsidR="005D4F80">
        <w:rPr>
          <w:color w:val="000000"/>
          <w:shd w:val="clear" w:color="auto" w:fill="FFFFFF"/>
        </w:rPr>
        <w:t xml:space="preserve">ei ole </w:t>
      </w:r>
      <w:r w:rsidR="00867ECF">
        <w:rPr>
          <w:color w:val="000000"/>
          <w:shd w:val="clear" w:color="auto" w:fill="FFFFFF"/>
        </w:rPr>
        <w:t xml:space="preserve">Europoli mainitud. Veel enam, sellise teabe vahetamine on kehtiva õigusega pandud täies ulatuses </w:t>
      </w:r>
      <w:r w:rsidR="00EC0526">
        <w:rPr>
          <w:color w:val="000000"/>
          <w:shd w:val="clear" w:color="auto" w:fill="FFFFFF"/>
        </w:rPr>
        <w:t>ühtse kontaktpunkti ülesandeks</w:t>
      </w:r>
      <w:r w:rsidR="005D4F80">
        <w:rPr>
          <w:color w:val="000000"/>
          <w:shd w:val="clear" w:color="auto" w:fill="FFFFFF"/>
        </w:rPr>
        <w:t>. See ei ole aga mõistlik</w:t>
      </w:r>
      <w:r w:rsidR="00EC0526">
        <w:rPr>
          <w:color w:val="000000"/>
          <w:shd w:val="clear" w:color="auto" w:fill="FFFFFF"/>
        </w:rPr>
        <w:t xml:space="preserve">, </w:t>
      </w:r>
      <w:r w:rsidR="00867ECF">
        <w:rPr>
          <w:color w:val="000000"/>
          <w:shd w:val="clear" w:color="auto" w:fill="FFFFFF"/>
        </w:rPr>
        <w:t xml:space="preserve">sest </w:t>
      </w:r>
      <w:r w:rsidR="005D4F80">
        <w:rPr>
          <w:color w:val="000000"/>
          <w:shd w:val="clear" w:color="auto" w:fill="FFFFFF"/>
        </w:rPr>
        <w:t>eeldab</w:t>
      </w:r>
      <w:r w:rsidR="00867ECF">
        <w:rPr>
          <w:color w:val="000000"/>
          <w:shd w:val="clear" w:color="auto" w:fill="FFFFFF"/>
        </w:rPr>
        <w:t xml:space="preserve"> ühtsel</w:t>
      </w:r>
      <w:r w:rsidR="00AC5799">
        <w:rPr>
          <w:color w:val="000000"/>
          <w:shd w:val="clear" w:color="auto" w:fill="FFFFFF"/>
        </w:rPr>
        <w:t>t</w:t>
      </w:r>
      <w:r w:rsidR="00867ECF">
        <w:rPr>
          <w:color w:val="000000"/>
          <w:shd w:val="clear" w:color="auto" w:fill="FFFFFF"/>
        </w:rPr>
        <w:t xml:space="preserve"> kontaktpunktil</w:t>
      </w:r>
      <w:r w:rsidR="00AC5799">
        <w:rPr>
          <w:color w:val="000000"/>
          <w:shd w:val="clear" w:color="auto" w:fill="FFFFFF"/>
        </w:rPr>
        <w:t>t</w:t>
      </w:r>
      <w:r w:rsidR="00867ECF">
        <w:rPr>
          <w:color w:val="000000"/>
          <w:shd w:val="clear" w:color="auto" w:fill="FFFFFF"/>
        </w:rPr>
        <w:t xml:space="preserve"> kõikide</w:t>
      </w:r>
      <w:r w:rsidR="00AC5799">
        <w:rPr>
          <w:color w:val="000000"/>
          <w:shd w:val="clear" w:color="auto" w:fill="FFFFFF"/>
        </w:rPr>
        <w:t xml:space="preserve"> </w:t>
      </w:r>
      <w:r w:rsidR="00440350">
        <w:rPr>
          <w:color w:val="000000"/>
          <w:shd w:val="clear" w:color="auto" w:fill="FFFFFF"/>
        </w:rPr>
        <w:t xml:space="preserve">riigisiseste </w:t>
      </w:r>
      <w:r w:rsidR="00867ECF">
        <w:rPr>
          <w:color w:val="000000"/>
          <w:shd w:val="clear" w:color="auto" w:fill="FFFFFF"/>
        </w:rPr>
        <w:t>infoteadetega tutvumist ja nende analüüsi.</w:t>
      </w:r>
    </w:p>
    <w:p w14:paraId="5665B4E9" w14:textId="77777777" w:rsidR="00FC1D8B" w:rsidRPr="00521539" w:rsidRDefault="00FC1D8B" w:rsidP="00521539">
      <w:pPr>
        <w:jc w:val="both"/>
        <w:rPr>
          <w:bCs/>
        </w:rPr>
      </w:pPr>
    </w:p>
    <w:p w14:paraId="0EED2680" w14:textId="04CC150D" w:rsidR="006B117E" w:rsidRPr="005E486B" w:rsidRDefault="006B117E" w:rsidP="006B117E">
      <w:pPr>
        <w:jc w:val="both"/>
        <w:rPr>
          <w:bCs/>
        </w:rPr>
      </w:pPr>
      <w:r w:rsidRPr="006B117E">
        <w:rPr>
          <w:bCs/>
          <w:u w:val="single"/>
        </w:rPr>
        <w:t xml:space="preserve">Lõige </w:t>
      </w:r>
      <w:r w:rsidR="00D45FEE">
        <w:rPr>
          <w:bCs/>
          <w:u w:val="single"/>
        </w:rPr>
        <w:t>2</w:t>
      </w:r>
      <w:r w:rsidRPr="006B117E">
        <w:rPr>
          <w:bCs/>
          <w:u w:val="single"/>
        </w:rPr>
        <w:t xml:space="preserve"> </w:t>
      </w:r>
      <w:r w:rsidRPr="005E486B">
        <w:rPr>
          <w:bCs/>
        </w:rPr>
        <w:t xml:space="preserve">näeb ette, et teave on </w:t>
      </w:r>
      <w:proofErr w:type="spellStart"/>
      <w:r w:rsidRPr="005E486B">
        <w:rPr>
          <w:bCs/>
        </w:rPr>
        <w:t>KrMS</w:t>
      </w:r>
      <w:proofErr w:type="spellEnd"/>
      <w:r w:rsidRPr="005E486B">
        <w:rPr>
          <w:bCs/>
        </w:rPr>
        <w:t xml:space="preserve">-i 19. peatüki 8. jao 10. </w:t>
      </w:r>
      <w:r w:rsidRPr="005E486B" w:rsidDel="00C33EAE">
        <w:rPr>
          <w:bCs/>
        </w:rPr>
        <w:t xml:space="preserve">jaotise </w:t>
      </w:r>
      <w:r w:rsidRPr="005E486B">
        <w:rPr>
          <w:bCs/>
        </w:rPr>
        <w:t xml:space="preserve">tähenduses igasugused andmed, mis puudutavad vähemalt üht füüsilist või juriidilist isikut, fakte või asjaolusid ning </w:t>
      </w:r>
      <w:r w:rsidRPr="005E486B">
        <w:rPr>
          <w:bCs/>
        </w:rPr>
        <w:lastRenderedPageBreak/>
        <w:t>mis on uurimis- ja õiguskaitseasutusele vajalikud kuritegude tõkestamiseks, avastamiseks või menetlemiseks, sealhulgas jälitustoiminguga ja salajase koostöö abil kogutud andmed.</w:t>
      </w:r>
    </w:p>
    <w:p w14:paraId="3AEAB84B" w14:textId="77777777" w:rsidR="006B117E" w:rsidRPr="005E486B" w:rsidRDefault="006B117E" w:rsidP="006B117E">
      <w:pPr>
        <w:jc w:val="both"/>
        <w:rPr>
          <w:bCs/>
        </w:rPr>
      </w:pPr>
    </w:p>
    <w:p w14:paraId="59ACED23" w14:textId="13D47552" w:rsidR="006B117E" w:rsidRPr="005E486B" w:rsidRDefault="006B117E" w:rsidP="006B117E">
      <w:pPr>
        <w:jc w:val="both"/>
        <w:rPr>
          <w:bCs/>
        </w:rPr>
      </w:pPr>
      <w:r w:rsidRPr="005E486B">
        <w:rPr>
          <w:bCs/>
        </w:rPr>
        <w:t xml:space="preserve">Kehtiva </w:t>
      </w:r>
      <w:proofErr w:type="spellStart"/>
      <w:r w:rsidRPr="005E486B">
        <w:rPr>
          <w:bCs/>
        </w:rPr>
        <w:t>KrMS</w:t>
      </w:r>
      <w:proofErr w:type="spellEnd"/>
      <w:r w:rsidRPr="005E486B">
        <w:rPr>
          <w:bCs/>
        </w:rPr>
        <w:t>-i § 508</w:t>
      </w:r>
      <w:r w:rsidRPr="005E486B">
        <w:rPr>
          <w:bCs/>
          <w:vertAlign w:val="superscript"/>
        </w:rPr>
        <w:t>78</w:t>
      </w:r>
      <w:r w:rsidRPr="005E486B">
        <w:rPr>
          <w:bCs/>
        </w:rPr>
        <w:t xml:space="preserve"> lõige 1</w:t>
      </w:r>
      <w:r w:rsidRPr="005E486B" w:rsidDel="00C33EAE">
        <w:rPr>
          <w:bCs/>
        </w:rPr>
        <w:t xml:space="preserve"> </w:t>
      </w:r>
      <w:r w:rsidRPr="005E486B">
        <w:rPr>
          <w:bCs/>
        </w:rPr>
        <w:t xml:space="preserve">sätestab pelgalt, et EL-i liikmesriigiga võib vahetada teavet ja jälitustoiminguga kogutud teavet, jättes seejuures teabe mõiste defineerimata. Kuna sättest nähtub, et teabeks on vähemalt jälitustoiminguga kogutu ehk </w:t>
      </w:r>
      <w:proofErr w:type="spellStart"/>
      <w:r w:rsidRPr="005E486B">
        <w:rPr>
          <w:bCs/>
        </w:rPr>
        <w:t>KrMS</w:t>
      </w:r>
      <w:proofErr w:type="spellEnd"/>
      <w:r w:rsidRPr="005E486B">
        <w:rPr>
          <w:bCs/>
        </w:rPr>
        <w:t>-i § 126</w:t>
      </w:r>
      <w:r w:rsidRPr="005E486B">
        <w:rPr>
          <w:bCs/>
          <w:vertAlign w:val="superscript"/>
        </w:rPr>
        <w:t>1</w:t>
      </w:r>
      <w:r w:rsidRPr="005E486B">
        <w:rPr>
          <w:bCs/>
        </w:rPr>
        <w:t xml:space="preserve"> lõike 1 kohaselt isikuandmed, mida on töödeldud andmesubjekti eest varjatult, võib loogiliselt järeldada, et kehtiva õiguse kohaselt on teabeks ka kõik avalikult kogutud isikuandmed. Eelkirjeldatu ei pruugi aga selgelt ja kõikehõlmavalt määratleda andmeid, mida direktiivikohase teabevahetuse raames teiste EL-i liikmesriikidega</w:t>
      </w:r>
      <w:r w:rsidRPr="005E486B" w:rsidDel="00961D0E">
        <w:rPr>
          <w:bCs/>
        </w:rPr>
        <w:t xml:space="preserve"> </w:t>
      </w:r>
      <w:r w:rsidRPr="005E486B">
        <w:rPr>
          <w:bCs/>
        </w:rPr>
        <w:t xml:space="preserve">vahetada tuleb. Seetõttu määratletakse võrreldes kehtiva </w:t>
      </w:r>
      <w:proofErr w:type="spellStart"/>
      <w:r w:rsidRPr="005E486B">
        <w:rPr>
          <w:bCs/>
        </w:rPr>
        <w:t>KrMS</w:t>
      </w:r>
      <w:proofErr w:type="spellEnd"/>
      <w:r w:rsidRPr="005E486B">
        <w:rPr>
          <w:bCs/>
        </w:rPr>
        <w:t>-i § 508</w:t>
      </w:r>
      <w:r w:rsidRPr="005E486B">
        <w:rPr>
          <w:bCs/>
          <w:vertAlign w:val="superscript"/>
        </w:rPr>
        <w:t>78</w:t>
      </w:r>
      <w:r w:rsidRPr="005E486B">
        <w:rPr>
          <w:bCs/>
        </w:rPr>
        <w:t xml:space="preserve"> lõikega 1 eelnõukohase </w:t>
      </w:r>
      <w:proofErr w:type="spellStart"/>
      <w:r w:rsidRPr="005E486B">
        <w:rPr>
          <w:bCs/>
        </w:rPr>
        <w:t>KrMS</w:t>
      </w:r>
      <w:proofErr w:type="spellEnd"/>
      <w:r w:rsidRPr="005E486B">
        <w:rPr>
          <w:bCs/>
        </w:rPr>
        <w:t>-i § 508</w:t>
      </w:r>
      <w:r w:rsidRPr="005E486B">
        <w:rPr>
          <w:bCs/>
          <w:vertAlign w:val="superscript"/>
        </w:rPr>
        <w:t>8</w:t>
      </w:r>
      <w:r w:rsidR="00901783">
        <w:rPr>
          <w:bCs/>
          <w:vertAlign w:val="superscript"/>
        </w:rPr>
        <w:t>5</w:t>
      </w:r>
      <w:r w:rsidRPr="005E486B">
        <w:rPr>
          <w:bCs/>
          <w:vertAlign w:val="superscript"/>
        </w:rPr>
        <w:t xml:space="preserve"> </w:t>
      </w:r>
      <w:r w:rsidRPr="005E486B">
        <w:rPr>
          <w:bCs/>
        </w:rPr>
        <w:t>lõikes 1 andmesubjektile ja teabevahetuse teostajale arusaadavamalt see, milliseid andmeid vahetatakse.</w:t>
      </w:r>
    </w:p>
    <w:p w14:paraId="5A123406" w14:textId="77777777" w:rsidR="006B117E" w:rsidRPr="005E486B" w:rsidRDefault="006B117E" w:rsidP="006B117E">
      <w:pPr>
        <w:jc w:val="both"/>
        <w:rPr>
          <w:bCs/>
        </w:rPr>
      </w:pPr>
    </w:p>
    <w:p w14:paraId="0762C1FE" w14:textId="77777777" w:rsidR="006B117E" w:rsidRPr="006B2529" w:rsidRDefault="006B117E" w:rsidP="006B117E">
      <w:pPr>
        <w:jc w:val="both"/>
        <w:rPr>
          <w:bCs/>
        </w:rPr>
      </w:pPr>
      <w:r w:rsidRPr="005E486B">
        <w:rPr>
          <w:bCs/>
        </w:rPr>
        <w:t xml:space="preserve">Lisaks, juhindudes Rootsi direktiivi mõttest ja eesmärgist, laiendatakse oluliselt vahetatava teabe ulatust. </w:t>
      </w:r>
      <w:r w:rsidRPr="006B2529">
        <w:rPr>
          <w:bCs/>
        </w:rPr>
        <w:t>Ehkki</w:t>
      </w:r>
      <w:r w:rsidRPr="006B2529" w:rsidDel="00957843">
        <w:rPr>
          <w:bCs/>
        </w:rPr>
        <w:t xml:space="preserve"> </w:t>
      </w:r>
      <w:r w:rsidRPr="006B2529">
        <w:rPr>
          <w:bCs/>
        </w:rPr>
        <w:t xml:space="preserve">Eesti õiguses puudub jälitustegevuse legaaldefinitsioon, saab jälitustegevusena tõlgendada </w:t>
      </w:r>
      <w:proofErr w:type="spellStart"/>
      <w:r w:rsidRPr="006B2529">
        <w:rPr>
          <w:bCs/>
        </w:rPr>
        <w:t>KrMS</w:t>
      </w:r>
      <w:proofErr w:type="spellEnd"/>
      <w:r w:rsidRPr="006B2529">
        <w:rPr>
          <w:bCs/>
        </w:rPr>
        <w:t>-i §-s 126</w:t>
      </w:r>
      <w:r w:rsidRPr="006B2529">
        <w:rPr>
          <w:bCs/>
          <w:vertAlign w:val="superscript"/>
        </w:rPr>
        <w:t xml:space="preserve">3 </w:t>
      </w:r>
      <w:r w:rsidRPr="006B2529">
        <w:rPr>
          <w:bCs/>
        </w:rPr>
        <w:t>loetletud jälitustoimingu tegemist jälitustoimiku raames ja salajast koostööd PPVS-i 2</w:t>
      </w:r>
      <w:r w:rsidRPr="006B2529">
        <w:rPr>
          <w:bCs/>
          <w:vertAlign w:val="superscript"/>
        </w:rPr>
        <w:t>2</w:t>
      </w:r>
      <w:r w:rsidRPr="006B2529">
        <w:rPr>
          <w:bCs/>
        </w:rPr>
        <w:t>. peatüki alusel, s.o väljaspool jälitustoimiku pidamist. Näiteks võib politsei koguda varjatult teavet PPVS-i § 7</w:t>
      </w:r>
      <w:r w:rsidRPr="006B2529">
        <w:rPr>
          <w:bCs/>
          <w:vertAlign w:val="superscript"/>
        </w:rPr>
        <w:t>51</w:t>
      </w:r>
      <w:r w:rsidRPr="006B2529">
        <w:rPr>
          <w:bCs/>
        </w:rPr>
        <w:t xml:space="preserve"> lõike 1 alusel salajasele koostööle kaasatud isikut või PPVS-i § 7</w:t>
      </w:r>
      <w:r w:rsidRPr="006B2529">
        <w:rPr>
          <w:bCs/>
          <w:vertAlign w:val="superscript"/>
        </w:rPr>
        <w:t>56</w:t>
      </w:r>
      <w:r w:rsidRPr="006B2529">
        <w:rPr>
          <w:bCs/>
        </w:rPr>
        <w:t xml:space="preserve"> kohaselt variisikut kasutades. Rootsi direktiivi mõtte ja eesmärgiga on kooskõlas teabe määratlemine eelnõus toodud viisil, sest direktiivis reguleeritud teabevahetuse üheks eesmärgiks võib olla mittetõenduslikku tähendust omava teabe saamine jälitustoimingu (s.o </w:t>
      </w:r>
      <w:proofErr w:type="spellStart"/>
      <w:r w:rsidRPr="006B2529">
        <w:rPr>
          <w:bCs/>
        </w:rPr>
        <w:t>KrMS</w:t>
      </w:r>
      <w:proofErr w:type="spellEnd"/>
      <w:r w:rsidRPr="006B2529">
        <w:rPr>
          <w:bCs/>
        </w:rPr>
        <w:t>-i jälitustoimiku raames tehtava) tegemise vajaduse üle otsustamiseks või selle teostamiseks prokuratuurilt või kohtult loa taotlemiseks.</w:t>
      </w:r>
    </w:p>
    <w:p w14:paraId="60692D30" w14:textId="77777777" w:rsidR="006B117E" w:rsidRDefault="006B117E" w:rsidP="00795505">
      <w:pPr>
        <w:jc w:val="both"/>
        <w:rPr>
          <w:bCs/>
          <w:u w:val="single"/>
        </w:rPr>
      </w:pPr>
    </w:p>
    <w:p w14:paraId="1BC91EB5" w14:textId="2C182F69" w:rsidR="006B117E" w:rsidRPr="006B117E" w:rsidRDefault="00795505" w:rsidP="006B117E">
      <w:pPr>
        <w:jc w:val="both"/>
        <w:rPr>
          <w:bCs/>
        </w:rPr>
      </w:pPr>
      <w:r w:rsidRPr="00FE6370">
        <w:rPr>
          <w:bCs/>
          <w:u w:val="single"/>
        </w:rPr>
        <w:t xml:space="preserve">Lõike </w:t>
      </w:r>
      <w:r w:rsidR="006B117E">
        <w:rPr>
          <w:bCs/>
          <w:u w:val="single"/>
        </w:rPr>
        <w:t>3</w:t>
      </w:r>
      <w:r>
        <w:rPr>
          <w:bCs/>
        </w:rPr>
        <w:t xml:space="preserve"> kohaselt </w:t>
      </w:r>
      <w:r w:rsidRPr="004A1C6F">
        <w:rPr>
          <w:bCs/>
        </w:rPr>
        <w:t>vahet</w:t>
      </w:r>
      <w:r>
        <w:rPr>
          <w:bCs/>
        </w:rPr>
        <w:t>atakse</w:t>
      </w:r>
      <w:r w:rsidRPr="004A1C6F">
        <w:rPr>
          <w:bCs/>
        </w:rPr>
        <w:t xml:space="preserve"> </w:t>
      </w:r>
      <w:r>
        <w:rPr>
          <w:bCs/>
        </w:rPr>
        <w:t>t</w:t>
      </w:r>
      <w:r w:rsidRPr="004A1C6F">
        <w:rPr>
          <w:bCs/>
        </w:rPr>
        <w:t>ea</w:t>
      </w:r>
      <w:r>
        <w:rPr>
          <w:bCs/>
        </w:rPr>
        <w:t>v</w:t>
      </w:r>
      <w:r w:rsidRPr="004A1C6F">
        <w:rPr>
          <w:bCs/>
        </w:rPr>
        <w:t>e</w:t>
      </w:r>
      <w:r>
        <w:rPr>
          <w:bCs/>
        </w:rPr>
        <w:t xml:space="preserve">t </w:t>
      </w:r>
      <w:r w:rsidR="006B117E" w:rsidRPr="006B117E">
        <w:rPr>
          <w:bCs/>
        </w:rPr>
        <w:t>ööpäev ringi ühtse kontaktpunkti kaudu.</w:t>
      </w:r>
    </w:p>
    <w:p w14:paraId="4BDE4EF9" w14:textId="77777777" w:rsidR="00FE6370" w:rsidRDefault="00FE6370" w:rsidP="00795505">
      <w:pPr>
        <w:jc w:val="both"/>
        <w:rPr>
          <w:bCs/>
        </w:rPr>
      </w:pPr>
    </w:p>
    <w:p w14:paraId="2448C428" w14:textId="0023A38B" w:rsidR="00FE6370" w:rsidRDefault="00FE6370" w:rsidP="00795505">
      <w:pPr>
        <w:jc w:val="both"/>
        <w:rPr>
          <w:bCs/>
        </w:rPr>
      </w:pPr>
      <w:r>
        <w:rPr>
          <w:bCs/>
        </w:rPr>
        <w:t>Esmalt tuleb selgitada, et k</w:t>
      </w:r>
      <w:r w:rsidRPr="00773125">
        <w:rPr>
          <w:bCs/>
        </w:rPr>
        <w:t>e</w:t>
      </w:r>
      <w:r>
        <w:rPr>
          <w:bCs/>
        </w:rPr>
        <w:t>h</w:t>
      </w:r>
      <w:r w:rsidRPr="00773125">
        <w:rPr>
          <w:bCs/>
        </w:rPr>
        <w:t xml:space="preserve">tiva </w:t>
      </w:r>
      <w:proofErr w:type="spellStart"/>
      <w:r w:rsidRPr="00773125">
        <w:rPr>
          <w:bCs/>
        </w:rPr>
        <w:t>KrMS</w:t>
      </w:r>
      <w:proofErr w:type="spellEnd"/>
      <w:r w:rsidRPr="00773125">
        <w:rPr>
          <w:bCs/>
        </w:rPr>
        <w:t>-i § 508</w:t>
      </w:r>
      <w:r w:rsidRPr="00773125">
        <w:rPr>
          <w:bCs/>
          <w:vertAlign w:val="superscript"/>
        </w:rPr>
        <w:t>78</w:t>
      </w:r>
      <w:r w:rsidRPr="00773125">
        <w:rPr>
          <w:bCs/>
        </w:rPr>
        <w:t xml:space="preserve"> lõikes 3 nimetati ühtset kontaktpunkti </w:t>
      </w:r>
      <w:r w:rsidRPr="00573BFA">
        <w:rPr>
          <w:bCs/>
        </w:rPr>
        <w:t>keskasutuseks</w:t>
      </w:r>
      <w:r w:rsidRPr="00773125">
        <w:rPr>
          <w:bCs/>
        </w:rPr>
        <w:t xml:space="preserve">. Kuna rahvusvahelises suhtluses kasutatakse rohkem terminit </w:t>
      </w:r>
      <w:r w:rsidRPr="00773125">
        <w:rPr>
          <w:bCs/>
          <w:i/>
          <w:iCs/>
        </w:rPr>
        <w:t>ühtne</w:t>
      </w:r>
      <w:r w:rsidRPr="00773125">
        <w:rPr>
          <w:bCs/>
        </w:rPr>
        <w:t xml:space="preserve"> </w:t>
      </w:r>
      <w:r w:rsidRPr="00773125">
        <w:rPr>
          <w:bCs/>
          <w:i/>
          <w:iCs/>
        </w:rPr>
        <w:t xml:space="preserve">kontaktpunkt </w:t>
      </w:r>
      <w:r w:rsidRPr="00773125">
        <w:rPr>
          <w:bCs/>
        </w:rPr>
        <w:t xml:space="preserve">(inglise keeles </w:t>
      </w:r>
      <w:proofErr w:type="spellStart"/>
      <w:r w:rsidRPr="00773125">
        <w:rPr>
          <w:i/>
        </w:rPr>
        <w:t>single</w:t>
      </w:r>
      <w:proofErr w:type="spellEnd"/>
      <w:r w:rsidRPr="00773125">
        <w:rPr>
          <w:i/>
        </w:rPr>
        <w:t xml:space="preserve"> </w:t>
      </w:r>
      <w:proofErr w:type="spellStart"/>
      <w:r w:rsidRPr="00773125">
        <w:rPr>
          <w:i/>
        </w:rPr>
        <w:t>point</w:t>
      </w:r>
      <w:proofErr w:type="spellEnd"/>
      <w:r w:rsidRPr="00773125">
        <w:rPr>
          <w:i/>
        </w:rPr>
        <w:t xml:space="preserve"> of </w:t>
      </w:r>
      <w:proofErr w:type="spellStart"/>
      <w:r w:rsidRPr="00773125">
        <w:rPr>
          <w:i/>
        </w:rPr>
        <w:t>contact</w:t>
      </w:r>
      <w:proofErr w:type="spellEnd"/>
      <w:r w:rsidRPr="00773125">
        <w:rPr>
          <w:bCs/>
        </w:rPr>
        <w:t xml:space="preserve"> ehk SPOC), siis on otstarbekas ka </w:t>
      </w:r>
      <w:proofErr w:type="spellStart"/>
      <w:r w:rsidRPr="00773125">
        <w:rPr>
          <w:bCs/>
        </w:rPr>
        <w:t>KrMS-is</w:t>
      </w:r>
      <w:proofErr w:type="spellEnd"/>
      <w:r w:rsidRPr="00773125">
        <w:rPr>
          <w:bCs/>
        </w:rPr>
        <w:t xml:space="preserve"> seda terminit kasutada.</w:t>
      </w:r>
    </w:p>
    <w:p w14:paraId="084A331D" w14:textId="77777777" w:rsidR="0015684F" w:rsidRDefault="0015684F" w:rsidP="00795505">
      <w:pPr>
        <w:jc w:val="both"/>
        <w:rPr>
          <w:bCs/>
        </w:rPr>
      </w:pPr>
    </w:p>
    <w:p w14:paraId="37EACFD3" w14:textId="77777777" w:rsidR="0015684F" w:rsidRDefault="0015684F" w:rsidP="0015684F">
      <w:pPr>
        <w:jc w:val="both"/>
      </w:pPr>
      <w:r w:rsidRPr="00773125">
        <w:rPr>
          <w:bCs/>
        </w:rPr>
        <w:t>Rootsi direktiivi</w:t>
      </w:r>
      <w:r>
        <w:rPr>
          <w:bCs/>
        </w:rPr>
        <w:t xml:space="preserve"> </w:t>
      </w:r>
      <w:r w:rsidRPr="00773125">
        <w:rPr>
          <w:bCs/>
        </w:rPr>
        <w:t>kohane teabevahetus on mõeldud toimuma</w:t>
      </w:r>
      <w:r>
        <w:rPr>
          <w:bCs/>
        </w:rPr>
        <w:t xml:space="preserve"> </w:t>
      </w:r>
      <w:r w:rsidRPr="00773125">
        <w:rPr>
          <w:bCs/>
        </w:rPr>
        <w:t>ööpäev ringi</w:t>
      </w:r>
      <w:r>
        <w:rPr>
          <w:bCs/>
        </w:rPr>
        <w:t xml:space="preserve"> ja</w:t>
      </w:r>
      <w:r w:rsidRPr="00773125">
        <w:rPr>
          <w:bCs/>
        </w:rPr>
        <w:t xml:space="preserve"> reeglina EL-i liikmesriikide ühtsete kontaktpunktide kaudu</w:t>
      </w:r>
      <w:r>
        <w:rPr>
          <w:bCs/>
        </w:rPr>
        <w:t>.</w:t>
      </w:r>
      <w:r w:rsidRPr="00773125">
        <w:rPr>
          <w:bCs/>
        </w:rPr>
        <w:t xml:space="preserve"> </w:t>
      </w:r>
      <w:r w:rsidRPr="00FE3DBA">
        <w:t>Uurimisasutuste struktuurüksustel</w:t>
      </w:r>
      <w:r w:rsidRPr="00773125">
        <w:rPr>
          <w:bCs/>
        </w:rPr>
        <w:t>e</w:t>
      </w:r>
      <w:r w:rsidRPr="00FE3DBA">
        <w:t xml:space="preserve"> </w:t>
      </w:r>
      <w:r>
        <w:t>ööpäevaringse päringutele vastamise</w:t>
      </w:r>
      <w:r w:rsidRPr="00FE3DBA">
        <w:t xml:space="preserve"> võimekust</w:t>
      </w:r>
      <w:r w:rsidRPr="00773125">
        <w:rPr>
          <w:bCs/>
        </w:rPr>
        <w:t xml:space="preserve"> ette nähtud</w:t>
      </w:r>
      <w:r w:rsidRPr="00FE3DBA">
        <w:t xml:space="preserve"> ei ole</w:t>
      </w:r>
      <w:r>
        <w:t xml:space="preserve">. Eeltoodu tähendab, et ehkki näiteks PPA korruptsioonivastase võitlusega tegelev üksus tagab küll ööpäevaringselt teenuse toimimise, ei ole selle üksuse isikkoosseis alaliselt tööruumides reageerimisvalmis, sest selleks puudub vajadus. Pelgalt teabevahetuse tagamiseks ei ole sellise valmisoleku loomine iga uurimisasutuse ja iga valdkonnapõhise struktuurüksuse tasandil kindlasti otstarbekas ega teabevahetuse mahtude mõttes põhjendatud. </w:t>
      </w:r>
    </w:p>
    <w:p w14:paraId="4633A0DA" w14:textId="77777777" w:rsidR="0015684F" w:rsidRDefault="0015684F" w:rsidP="0015684F">
      <w:pPr>
        <w:jc w:val="both"/>
        <w:rPr>
          <w:highlight w:val="yellow"/>
        </w:rPr>
      </w:pPr>
    </w:p>
    <w:p w14:paraId="45AEA4CF" w14:textId="77777777" w:rsidR="0015684F" w:rsidRDefault="0015684F" w:rsidP="0015684F">
      <w:pPr>
        <w:jc w:val="both"/>
      </w:pPr>
      <w:r>
        <w:rPr>
          <w:bCs/>
        </w:rPr>
        <w:t>Seevastu riiklikul tasandil o</w:t>
      </w:r>
      <w:r w:rsidRPr="00773125">
        <w:rPr>
          <w:bCs/>
        </w:rPr>
        <w:t>peratiivse teabevahetuse tagamine ööpäev</w:t>
      </w:r>
      <w:r>
        <w:rPr>
          <w:bCs/>
        </w:rPr>
        <w:t>a</w:t>
      </w:r>
      <w:r w:rsidRPr="00773125">
        <w:rPr>
          <w:bCs/>
        </w:rPr>
        <w:t>ri</w:t>
      </w:r>
      <w:r>
        <w:rPr>
          <w:bCs/>
        </w:rPr>
        <w:t>n</w:t>
      </w:r>
      <w:r w:rsidRPr="00773125">
        <w:rPr>
          <w:bCs/>
        </w:rPr>
        <w:t>g</w:t>
      </w:r>
      <w:r>
        <w:rPr>
          <w:bCs/>
        </w:rPr>
        <w:t xml:space="preserve">selt </w:t>
      </w:r>
      <w:r w:rsidRPr="00773125">
        <w:rPr>
          <w:bCs/>
        </w:rPr>
        <w:t>on hädavajalik selleks, et õiguskaitseasutused suudaksid reageerida kuritegevusele võimalikult varajases staadiumis, jõudes parimal juhul kuriteo ära hoida.</w:t>
      </w:r>
      <w:r>
        <w:rPr>
          <w:bCs/>
        </w:rPr>
        <w:t xml:space="preserve"> </w:t>
      </w:r>
      <w:r w:rsidRPr="00773125">
        <w:rPr>
          <w:bCs/>
        </w:rPr>
        <w:t xml:space="preserve">Samuti omab teabevahetuse kiirus olulist tähtsust esialgsete kriminaalmenetluslike tõkendite kohaldamise otsustamisel. Tõkendid on kriminaalmenetlust tagavad sunnivahendid, mis piiravad intensiivselt isiku põhiõigusi, kõige sagedamini õigust isikuvabadusele ja liikumisvabadusele. Samuti on tõkendite puhul tegemist süütuse presumptsiooni riivega. Eelkõige on tõkendite eesmärk kindlustada kriminaalmenetluse toimine ja kohtuotsuste täitmine. Tõkendid on </w:t>
      </w:r>
      <w:proofErr w:type="spellStart"/>
      <w:r w:rsidRPr="00773125">
        <w:rPr>
          <w:bCs/>
        </w:rPr>
        <w:t>KrMS</w:t>
      </w:r>
      <w:proofErr w:type="spellEnd"/>
      <w:r w:rsidRPr="00773125">
        <w:rPr>
          <w:bCs/>
        </w:rPr>
        <w:t>-i järgi elukohast lahkumise keeld (</w:t>
      </w:r>
      <w:proofErr w:type="spellStart"/>
      <w:r w:rsidRPr="00773125">
        <w:rPr>
          <w:bCs/>
        </w:rPr>
        <w:t>KrMS</w:t>
      </w:r>
      <w:proofErr w:type="spellEnd"/>
      <w:r w:rsidRPr="00773125">
        <w:rPr>
          <w:bCs/>
        </w:rPr>
        <w:t xml:space="preserve"> § 128), vahistamine (</w:t>
      </w:r>
      <w:proofErr w:type="spellStart"/>
      <w:r w:rsidRPr="00773125">
        <w:rPr>
          <w:bCs/>
        </w:rPr>
        <w:t>KrMS</w:t>
      </w:r>
      <w:proofErr w:type="spellEnd"/>
      <w:r w:rsidRPr="00773125">
        <w:rPr>
          <w:bCs/>
        </w:rPr>
        <w:t xml:space="preserve"> § 130), võimalus asendada vahistamine kautsjoniga (</w:t>
      </w:r>
      <w:proofErr w:type="spellStart"/>
      <w:r w:rsidRPr="00773125">
        <w:rPr>
          <w:bCs/>
        </w:rPr>
        <w:t>KrMS</w:t>
      </w:r>
      <w:proofErr w:type="spellEnd"/>
      <w:r w:rsidRPr="00773125">
        <w:rPr>
          <w:bCs/>
        </w:rPr>
        <w:t xml:space="preserve"> § 135), vahistamise asendamine elektroonilise valvega (</w:t>
      </w:r>
      <w:proofErr w:type="spellStart"/>
      <w:r w:rsidRPr="00773125">
        <w:rPr>
          <w:bCs/>
        </w:rPr>
        <w:t>KrMS</w:t>
      </w:r>
      <w:proofErr w:type="spellEnd"/>
      <w:r w:rsidRPr="00773125">
        <w:rPr>
          <w:bCs/>
        </w:rPr>
        <w:t xml:space="preserve"> § 137¹) ja kaitseväelase järelevalve (</w:t>
      </w:r>
      <w:proofErr w:type="spellStart"/>
      <w:r w:rsidRPr="00773125">
        <w:rPr>
          <w:bCs/>
        </w:rPr>
        <w:t>KrMS</w:t>
      </w:r>
      <w:proofErr w:type="spellEnd"/>
      <w:r w:rsidRPr="00773125">
        <w:rPr>
          <w:bCs/>
        </w:rPr>
        <w:t xml:space="preserve"> § 129).</w:t>
      </w:r>
      <w:r>
        <w:rPr>
          <w:bCs/>
        </w:rPr>
        <w:t xml:space="preserve"> </w:t>
      </w:r>
      <w:r w:rsidRPr="00D021E9">
        <w:t>Sellise teabevahetusvõimekuse tagamiseks on ette nähtud</w:t>
      </w:r>
      <w:r>
        <w:rPr>
          <w:bCs/>
        </w:rPr>
        <w:t>, et</w:t>
      </w:r>
      <w:r w:rsidRPr="00D021E9">
        <w:t xml:space="preserve"> igas EL-i liikmesriigis </w:t>
      </w:r>
      <w:r>
        <w:rPr>
          <w:bCs/>
        </w:rPr>
        <w:t xml:space="preserve">peab olema </w:t>
      </w:r>
      <w:r w:rsidRPr="005E486B">
        <w:rPr>
          <w:b/>
        </w:rPr>
        <w:t>üks keskne kontaktpunkt</w:t>
      </w:r>
      <w:r>
        <w:t>:</w:t>
      </w:r>
    </w:p>
    <w:p w14:paraId="57F57C54" w14:textId="77777777" w:rsidR="0015684F" w:rsidRDefault="0015684F" w:rsidP="0015684F">
      <w:pPr>
        <w:jc w:val="both"/>
      </w:pPr>
      <w:r>
        <w:lastRenderedPageBreak/>
        <w:t>1)</w:t>
      </w:r>
      <w:r w:rsidRPr="00D021E9">
        <w:t xml:space="preserve"> ke</w:t>
      </w:r>
      <w:r>
        <w:rPr>
          <w:bCs/>
        </w:rPr>
        <w:t xml:space="preserve">llel on </w:t>
      </w:r>
      <w:r w:rsidRPr="00D021E9">
        <w:t>juurdepääs kogu</w:t>
      </w:r>
      <w:r>
        <w:rPr>
          <w:bCs/>
        </w:rPr>
        <w:t xml:space="preserve"> </w:t>
      </w:r>
      <w:r w:rsidRPr="00D021E9">
        <w:t xml:space="preserve">teabele, mis on </w:t>
      </w:r>
      <w:r w:rsidRPr="00BA521C">
        <w:t>tema riiklikel õiguskaitseasutustel</w:t>
      </w:r>
      <w:r>
        <w:t>,</w:t>
      </w:r>
    </w:p>
    <w:p w14:paraId="7FAF8844" w14:textId="7D20953F" w:rsidR="0015684F" w:rsidRDefault="0015684F" w:rsidP="0015684F">
      <w:pPr>
        <w:jc w:val="both"/>
      </w:pPr>
      <w:r>
        <w:t>2)</w:t>
      </w:r>
      <w:r>
        <w:rPr>
          <w:bCs/>
        </w:rPr>
        <w:t xml:space="preserve"> kes on võimeline seda teavet teiste EL-i liikmesriikide õiguskaitseasutuste või ühtsete kontaktpuntidega ööpäevaringselt vahetama</w:t>
      </w:r>
      <w:r w:rsidRPr="00BA521C">
        <w:t>.</w:t>
      </w:r>
    </w:p>
    <w:p w14:paraId="5AE9658F" w14:textId="77777777" w:rsidR="0015684F" w:rsidRDefault="0015684F" w:rsidP="0015684F">
      <w:pPr>
        <w:jc w:val="both"/>
      </w:pPr>
    </w:p>
    <w:p w14:paraId="320D2404" w14:textId="77777777" w:rsidR="0015684F" w:rsidRDefault="0015684F" w:rsidP="0015684F">
      <w:pPr>
        <w:jc w:val="both"/>
        <w:rPr>
          <w:bCs/>
        </w:rPr>
      </w:pPr>
      <w:r w:rsidRPr="00BA521C">
        <w:t xml:space="preserve">Eesti kontekstis tähendab </w:t>
      </w:r>
      <w:r>
        <w:rPr>
          <w:bCs/>
        </w:rPr>
        <w:t>see</w:t>
      </w:r>
      <w:r w:rsidRPr="00BA521C">
        <w:t xml:space="preserve"> seda, et ühtne kontaktpunkt omab juurdepääsu Eesti uurimisasutuste teabele, mis on olemas </w:t>
      </w:r>
      <w:r>
        <w:t>riiklikus andmekogus</w:t>
      </w:r>
      <w:r>
        <w:rPr>
          <w:bCs/>
        </w:rPr>
        <w:t>,</w:t>
      </w:r>
      <w:r w:rsidRPr="00C035EE">
        <w:rPr>
          <w:bCs/>
        </w:rPr>
        <w:t xml:space="preserve"> või võimalust saada sellist teavet direktiivis sätestatud tähtaegade raames uurimisasutustelt nende kontaktametnike kaudu.</w:t>
      </w:r>
      <w:r w:rsidRPr="00C035EE">
        <w:rPr>
          <w:rStyle w:val="Allmrkuseviide"/>
          <w:bCs/>
        </w:rPr>
        <w:footnoteReference w:id="35"/>
      </w:r>
      <w:r w:rsidRPr="00795505">
        <w:rPr>
          <w:bCs/>
        </w:rPr>
        <w:t xml:space="preserve"> K</w:t>
      </w:r>
      <w:r w:rsidRPr="00773125">
        <w:rPr>
          <w:bCs/>
        </w:rPr>
        <w:t>ui kuritegu aset leiab</w:t>
      </w:r>
      <w:r>
        <w:rPr>
          <w:bCs/>
        </w:rPr>
        <w:t>,</w:t>
      </w:r>
      <w:r w:rsidRPr="00773125">
        <w:rPr>
          <w:bCs/>
        </w:rPr>
        <w:t xml:space="preserve"> võimaldab kiire reageerimine tõendeid koguda ajal, mil need ei ole veel kadunud. </w:t>
      </w:r>
      <w:r>
        <w:rPr>
          <w:bCs/>
        </w:rPr>
        <w:t xml:space="preserve">Kiire reageerimise tagab ühtne kontaktpunkt, kes olemata ise menetlev üksus, korraldab vajadusel teabe või teabetaotluse laekumisel selle kiire jõudmise pädeva uurimisasutuse struktuurüksuseni. </w:t>
      </w:r>
      <w:r w:rsidRPr="00C035EE">
        <w:t xml:space="preserve">Kokkuvõtvalt tähendab eeltoodu, et kui mõne EL-i liikmesriigi õiguskaitseasutus peaks saatma kiireloomulist vastamist nõudva teabetaotluse töövälisel ajal otse uurimisasutusele, ei saa tal olla õigustatud ootust tähtaegsele vastusele. Küll aga tekib õigustatud ootus siis, kui </w:t>
      </w:r>
      <w:r>
        <w:t>teabe</w:t>
      </w:r>
      <w:r w:rsidRPr="00C035EE">
        <w:t>taotlus on adresseeritud ühtsele kontaktpunktile või kui viimane on teabetaotluse koopias.</w:t>
      </w:r>
    </w:p>
    <w:p w14:paraId="618A6151" w14:textId="77777777" w:rsidR="0015684F" w:rsidRDefault="0015684F" w:rsidP="00795505">
      <w:pPr>
        <w:jc w:val="both"/>
        <w:rPr>
          <w:bCs/>
        </w:rPr>
      </w:pPr>
    </w:p>
    <w:p w14:paraId="47855D48" w14:textId="77777777" w:rsidR="0015684F" w:rsidRPr="006B2529" w:rsidRDefault="0015684F" w:rsidP="0015684F">
      <w:pPr>
        <w:jc w:val="both"/>
        <w:rPr>
          <w:bCs/>
        </w:rPr>
      </w:pPr>
      <w:r>
        <w:rPr>
          <w:bCs/>
        </w:rPr>
        <w:t xml:space="preserve">Samuti on oluline märkida, et kuna </w:t>
      </w:r>
      <w:r w:rsidRPr="006B2529">
        <w:rPr>
          <w:bCs/>
        </w:rPr>
        <w:t>vahetatav teave hõlmab paljudel juhtudel isikuandmeid, rõhutatakse Rootsi direktiivi põhjenduses nr 23, et kogu direktiivikohase teabevahetuse korral tuleb tagada isikuandmete kaitse vastavalt EL-i õigusele. Selleks peaks direktiivi alusel toimuv isikuandmete töötlemine ühtse kontaktpunkti või uurimisasutuse poolt toimuma täielikus kooskõlas Euroopa Parlamendi ja nõukogu direktiiviga (EL) 2016/680</w:t>
      </w:r>
      <w:r w:rsidRPr="006B2529">
        <w:rPr>
          <w:bCs/>
          <w:vertAlign w:val="superscript"/>
        </w:rPr>
        <w:footnoteReference w:id="36"/>
      </w:r>
      <w:r w:rsidRPr="006B2529">
        <w:rPr>
          <w:bCs/>
        </w:rPr>
        <w:t xml:space="preserve">, mis on Eesti õigusesse üle võetud peamiselt </w:t>
      </w:r>
      <w:proofErr w:type="spellStart"/>
      <w:r w:rsidRPr="006B2529">
        <w:rPr>
          <w:bCs/>
        </w:rPr>
        <w:t>IKS-i</w:t>
      </w:r>
      <w:proofErr w:type="spellEnd"/>
      <w:r w:rsidRPr="006B2529">
        <w:rPr>
          <w:bCs/>
        </w:rPr>
        <w:t xml:space="preserve"> 4. peatükis ja osaliselt ka </w:t>
      </w:r>
      <w:proofErr w:type="spellStart"/>
      <w:r w:rsidRPr="006B2529">
        <w:rPr>
          <w:bCs/>
        </w:rPr>
        <w:t>KrMS-is</w:t>
      </w:r>
      <w:proofErr w:type="spellEnd"/>
      <w:r w:rsidRPr="006B2529">
        <w:rPr>
          <w:bCs/>
        </w:rPr>
        <w:t>. Samuti peavad teabevahetuses osalevad ühtne kontaktpunkt ja uurimisasutus käsitlema direktiivi kohaseid taotlusi võimalikult kiiresti, et tagada isikuandmete õigsus ja usaldusväärsus, vältida tarbetut andmete dubleerimist ja vähendada ohtu, et sellised andmed aeguvad või ei ole enam kättesaadavad. Kui selgub, et isikuandmed on ebaõiged, tuleb need viivitamata parandada või kustutada ja nende töötlemist piirata. Eelkirjeldatud nõuetele vastavust saab kõige paremini tagada ööpäevaringselt töötav ühtne kontaktpunkt, kes teabevahetuse nõuetekohase toimimise eest vastutab ja on sellele valdkonnale – erinevalt uurimisasutuste menetlevatest struktuurüksustest – igapäevatöös spetsialiseerunud.</w:t>
      </w:r>
    </w:p>
    <w:p w14:paraId="1B4D63B4" w14:textId="352AD74D" w:rsidR="00795505" w:rsidRDefault="00795505" w:rsidP="0015684F">
      <w:pPr>
        <w:jc w:val="both"/>
        <w:rPr>
          <w:bCs/>
        </w:rPr>
      </w:pPr>
    </w:p>
    <w:p w14:paraId="4400B527" w14:textId="061E7C66" w:rsidR="00C37DBF" w:rsidRDefault="00777951" w:rsidP="00C37DBF">
      <w:pPr>
        <w:jc w:val="both"/>
        <w:rPr>
          <w:bCs/>
        </w:rPr>
      </w:pPr>
      <w:r w:rsidRPr="00777951">
        <w:rPr>
          <w:bCs/>
          <w:u w:val="single"/>
        </w:rPr>
        <w:t xml:space="preserve">Lõike </w:t>
      </w:r>
      <w:r w:rsidR="00D45FEE">
        <w:rPr>
          <w:bCs/>
          <w:u w:val="single"/>
        </w:rPr>
        <w:t>4</w:t>
      </w:r>
      <w:r>
        <w:rPr>
          <w:bCs/>
        </w:rPr>
        <w:t xml:space="preserve"> </w:t>
      </w:r>
      <w:r w:rsidR="004D606E">
        <w:rPr>
          <w:bCs/>
        </w:rPr>
        <w:t>kohaselt võib</w:t>
      </w:r>
      <w:r w:rsidR="00D94D65" w:rsidRPr="00D94D65">
        <w:rPr>
          <w:bCs/>
        </w:rPr>
        <w:t xml:space="preserve"> uurimisasutus</w:t>
      </w:r>
      <w:r w:rsidR="00C37DBF">
        <w:rPr>
          <w:bCs/>
        </w:rPr>
        <w:t xml:space="preserve"> </w:t>
      </w:r>
      <w:r w:rsidR="00B71920" w:rsidRPr="00B71920">
        <w:rPr>
          <w:bCs/>
        </w:rPr>
        <w:t>vahetada iseseisvalt teavet oma pädevuse piires</w:t>
      </w:r>
      <w:r w:rsidR="00C909AF">
        <w:rPr>
          <w:bCs/>
        </w:rPr>
        <w:t>, järgides käesolevas jaotises ühtsele kontaktpunktile sätestatud nõudeid</w:t>
      </w:r>
      <w:r w:rsidR="00B71920">
        <w:rPr>
          <w:bCs/>
        </w:rPr>
        <w:t xml:space="preserve">. </w:t>
      </w:r>
      <w:r w:rsidR="003611EB">
        <w:rPr>
          <w:bCs/>
        </w:rPr>
        <w:t>See</w:t>
      </w:r>
      <w:r w:rsidR="00B71920">
        <w:rPr>
          <w:bCs/>
        </w:rPr>
        <w:t xml:space="preserve"> tähendab, et</w:t>
      </w:r>
      <w:r w:rsidR="00C37DBF">
        <w:rPr>
          <w:bCs/>
        </w:rPr>
        <w:t xml:space="preserve"> teatud juhtudel </w:t>
      </w:r>
      <w:r w:rsidR="00B71920">
        <w:rPr>
          <w:bCs/>
        </w:rPr>
        <w:t xml:space="preserve">võib uurimisasutus </w:t>
      </w:r>
      <w:r w:rsidR="003B0FBA">
        <w:rPr>
          <w:bCs/>
        </w:rPr>
        <w:t>vahetada teavet ka otse, ilma ühtse kontaktpunkti sekkumiseta</w:t>
      </w:r>
      <w:r w:rsidR="00E46ADA">
        <w:rPr>
          <w:bCs/>
        </w:rPr>
        <w:t>, järgides kõiki teabevahetusele seatud protseduurireegleid, mille adressaadiks reeglina on ühtne kontaktpunkt</w:t>
      </w:r>
      <w:r w:rsidR="003B0FBA">
        <w:rPr>
          <w:bCs/>
        </w:rPr>
        <w:t>. Nii võib uurimisasutus</w:t>
      </w:r>
      <w:r w:rsidR="00B8631A">
        <w:rPr>
          <w:bCs/>
        </w:rPr>
        <w:t xml:space="preserve"> vahetada teavet</w:t>
      </w:r>
      <w:r w:rsidR="00317394">
        <w:rPr>
          <w:bCs/>
        </w:rPr>
        <w:t xml:space="preserve"> iseseisvalt,</w:t>
      </w:r>
      <w:r w:rsidR="00B8631A">
        <w:rPr>
          <w:bCs/>
        </w:rPr>
        <w:t xml:space="preserve"> omal algatusel ja </w:t>
      </w:r>
      <w:r w:rsidR="00B8631A" w:rsidRPr="004A1C6F">
        <w:rPr>
          <w:bCs/>
        </w:rPr>
        <w:t>oma pädevuse piires</w:t>
      </w:r>
      <w:r w:rsidR="00B8631A">
        <w:rPr>
          <w:bCs/>
        </w:rPr>
        <w:t>:</w:t>
      </w:r>
    </w:p>
    <w:p w14:paraId="323EB76F" w14:textId="31418618" w:rsidR="00B8631A" w:rsidRDefault="00C37DBF" w:rsidP="00C37DBF">
      <w:pPr>
        <w:jc w:val="both"/>
        <w:rPr>
          <w:bCs/>
        </w:rPr>
      </w:pPr>
      <w:r>
        <w:rPr>
          <w:bCs/>
        </w:rPr>
        <w:t>1)</w:t>
      </w:r>
      <w:r w:rsidRPr="004A1C6F">
        <w:rPr>
          <w:bCs/>
        </w:rPr>
        <w:t xml:space="preserve"> teise </w:t>
      </w:r>
      <w:r w:rsidR="00330336">
        <w:rPr>
          <w:bCs/>
        </w:rPr>
        <w:t>EL-i</w:t>
      </w:r>
      <w:r w:rsidRPr="004A1C6F">
        <w:rPr>
          <w:bCs/>
        </w:rPr>
        <w:t xml:space="preserve"> </w:t>
      </w:r>
      <w:r w:rsidR="00330336" w:rsidRPr="004A1C6F">
        <w:rPr>
          <w:bCs/>
        </w:rPr>
        <w:t>liikmesriigi</w:t>
      </w:r>
      <w:r w:rsidR="00330336">
        <w:rPr>
          <w:bCs/>
        </w:rPr>
        <w:t xml:space="preserve"> </w:t>
      </w:r>
      <w:r w:rsidR="00B8631A">
        <w:rPr>
          <w:bCs/>
        </w:rPr>
        <w:t xml:space="preserve">ühtse </w:t>
      </w:r>
      <w:r w:rsidR="00330336">
        <w:rPr>
          <w:bCs/>
        </w:rPr>
        <w:t>kontaktpunkti</w:t>
      </w:r>
      <w:r w:rsidR="00B8631A">
        <w:rPr>
          <w:bCs/>
        </w:rPr>
        <w:t>ga;</w:t>
      </w:r>
    </w:p>
    <w:p w14:paraId="3801BB73" w14:textId="77777777" w:rsidR="00B8631A" w:rsidRDefault="00B8631A" w:rsidP="00C37DBF">
      <w:pPr>
        <w:jc w:val="both"/>
        <w:rPr>
          <w:bCs/>
        </w:rPr>
      </w:pPr>
      <w:r>
        <w:rPr>
          <w:bCs/>
        </w:rPr>
        <w:t>2) teise EL-i liikmesriigi õiguskaitseasutusega;</w:t>
      </w:r>
    </w:p>
    <w:p w14:paraId="6FB5E90C" w14:textId="7C4AD7D1" w:rsidR="00B8631A" w:rsidRPr="00C035EE" w:rsidRDefault="00B8631A" w:rsidP="00C37DBF">
      <w:pPr>
        <w:jc w:val="both"/>
        <w:rPr>
          <w:bCs/>
        </w:rPr>
      </w:pPr>
      <w:r w:rsidRPr="00C035EE">
        <w:rPr>
          <w:bCs/>
        </w:rPr>
        <w:t>3) Europoliga</w:t>
      </w:r>
      <w:r w:rsidR="00317394" w:rsidRPr="00C035EE">
        <w:rPr>
          <w:bCs/>
        </w:rPr>
        <w:t>;</w:t>
      </w:r>
    </w:p>
    <w:p w14:paraId="0B359979" w14:textId="1AE857A3" w:rsidR="00C37DBF" w:rsidRDefault="00C37DBF" w:rsidP="00C37DBF">
      <w:pPr>
        <w:jc w:val="both"/>
        <w:rPr>
          <w:bCs/>
        </w:rPr>
      </w:pPr>
      <w:r w:rsidRPr="00C035EE">
        <w:rPr>
          <w:bCs/>
        </w:rPr>
        <w:t>arvestades</w:t>
      </w:r>
      <w:r w:rsidR="00B8631A" w:rsidRPr="00C035EE">
        <w:rPr>
          <w:bCs/>
        </w:rPr>
        <w:t xml:space="preserve"> </w:t>
      </w:r>
      <w:commentRangeStart w:id="26"/>
      <w:r w:rsidR="00B8631A" w:rsidRPr="00C035EE">
        <w:rPr>
          <w:bCs/>
        </w:rPr>
        <w:t xml:space="preserve">seejuures </w:t>
      </w:r>
      <w:proofErr w:type="spellStart"/>
      <w:r w:rsidR="00B8631A" w:rsidRPr="000C220F">
        <w:rPr>
          <w:bCs/>
        </w:rPr>
        <w:t>KrMS</w:t>
      </w:r>
      <w:proofErr w:type="spellEnd"/>
      <w:r w:rsidR="00B8631A" w:rsidRPr="000C220F">
        <w:rPr>
          <w:bCs/>
        </w:rPr>
        <w:t>-i</w:t>
      </w:r>
      <w:r w:rsidRPr="000C220F">
        <w:rPr>
          <w:bCs/>
        </w:rPr>
        <w:t xml:space="preserve"> </w:t>
      </w:r>
      <w:r w:rsidR="00330336" w:rsidRPr="000C220F">
        <w:rPr>
          <w:bCs/>
        </w:rPr>
        <w:t xml:space="preserve">§-s </w:t>
      </w:r>
      <w:r w:rsidR="00C035EE" w:rsidRPr="000C220F">
        <w:t>508</w:t>
      </w:r>
      <w:r w:rsidR="00C035EE" w:rsidRPr="000C220F">
        <w:rPr>
          <w:vertAlign w:val="superscript"/>
        </w:rPr>
        <w:t>95</w:t>
      </w:r>
      <w:del w:id="27" w:author="Maarja-Liis Lall - JUSTDIGI" w:date="2025-08-07T06:03:00Z">
        <w:r w:rsidR="00C035EE" w:rsidRPr="000C220F">
          <w:rPr>
            <w:vertAlign w:val="superscript"/>
          </w:rPr>
          <w:delText xml:space="preserve"> </w:delText>
        </w:r>
      </w:del>
      <w:r w:rsidR="00C035EE">
        <w:t xml:space="preserve"> </w:t>
      </w:r>
      <w:r w:rsidR="00330336" w:rsidRPr="00C035EE">
        <w:rPr>
          <w:bCs/>
        </w:rPr>
        <w:t>sätestatud tingimus</w:t>
      </w:r>
      <w:r w:rsidR="00317394" w:rsidRPr="00C035EE">
        <w:rPr>
          <w:bCs/>
        </w:rPr>
        <w:t>i</w:t>
      </w:r>
      <w:commentRangeEnd w:id="26"/>
      <w:r>
        <w:rPr>
          <w:rStyle w:val="Kommentaariviide"/>
        </w:rPr>
        <w:commentReference w:id="26"/>
      </w:r>
      <w:r w:rsidR="00317394" w:rsidRPr="00C035EE">
        <w:rPr>
          <w:bCs/>
        </w:rPr>
        <w:t>.</w:t>
      </w:r>
    </w:p>
    <w:p w14:paraId="1DB6C2B3" w14:textId="67162135" w:rsidR="00F55B0B" w:rsidRDefault="00F55B0B" w:rsidP="00D94D65">
      <w:pPr>
        <w:jc w:val="both"/>
        <w:rPr>
          <w:bCs/>
        </w:rPr>
      </w:pPr>
    </w:p>
    <w:p w14:paraId="55433137" w14:textId="77777777" w:rsidR="007A6AFB" w:rsidRDefault="007A6AFB" w:rsidP="007A6AFB">
      <w:pPr>
        <w:jc w:val="both"/>
      </w:pPr>
      <w:r w:rsidRPr="006B6DC7">
        <w:t xml:space="preserve">Üldjuhul toimub teabevahetus ühtse kontaktpunkti kaudu, kes: </w:t>
      </w:r>
    </w:p>
    <w:p w14:paraId="0DC3E738" w14:textId="77777777" w:rsidR="007A6AFB" w:rsidRPr="006B6DC7" w:rsidRDefault="007A6AFB" w:rsidP="007A6AFB">
      <w:pPr>
        <w:jc w:val="both"/>
      </w:pPr>
    </w:p>
    <w:p w14:paraId="2F8A19D3" w14:textId="463D9904" w:rsidR="007A6AFB" w:rsidRPr="005C6E6D" w:rsidRDefault="007A6AFB" w:rsidP="007A6AFB">
      <w:pPr>
        <w:pStyle w:val="Loendilik"/>
        <w:numPr>
          <w:ilvl w:val="0"/>
          <w:numId w:val="43"/>
        </w:numPr>
        <w:spacing w:after="0" w:line="240" w:lineRule="auto"/>
        <w:jc w:val="both"/>
        <w:rPr>
          <w:sz w:val="24"/>
          <w:szCs w:val="24"/>
        </w:rPr>
      </w:pPr>
      <w:r w:rsidRPr="00445CEB">
        <w:rPr>
          <w:rFonts w:ascii="Times New Roman" w:hAnsi="Times New Roman"/>
          <w:sz w:val="24"/>
          <w:szCs w:val="24"/>
        </w:rPr>
        <w:t xml:space="preserve">vastab Eestile esitatud teabetaotlustele ise, kontrollides eelnõukohase </w:t>
      </w:r>
      <w:proofErr w:type="spellStart"/>
      <w:r w:rsidRPr="00445CEB">
        <w:rPr>
          <w:rFonts w:ascii="Times New Roman" w:hAnsi="Times New Roman"/>
          <w:sz w:val="24"/>
          <w:szCs w:val="24"/>
        </w:rPr>
        <w:t>KrMS</w:t>
      </w:r>
      <w:proofErr w:type="spellEnd"/>
      <w:r w:rsidRPr="00445CEB">
        <w:rPr>
          <w:rFonts w:ascii="Times New Roman" w:hAnsi="Times New Roman"/>
          <w:sz w:val="24"/>
          <w:szCs w:val="24"/>
        </w:rPr>
        <w:t>-i § 508</w:t>
      </w:r>
      <w:r w:rsidRPr="005C6E6D">
        <w:rPr>
          <w:rFonts w:ascii="Times New Roman" w:hAnsi="Times New Roman"/>
          <w:sz w:val="24"/>
          <w:szCs w:val="24"/>
          <w:vertAlign w:val="superscript"/>
        </w:rPr>
        <w:t>90</w:t>
      </w:r>
      <w:r w:rsidRPr="005C6E6D">
        <w:rPr>
          <w:rFonts w:ascii="Times New Roman" w:hAnsi="Times New Roman"/>
          <w:sz w:val="24"/>
          <w:szCs w:val="24"/>
        </w:rPr>
        <w:t xml:space="preserve"> lõike </w:t>
      </w:r>
      <w:r w:rsidR="005D3259">
        <w:rPr>
          <w:rFonts w:ascii="Times New Roman" w:hAnsi="Times New Roman"/>
          <w:sz w:val="24"/>
          <w:szCs w:val="24"/>
        </w:rPr>
        <w:t>2</w:t>
      </w:r>
      <w:r w:rsidRPr="00445CEB">
        <w:rPr>
          <w:rFonts w:ascii="Times New Roman" w:hAnsi="Times New Roman"/>
          <w:sz w:val="24"/>
          <w:szCs w:val="24"/>
        </w:rPr>
        <w:t xml:space="preserve"> kohaselt eelnevalt teisest EL-i liikmesriigist saabunud teabetaotluse </w:t>
      </w:r>
      <w:r w:rsidRPr="00445CEB">
        <w:rPr>
          <w:rFonts w:ascii="Times New Roman" w:hAnsi="Times New Roman"/>
          <w:sz w:val="24"/>
          <w:szCs w:val="24"/>
        </w:rPr>
        <w:lastRenderedPageBreak/>
        <w:t>nõuetekohasust, lubatavust ja sellele vastamise võimalikkust. Seejuures võib ühtne kontaktpunkt kaasata vastuse koostamisse ühe või mitu uurimisasutust;</w:t>
      </w:r>
    </w:p>
    <w:p w14:paraId="600D7C42" w14:textId="473B5B18" w:rsidR="007A6AFB" w:rsidRPr="000E046D" w:rsidRDefault="007A6AFB" w:rsidP="007A6AFB">
      <w:pPr>
        <w:pStyle w:val="Loendilik"/>
        <w:numPr>
          <w:ilvl w:val="0"/>
          <w:numId w:val="43"/>
        </w:numPr>
        <w:spacing w:after="0" w:line="240" w:lineRule="auto"/>
        <w:jc w:val="both"/>
      </w:pPr>
      <w:r w:rsidRPr="00633E21">
        <w:rPr>
          <w:rFonts w:ascii="Times New Roman" w:hAnsi="Times New Roman"/>
          <w:sz w:val="24"/>
          <w:szCs w:val="24"/>
        </w:rPr>
        <w:t>esitab</w:t>
      </w:r>
      <w:r w:rsidR="000C220F">
        <w:rPr>
          <w:rFonts w:ascii="Times New Roman" w:hAnsi="Times New Roman"/>
          <w:sz w:val="24"/>
          <w:szCs w:val="24"/>
        </w:rPr>
        <w:t xml:space="preserve"> </w:t>
      </w:r>
      <w:proofErr w:type="spellStart"/>
      <w:r w:rsidR="000C220F" w:rsidRPr="00633E21">
        <w:rPr>
          <w:rFonts w:ascii="Times New Roman" w:hAnsi="Times New Roman"/>
          <w:sz w:val="24"/>
          <w:szCs w:val="24"/>
        </w:rPr>
        <w:t>KrMS</w:t>
      </w:r>
      <w:proofErr w:type="spellEnd"/>
      <w:r w:rsidR="000C220F">
        <w:rPr>
          <w:rFonts w:ascii="Times New Roman" w:hAnsi="Times New Roman"/>
          <w:sz w:val="24"/>
          <w:szCs w:val="24"/>
        </w:rPr>
        <w:t>-i</w:t>
      </w:r>
      <w:r w:rsidR="000C220F" w:rsidRPr="00633E21">
        <w:rPr>
          <w:rFonts w:ascii="Times New Roman" w:hAnsi="Times New Roman"/>
          <w:sz w:val="24"/>
          <w:szCs w:val="24"/>
        </w:rPr>
        <w:t xml:space="preserve"> § 508</w:t>
      </w:r>
      <w:r w:rsidR="000C220F" w:rsidRPr="00633E21">
        <w:rPr>
          <w:rFonts w:ascii="Times New Roman" w:hAnsi="Times New Roman"/>
          <w:sz w:val="24"/>
          <w:szCs w:val="24"/>
          <w:vertAlign w:val="superscript"/>
        </w:rPr>
        <w:t>9</w:t>
      </w:r>
      <w:r w:rsidR="000C220F">
        <w:rPr>
          <w:rFonts w:ascii="Times New Roman" w:hAnsi="Times New Roman"/>
          <w:sz w:val="24"/>
          <w:szCs w:val="24"/>
          <w:vertAlign w:val="superscript"/>
        </w:rPr>
        <w:t>4</w:t>
      </w:r>
      <w:r w:rsidR="000C220F" w:rsidRPr="00633E21">
        <w:rPr>
          <w:rFonts w:ascii="Times New Roman" w:hAnsi="Times New Roman"/>
          <w:sz w:val="24"/>
          <w:szCs w:val="24"/>
        </w:rPr>
        <w:t xml:space="preserve"> </w:t>
      </w:r>
      <w:r w:rsidR="000C220F">
        <w:rPr>
          <w:rFonts w:ascii="Times New Roman" w:hAnsi="Times New Roman"/>
          <w:sz w:val="24"/>
          <w:szCs w:val="24"/>
        </w:rPr>
        <w:t>kohaselt</w:t>
      </w:r>
      <w:r w:rsidRPr="00633E21">
        <w:rPr>
          <w:rFonts w:ascii="Times New Roman" w:hAnsi="Times New Roman"/>
          <w:sz w:val="24"/>
          <w:szCs w:val="24"/>
        </w:rPr>
        <w:t xml:space="preserve"> teise EL-i liikmesriigi õiguskaitseasutusele või ühtsele kontaktpunktile eelnõukohase </w:t>
      </w:r>
      <w:proofErr w:type="spellStart"/>
      <w:r w:rsidRPr="00633E21">
        <w:rPr>
          <w:rFonts w:ascii="Times New Roman" w:hAnsi="Times New Roman"/>
          <w:sz w:val="24"/>
          <w:szCs w:val="24"/>
        </w:rPr>
        <w:t>KrMS</w:t>
      </w:r>
      <w:proofErr w:type="spellEnd"/>
      <w:r>
        <w:rPr>
          <w:rFonts w:ascii="Times New Roman" w:hAnsi="Times New Roman"/>
          <w:sz w:val="24"/>
          <w:szCs w:val="24"/>
        </w:rPr>
        <w:t>-i</w:t>
      </w:r>
      <w:r w:rsidRPr="00633E21">
        <w:rPr>
          <w:rFonts w:ascii="Times New Roman" w:hAnsi="Times New Roman"/>
          <w:sz w:val="24"/>
          <w:szCs w:val="24"/>
        </w:rPr>
        <w:t xml:space="preserve"> § 508</w:t>
      </w:r>
      <w:r w:rsidRPr="00633E21">
        <w:rPr>
          <w:rFonts w:ascii="Times New Roman" w:hAnsi="Times New Roman"/>
          <w:sz w:val="24"/>
          <w:szCs w:val="24"/>
          <w:vertAlign w:val="superscript"/>
        </w:rPr>
        <w:t>9</w:t>
      </w:r>
      <w:r w:rsidR="002C4527">
        <w:rPr>
          <w:rFonts w:ascii="Times New Roman" w:hAnsi="Times New Roman"/>
          <w:sz w:val="24"/>
          <w:szCs w:val="24"/>
          <w:vertAlign w:val="superscript"/>
        </w:rPr>
        <w:t>5</w:t>
      </w:r>
      <w:r w:rsidRPr="00633E21">
        <w:rPr>
          <w:rFonts w:ascii="Times New Roman" w:hAnsi="Times New Roman"/>
          <w:sz w:val="24"/>
          <w:szCs w:val="24"/>
        </w:rPr>
        <w:t xml:space="preserve"> nõuetele vastava teabetaotluse siis, kui Eesti uurimisasutusel on põhjendatud alus arvata, et teise EL-i liikmesriigi õiguskaitseasutusel on teavet, mis võib aidata avastada, tõkestada või menetleda kuritegu.</w:t>
      </w:r>
    </w:p>
    <w:p w14:paraId="1B00FE73" w14:textId="77777777" w:rsidR="003E47FD" w:rsidRDefault="003E47FD" w:rsidP="00E76421">
      <w:pPr>
        <w:jc w:val="both"/>
        <w:rPr>
          <w:bCs/>
        </w:rPr>
      </w:pPr>
    </w:p>
    <w:p w14:paraId="14707F01" w14:textId="2C79E3FE" w:rsidR="00CF42B0" w:rsidRDefault="00E76421" w:rsidP="00E76421">
      <w:pPr>
        <w:jc w:val="both"/>
        <w:rPr>
          <w:bCs/>
        </w:rPr>
      </w:pPr>
      <w:r>
        <w:rPr>
          <w:bCs/>
        </w:rPr>
        <w:t>Lisaks ühtsele kontaktpunktile, kui</w:t>
      </w:r>
      <w:r w:rsidRPr="00E76421">
        <w:rPr>
          <w:bCs/>
        </w:rPr>
        <w:t xml:space="preserve"> </w:t>
      </w:r>
      <w:r>
        <w:rPr>
          <w:bCs/>
        </w:rPr>
        <w:t xml:space="preserve">eelnõukohase </w:t>
      </w:r>
      <w:proofErr w:type="spellStart"/>
      <w:r>
        <w:rPr>
          <w:bCs/>
        </w:rPr>
        <w:t>KrMS</w:t>
      </w:r>
      <w:proofErr w:type="spellEnd"/>
      <w:r w:rsidR="00490E73">
        <w:rPr>
          <w:bCs/>
        </w:rPr>
        <w:t>-i</w:t>
      </w:r>
      <w:r>
        <w:rPr>
          <w:bCs/>
        </w:rPr>
        <w:t xml:space="preserve"> § 508</w:t>
      </w:r>
      <w:r w:rsidRPr="00AB0F46">
        <w:rPr>
          <w:bCs/>
          <w:vertAlign w:val="superscript"/>
        </w:rPr>
        <w:t>85</w:t>
      </w:r>
      <w:r>
        <w:rPr>
          <w:bCs/>
        </w:rPr>
        <w:t xml:space="preserve"> lõike </w:t>
      </w:r>
      <w:r w:rsidR="00D45FEE">
        <w:rPr>
          <w:bCs/>
        </w:rPr>
        <w:t>3</w:t>
      </w:r>
      <w:r>
        <w:rPr>
          <w:bCs/>
        </w:rPr>
        <w:t xml:space="preserve"> kohaselt põhilisele teabevahetuse teostajale, on teabe vahetamise õigus antud ka uurimisasutustele, EL-i liikmesriikide kontekstis õiguskaitseasutustele. </w:t>
      </w:r>
      <w:r w:rsidR="00CF42B0">
        <w:rPr>
          <w:bCs/>
        </w:rPr>
        <w:t>P</w:t>
      </w:r>
      <w:r w:rsidR="00CF42B0" w:rsidRPr="00C13B5C">
        <w:rPr>
          <w:bCs/>
        </w:rPr>
        <w:t>aindlikkus</w:t>
      </w:r>
      <w:r w:rsidR="00CF42B0">
        <w:rPr>
          <w:bCs/>
        </w:rPr>
        <w:t>e võimaldamiseks</w:t>
      </w:r>
      <w:r w:rsidR="00CF42B0" w:rsidRPr="00C13B5C">
        <w:rPr>
          <w:bCs/>
        </w:rPr>
        <w:t xml:space="preserve"> </w:t>
      </w:r>
      <w:r w:rsidR="00CF42B0">
        <w:rPr>
          <w:bCs/>
        </w:rPr>
        <w:t>nähakse Rootsi direktiivis</w:t>
      </w:r>
      <w:r w:rsidR="00CF42B0" w:rsidRPr="00C13B5C">
        <w:rPr>
          <w:bCs/>
        </w:rPr>
        <w:t xml:space="preserve"> </w:t>
      </w:r>
      <w:r w:rsidR="00CF42B0">
        <w:rPr>
          <w:bCs/>
        </w:rPr>
        <w:t>ja e</w:t>
      </w:r>
      <w:r w:rsidR="00CF42B0" w:rsidRPr="00677D50">
        <w:rPr>
          <w:bCs/>
        </w:rPr>
        <w:t>elnõukohas</w:t>
      </w:r>
      <w:r w:rsidR="00CF42B0">
        <w:rPr>
          <w:bCs/>
        </w:rPr>
        <w:t>e</w:t>
      </w:r>
      <w:r w:rsidR="00CF42B0" w:rsidRPr="00677D50">
        <w:rPr>
          <w:bCs/>
        </w:rPr>
        <w:t xml:space="preserve"> </w:t>
      </w:r>
      <w:proofErr w:type="spellStart"/>
      <w:r w:rsidR="00CF42B0" w:rsidRPr="00677D50">
        <w:rPr>
          <w:bCs/>
        </w:rPr>
        <w:t>KrMS</w:t>
      </w:r>
      <w:proofErr w:type="spellEnd"/>
      <w:r w:rsidR="00CF42B0" w:rsidRPr="00677D50">
        <w:rPr>
          <w:bCs/>
        </w:rPr>
        <w:t>-i §</w:t>
      </w:r>
      <w:r w:rsidR="00CF42B0">
        <w:rPr>
          <w:bCs/>
        </w:rPr>
        <w:t xml:space="preserve"> </w:t>
      </w:r>
      <w:r w:rsidR="00CF42B0" w:rsidRPr="00677D50">
        <w:rPr>
          <w:bCs/>
        </w:rPr>
        <w:t>508</w:t>
      </w:r>
      <w:r w:rsidR="00CF42B0">
        <w:rPr>
          <w:bCs/>
          <w:vertAlign w:val="superscript"/>
        </w:rPr>
        <w:t>85</w:t>
      </w:r>
      <w:r w:rsidR="00CF42B0" w:rsidRPr="00677D50">
        <w:rPr>
          <w:bCs/>
        </w:rPr>
        <w:t xml:space="preserve"> </w:t>
      </w:r>
      <w:r w:rsidR="00CF42B0">
        <w:rPr>
          <w:bCs/>
        </w:rPr>
        <w:t xml:space="preserve">lõikes 4 ette, et teatud reeglite järgimisel võivad uurimisasutused vahetada teavet iseseisvalt, ühtse kontaktpunkti sekkumiseta (edaspidi </w:t>
      </w:r>
      <w:r w:rsidR="00CF42B0">
        <w:rPr>
          <w:bCs/>
          <w:i/>
          <w:iCs/>
        </w:rPr>
        <w:t>uurimisasutuse iseseisev teabevahetus</w:t>
      </w:r>
      <w:r w:rsidR="00CF42B0" w:rsidRPr="00D36F34">
        <w:rPr>
          <w:bCs/>
        </w:rPr>
        <w:t>)</w:t>
      </w:r>
      <w:r w:rsidR="00CF42B0" w:rsidRPr="009A11E0">
        <w:rPr>
          <w:bCs/>
        </w:rPr>
        <w:t>.</w:t>
      </w:r>
    </w:p>
    <w:p w14:paraId="7EEE526F" w14:textId="77777777" w:rsidR="00CF42B0" w:rsidRDefault="00CF42B0" w:rsidP="00E76421">
      <w:pPr>
        <w:jc w:val="both"/>
        <w:rPr>
          <w:bCs/>
        </w:rPr>
      </w:pPr>
    </w:p>
    <w:p w14:paraId="5A5BEFA5" w14:textId="7761B821" w:rsidR="00680B23" w:rsidRPr="00677D50" w:rsidRDefault="00E76421" w:rsidP="00680B23">
      <w:pPr>
        <w:jc w:val="both"/>
        <w:rPr>
          <w:bCs/>
        </w:rPr>
      </w:pPr>
      <w:r>
        <w:rPr>
          <w:bCs/>
        </w:rPr>
        <w:t xml:space="preserve">Selline võimalus on ette nähtud </w:t>
      </w:r>
      <w:r w:rsidR="00DA42E9">
        <w:rPr>
          <w:bCs/>
        </w:rPr>
        <w:t xml:space="preserve">eelkõige </w:t>
      </w:r>
      <w:r>
        <w:rPr>
          <w:bCs/>
        </w:rPr>
        <w:t xml:space="preserve">omaalgatusliku teabeedastuse </w:t>
      </w:r>
      <w:r w:rsidR="00317394">
        <w:rPr>
          <w:bCs/>
        </w:rPr>
        <w:t>jaoks</w:t>
      </w:r>
      <w:r>
        <w:rPr>
          <w:bCs/>
        </w:rPr>
        <w:t>.</w:t>
      </w:r>
      <w:r w:rsidR="00DA42E9">
        <w:rPr>
          <w:bCs/>
        </w:rPr>
        <w:t xml:space="preserve"> </w:t>
      </w:r>
      <w:r w:rsidRPr="00773125">
        <w:rPr>
          <w:bCs/>
        </w:rPr>
        <w:t>Kuna teatud uurimisasutuste (täpsemalt nende struktuurüksuste) teabevahetus teiste EL-i liikmesriikide õiguskaitseasutustega on tegevusvaldkonna või kaasuse põhiselt sage</w:t>
      </w:r>
      <w:r>
        <w:rPr>
          <w:bCs/>
        </w:rPr>
        <w:t xml:space="preserve"> ja </w:t>
      </w:r>
      <w:r w:rsidR="00490E73">
        <w:rPr>
          <w:bCs/>
        </w:rPr>
        <w:t>valdkonnale eriomane</w:t>
      </w:r>
      <w:r>
        <w:rPr>
          <w:bCs/>
        </w:rPr>
        <w:t xml:space="preserve">, </w:t>
      </w:r>
      <w:r w:rsidRPr="00773125">
        <w:rPr>
          <w:bCs/>
        </w:rPr>
        <w:t xml:space="preserve">ei pruugi sellise suhtluse vahendamine ühtse kontaktpunkti poolt </w:t>
      </w:r>
      <w:r>
        <w:rPr>
          <w:bCs/>
        </w:rPr>
        <w:t xml:space="preserve">alati </w:t>
      </w:r>
      <w:r w:rsidRPr="00773125">
        <w:rPr>
          <w:bCs/>
        </w:rPr>
        <w:t xml:space="preserve">olla mõistlik. </w:t>
      </w:r>
      <w:r>
        <w:rPr>
          <w:bCs/>
        </w:rPr>
        <w:t xml:space="preserve">Seda seetõttu, et valdav osa teabevahetusest leiab aset tööpäeva raames </w:t>
      </w:r>
      <w:r w:rsidRPr="0058685F">
        <w:rPr>
          <w:bCs/>
        </w:rPr>
        <w:t>EL</w:t>
      </w:r>
      <w:r w:rsidR="00140530">
        <w:rPr>
          <w:bCs/>
        </w:rPr>
        <w:t>-i</w:t>
      </w:r>
      <w:r w:rsidRPr="0058685F">
        <w:rPr>
          <w:bCs/>
        </w:rPr>
        <w:t xml:space="preserve"> liikmesriikidega, kes asuvad kokku kuni </w:t>
      </w:r>
      <w:r w:rsidR="00490E73">
        <w:rPr>
          <w:bCs/>
        </w:rPr>
        <w:t>kolmes</w:t>
      </w:r>
      <w:r w:rsidRPr="0058685F">
        <w:rPr>
          <w:bCs/>
        </w:rPr>
        <w:t xml:space="preserve"> ajatsoonis</w:t>
      </w:r>
      <w:r>
        <w:rPr>
          <w:bCs/>
        </w:rPr>
        <w:t xml:space="preserve"> (</w:t>
      </w:r>
      <w:r w:rsidRPr="0058685F">
        <w:rPr>
          <w:bCs/>
        </w:rPr>
        <w:t>GMT, GMT+1, GMT+2</w:t>
      </w:r>
      <w:r>
        <w:rPr>
          <w:bCs/>
        </w:rPr>
        <w:t xml:space="preserve">). Samuti seetõttu, et teabetaotluse täitmiseks on reeglina aega </w:t>
      </w:r>
      <w:r w:rsidR="00C37556">
        <w:rPr>
          <w:bCs/>
        </w:rPr>
        <w:t>seitse</w:t>
      </w:r>
      <w:r>
        <w:rPr>
          <w:bCs/>
        </w:rPr>
        <w:t xml:space="preserve"> päeva</w:t>
      </w:r>
      <w:r w:rsidR="00257F41">
        <w:rPr>
          <w:bCs/>
        </w:rPr>
        <w:t>. O</w:t>
      </w:r>
      <w:r w:rsidRPr="0058685F">
        <w:rPr>
          <w:bCs/>
        </w:rPr>
        <w:t xml:space="preserve">lukorrad, kus teavet on vaja kiireloomuliselt vahetada öistel tundidel, on äärmiselt erandlikud. </w:t>
      </w:r>
      <w:r w:rsidR="00F00C58">
        <w:rPr>
          <w:bCs/>
        </w:rPr>
        <w:t>Seetõttu</w:t>
      </w:r>
      <w:r w:rsidRPr="00773125">
        <w:rPr>
          <w:bCs/>
        </w:rPr>
        <w:t xml:space="preserve"> nä</w:t>
      </w:r>
      <w:r>
        <w:rPr>
          <w:bCs/>
        </w:rPr>
        <w:t xml:space="preserve">hakse eelnõukohase </w:t>
      </w:r>
      <w:proofErr w:type="spellStart"/>
      <w:r>
        <w:rPr>
          <w:bCs/>
        </w:rPr>
        <w:t>KrMS</w:t>
      </w:r>
      <w:proofErr w:type="spellEnd"/>
      <w:r w:rsidR="00490E73">
        <w:rPr>
          <w:bCs/>
        </w:rPr>
        <w:t>-i</w:t>
      </w:r>
      <w:r>
        <w:rPr>
          <w:bCs/>
        </w:rPr>
        <w:t xml:space="preserve"> </w:t>
      </w:r>
      <w:r w:rsidRPr="00CA123F">
        <w:t>§</w:t>
      </w:r>
      <w:r w:rsidR="00C44E12">
        <w:rPr>
          <w:bCs/>
        </w:rPr>
        <w:t> </w:t>
      </w:r>
      <w:r w:rsidRPr="00CA123F">
        <w:t>508</w:t>
      </w:r>
      <w:r w:rsidRPr="00CA123F">
        <w:rPr>
          <w:vertAlign w:val="superscript"/>
        </w:rPr>
        <w:t>85</w:t>
      </w:r>
      <w:r w:rsidRPr="00CA123F">
        <w:t xml:space="preserve"> lõike</w:t>
      </w:r>
      <w:r w:rsidR="00490E73">
        <w:t>s</w:t>
      </w:r>
      <w:r w:rsidRPr="00CA123F">
        <w:rPr>
          <w:vertAlign w:val="superscript"/>
        </w:rPr>
        <w:t xml:space="preserve"> </w:t>
      </w:r>
      <w:r w:rsidR="00AE526E">
        <w:t>4</w:t>
      </w:r>
      <w:r w:rsidR="00AE526E">
        <w:rPr>
          <w:bCs/>
        </w:rPr>
        <w:t xml:space="preserve"> </w:t>
      </w:r>
      <w:r>
        <w:rPr>
          <w:bCs/>
        </w:rPr>
        <w:t>ette võimalus vahetada teavet otse, ilma ühtse kontaktpunkti vahenduseta</w:t>
      </w:r>
      <w:r w:rsidR="00DA42E9">
        <w:rPr>
          <w:bCs/>
        </w:rPr>
        <w:t xml:space="preserve">. </w:t>
      </w:r>
      <w:r w:rsidR="00CF42B0">
        <w:rPr>
          <w:bCs/>
        </w:rPr>
        <w:t xml:space="preserve">Samuti võib otsesuhtluse tingida operatiivvajadus. </w:t>
      </w:r>
      <w:r w:rsidR="00680B23">
        <w:rPr>
          <w:bCs/>
        </w:rPr>
        <w:t>Seetõttu võib uurimisasutus iseseisva</w:t>
      </w:r>
      <w:r w:rsidR="00035BF3">
        <w:rPr>
          <w:bCs/>
        </w:rPr>
        <w:t>lt</w:t>
      </w:r>
      <w:r w:rsidR="00680B23">
        <w:rPr>
          <w:bCs/>
        </w:rPr>
        <w:t xml:space="preserve"> </w:t>
      </w:r>
      <w:r w:rsidR="00680B23" w:rsidRPr="00677D50">
        <w:rPr>
          <w:bCs/>
        </w:rPr>
        <w:t>oma pädevuse piires:</w:t>
      </w:r>
    </w:p>
    <w:p w14:paraId="14057997" w14:textId="3EE213A6" w:rsidR="00680B23" w:rsidRPr="00D36F34" w:rsidRDefault="00680B23" w:rsidP="00680B23">
      <w:pPr>
        <w:pStyle w:val="Loendilik"/>
        <w:numPr>
          <w:ilvl w:val="0"/>
          <w:numId w:val="39"/>
        </w:numPr>
        <w:spacing w:after="0" w:line="240" w:lineRule="auto"/>
        <w:jc w:val="both"/>
        <w:rPr>
          <w:rFonts w:ascii="Times New Roman" w:hAnsi="Times New Roman"/>
          <w:bCs/>
          <w:sz w:val="24"/>
          <w:szCs w:val="24"/>
        </w:rPr>
      </w:pPr>
      <w:r w:rsidRPr="00D36F34">
        <w:rPr>
          <w:rFonts w:ascii="Times New Roman" w:hAnsi="Times New Roman"/>
          <w:bCs/>
          <w:sz w:val="24"/>
          <w:szCs w:val="24"/>
        </w:rPr>
        <w:t>esitada teise EL-i liikmesriigi ühtsele kontaktpunktile või õiguskaitseasutusele teabetaotlus</w:t>
      </w:r>
      <w:r>
        <w:rPr>
          <w:rFonts w:ascii="Times New Roman" w:hAnsi="Times New Roman"/>
          <w:bCs/>
          <w:sz w:val="24"/>
          <w:szCs w:val="24"/>
        </w:rPr>
        <w:t>e</w:t>
      </w:r>
      <w:del w:id="28" w:author="Maarja-Liis Lall - JUSTDIGI" w:date="2025-08-07T07:15:00Z">
        <w:r>
          <w:rPr>
            <w:rFonts w:ascii="Times New Roman" w:hAnsi="Times New Roman"/>
            <w:bCs/>
            <w:sz w:val="24"/>
            <w:szCs w:val="24"/>
          </w:rPr>
          <w:delText xml:space="preserve"> </w:delText>
        </w:r>
      </w:del>
      <w:r w:rsidRPr="00D36F34">
        <w:rPr>
          <w:rFonts w:ascii="Times New Roman" w:hAnsi="Times New Roman"/>
          <w:bCs/>
          <w:sz w:val="24"/>
          <w:szCs w:val="24"/>
        </w:rPr>
        <w:t>;</w:t>
      </w:r>
    </w:p>
    <w:p w14:paraId="311657DE" w14:textId="390B252B" w:rsidR="00680B23" w:rsidRPr="00BD3B47" w:rsidRDefault="00680B23" w:rsidP="00680B23">
      <w:pPr>
        <w:pStyle w:val="Loendilik"/>
        <w:numPr>
          <w:ilvl w:val="0"/>
          <w:numId w:val="39"/>
        </w:numPr>
        <w:spacing w:after="0" w:line="240" w:lineRule="auto"/>
        <w:jc w:val="both"/>
      </w:pPr>
      <w:r w:rsidRPr="00D36F34">
        <w:rPr>
          <w:rFonts w:ascii="Times New Roman" w:hAnsi="Times New Roman"/>
          <w:bCs/>
          <w:sz w:val="24"/>
          <w:szCs w:val="24"/>
        </w:rPr>
        <w:t xml:space="preserve">vastata teiselt EL-i liikmesriigi ühtselt kontaktpunktilt või õiguskaitseasutuselt Eestile saadetud teabetaotlusele siis, kui </w:t>
      </w:r>
      <w:r>
        <w:rPr>
          <w:rFonts w:ascii="Times New Roman" w:hAnsi="Times New Roman"/>
          <w:bCs/>
          <w:sz w:val="24"/>
          <w:szCs w:val="24"/>
        </w:rPr>
        <w:t>see</w:t>
      </w:r>
      <w:r w:rsidRPr="00D36F34">
        <w:rPr>
          <w:rFonts w:ascii="Times New Roman" w:hAnsi="Times New Roman"/>
          <w:bCs/>
          <w:sz w:val="24"/>
          <w:szCs w:val="24"/>
        </w:rPr>
        <w:t xml:space="preserve"> on adresseeritud otse uurimisasutusele või kui Eesti ühtne kontaktpunkt on </w:t>
      </w:r>
      <w:r>
        <w:rPr>
          <w:rFonts w:ascii="Times New Roman" w:hAnsi="Times New Roman"/>
          <w:bCs/>
          <w:sz w:val="24"/>
          <w:szCs w:val="24"/>
        </w:rPr>
        <w:t>selle</w:t>
      </w:r>
      <w:r w:rsidRPr="00D36F34">
        <w:rPr>
          <w:rFonts w:ascii="Times New Roman" w:hAnsi="Times New Roman"/>
          <w:bCs/>
          <w:sz w:val="24"/>
          <w:szCs w:val="24"/>
        </w:rPr>
        <w:t xml:space="preserve"> temale vastamiseks </w:t>
      </w:r>
      <w:r>
        <w:rPr>
          <w:rFonts w:ascii="Times New Roman" w:hAnsi="Times New Roman"/>
          <w:bCs/>
          <w:sz w:val="24"/>
          <w:szCs w:val="24"/>
        </w:rPr>
        <w:t>edastanud</w:t>
      </w:r>
      <w:r w:rsidRPr="00D36F34">
        <w:rPr>
          <w:rFonts w:ascii="Times New Roman" w:hAnsi="Times New Roman"/>
          <w:bCs/>
          <w:sz w:val="24"/>
          <w:szCs w:val="24"/>
        </w:rPr>
        <w:t>.</w:t>
      </w:r>
    </w:p>
    <w:p w14:paraId="444CECB6" w14:textId="77777777" w:rsidR="00680B23" w:rsidRDefault="00680B23" w:rsidP="00680B23">
      <w:pPr>
        <w:jc w:val="both"/>
      </w:pPr>
    </w:p>
    <w:p w14:paraId="38A07A53" w14:textId="5B2E461E" w:rsidR="00680B23" w:rsidRPr="004A1C6F" w:rsidRDefault="00680B23" w:rsidP="00680B23">
      <w:pPr>
        <w:jc w:val="both"/>
        <w:rPr>
          <w:bCs/>
        </w:rPr>
      </w:pPr>
      <w:r w:rsidRPr="00AD1AF0">
        <w:rPr>
          <w:bCs/>
        </w:rPr>
        <w:t xml:space="preserve">Seejuures tuleb uurimisasutusel hoida Eesti ja teise EL-i liikmesriigi ühtne kontaktpunkt kogu iseseisva teabevahetuse koopias. Eelnimetatud reeglist </w:t>
      </w:r>
      <w:r w:rsidR="00547ECE">
        <w:rPr>
          <w:bCs/>
        </w:rPr>
        <w:t>võib</w:t>
      </w:r>
      <w:r w:rsidRPr="00AD1AF0">
        <w:rPr>
          <w:bCs/>
        </w:rPr>
        <w:t xml:space="preserve"> kõrvale kalduda vaid siis, </w:t>
      </w:r>
      <w:r w:rsidRPr="00AD1AF0">
        <w:rPr>
          <w:lang w:eastAsia="et-EE"/>
        </w:rPr>
        <w:t xml:space="preserve">kui esineb </w:t>
      </w:r>
      <w:r w:rsidRPr="00AD1AF0">
        <w:rPr>
          <w:bCs/>
        </w:rPr>
        <w:t>eelnõukohase</w:t>
      </w:r>
      <w:r w:rsidRPr="00AD1AF0">
        <w:rPr>
          <w:lang w:eastAsia="et-EE"/>
        </w:rPr>
        <w:t xml:space="preserve"> </w:t>
      </w:r>
      <w:proofErr w:type="spellStart"/>
      <w:r w:rsidRPr="00AD1AF0">
        <w:rPr>
          <w:lang w:eastAsia="et-EE"/>
        </w:rPr>
        <w:t>KrMS</w:t>
      </w:r>
      <w:proofErr w:type="spellEnd"/>
      <w:r w:rsidRPr="00AD1AF0">
        <w:rPr>
          <w:lang w:eastAsia="et-EE"/>
        </w:rPr>
        <w:t>-i § 508</w:t>
      </w:r>
      <w:r w:rsidRPr="00AD1AF0">
        <w:rPr>
          <w:vertAlign w:val="superscript"/>
          <w:lang w:eastAsia="et-EE"/>
        </w:rPr>
        <w:t>9</w:t>
      </w:r>
      <w:r w:rsidR="00547ECE">
        <w:rPr>
          <w:vertAlign w:val="superscript"/>
          <w:lang w:eastAsia="et-EE"/>
        </w:rPr>
        <w:t>3</w:t>
      </w:r>
      <w:r w:rsidRPr="00AD1AF0">
        <w:rPr>
          <w:lang w:eastAsia="et-EE"/>
        </w:rPr>
        <w:t xml:space="preserve"> lõikes </w:t>
      </w:r>
      <w:r w:rsidR="00547ECE">
        <w:rPr>
          <w:lang w:eastAsia="et-EE"/>
        </w:rPr>
        <w:t>3</w:t>
      </w:r>
      <w:r w:rsidRPr="00AD1AF0">
        <w:rPr>
          <w:lang w:eastAsia="et-EE"/>
        </w:rPr>
        <w:t xml:space="preserve"> nimetatud oht</w:t>
      </w:r>
      <w:r>
        <w:rPr>
          <w:lang w:eastAsia="et-EE"/>
        </w:rPr>
        <w:t xml:space="preserve"> </w:t>
      </w:r>
      <w:r>
        <w:rPr>
          <w:bCs/>
        </w:rPr>
        <w:t>ehk, kui see</w:t>
      </w:r>
      <w:r w:rsidRPr="004A1C6F">
        <w:rPr>
          <w:bCs/>
        </w:rPr>
        <w:t>:</w:t>
      </w:r>
    </w:p>
    <w:p w14:paraId="7F8186EF" w14:textId="77777777" w:rsidR="00680B23" w:rsidRPr="00AF1941" w:rsidRDefault="00680B23" w:rsidP="00680B23">
      <w:pPr>
        <w:jc w:val="both"/>
        <w:rPr>
          <w:bCs/>
        </w:rPr>
      </w:pPr>
      <w:r>
        <w:rPr>
          <w:bCs/>
        </w:rPr>
        <w:t xml:space="preserve">1) seaks ohtu </w:t>
      </w:r>
      <w:r w:rsidRPr="00AF1941">
        <w:rPr>
          <w:bCs/>
        </w:rPr>
        <w:t>isiku turvalisus</w:t>
      </w:r>
      <w:r>
        <w:rPr>
          <w:bCs/>
        </w:rPr>
        <w:t>e;</w:t>
      </w:r>
    </w:p>
    <w:p w14:paraId="2722754A" w14:textId="77777777" w:rsidR="00680B23" w:rsidRPr="00AF1941" w:rsidRDefault="00680B23" w:rsidP="00680B23">
      <w:pPr>
        <w:jc w:val="both"/>
        <w:rPr>
          <w:bCs/>
        </w:rPr>
      </w:pPr>
      <w:r>
        <w:rPr>
          <w:bCs/>
        </w:rPr>
        <w:t xml:space="preserve">2) võiks märkimisväärselt kahjustada </w:t>
      </w:r>
      <w:r w:rsidRPr="00AF1941">
        <w:rPr>
          <w:bCs/>
        </w:rPr>
        <w:t>käimasolev</w:t>
      </w:r>
      <w:r>
        <w:rPr>
          <w:bCs/>
        </w:rPr>
        <w:t>at</w:t>
      </w:r>
      <w:r w:rsidRPr="00AF1941">
        <w:rPr>
          <w:bCs/>
        </w:rPr>
        <w:t xml:space="preserve"> kriminaalmenetlus</w:t>
      </w:r>
      <w:r>
        <w:rPr>
          <w:bCs/>
        </w:rPr>
        <w:t>t või</w:t>
      </w:r>
    </w:p>
    <w:p w14:paraId="6FFA5219" w14:textId="53906B0C" w:rsidR="00680B23" w:rsidRDefault="00680B23" w:rsidP="00680B23">
      <w:pPr>
        <w:jc w:val="both"/>
        <w:rPr>
          <w:bCs/>
        </w:rPr>
      </w:pPr>
      <w:r>
        <w:rPr>
          <w:bCs/>
        </w:rPr>
        <w:t>3) puudutab terrori</w:t>
      </w:r>
      <w:r w:rsidR="00547ECE">
        <w:rPr>
          <w:bCs/>
        </w:rPr>
        <w:t>kuritegu</w:t>
      </w:r>
      <w:r>
        <w:rPr>
          <w:bCs/>
        </w:rPr>
        <w:t>, mis ei hõlma hädaolukor</w:t>
      </w:r>
      <w:r w:rsidR="00547ECE">
        <w:rPr>
          <w:bCs/>
        </w:rPr>
        <w:t>ra</w:t>
      </w:r>
      <w:r>
        <w:rPr>
          <w:bCs/>
        </w:rPr>
        <w:t xml:space="preserve"> </w:t>
      </w:r>
      <w:r w:rsidR="00547ECE">
        <w:rPr>
          <w:bCs/>
        </w:rPr>
        <w:t>lahendamist</w:t>
      </w:r>
      <w:r>
        <w:rPr>
          <w:bCs/>
        </w:rPr>
        <w:t>.</w:t>
      </w:r>
    </w:p>
    <w:p w14:paraId="712C8E74" w14:textId="77777777" w:rsidR="00680B23" w:rsidRDefault="00680B23" w:rsidP="00680B23">
      <w:pPr>
        <w:jc w:val="both"/>
        <w:rPr>
          <w:bCs/>
        </w:rPr>
      </w:pPr>
    </w:p>
    <w:p w14:paraId="5561DE44" w14:textId="2FF1974C" w:rsidR="00680B23" w:rsidRDefault="00680B23" w:rsidP="00680B23">
      <w:pPr>
        <w:jc w:val="both"/>
        <w:rPr>
          <w:bCs/>
        </w:rPr>
      </w:pPr>
      <w:r>
        <w:rPr>
          <w:bCs/>
        </w:rPr>
        <w:t xml:space="preserve">Eelnimetatud ohu esinemisel on lubatud jätta koopia edastamata sellele ühtsele kontaktpunktile, kellest oht lähtub. </w:t>
      </w:r>
      <w:r w:rsidR="00547ECE">
        <w:rPr>
          <w:bCs/>
        </w:rPr>
        <w:t>O</w:t>
      </w:r>
      <w:r>
        <w:rPr>
          <w:bCs/>
        </w:rPr>
        <w:t>hust tuleb teavitada selle riigi pädevaid asutusi, kelle ühtsest kontaktpunktist oht lähtub selleks, et neil oleks võimalik oht likvideerida. Näiteks alustada menetlus ja kõrvaldada teenistusest ühtse kontaktpunkti ametnik, kes teavet lekitab.</w:t>
      </w:r>
    </w:p>
    <w:p w14:paraId="6FE52C77" w14:textId="77777777" w:rsidR="00680B23" w:rsidRPr="006715AC" w:rsidRDefault="00680B23" w:rsidP="00BD3B47">
      <w:pPr>
        <w:jc w:val="both"/>
      </w:pPr>
    </w:p>
    <w:p w14:paraId="000F8EB2" w14:textId="3B07E30A" w:rsidR="00E76421" w:rsidRDefault="335A2079" w:rsidP="05C1F98F">
      <w:pPr>
        <w:jc w:val="both"/>
      </w:pPr>
      <w:r>
        <w:t>Ühtse kontaktpunkti koopias hoidmise nõue on ette nähtud selleks, et ühtsel kontaktpunktil oleks võimalik jä</w:t>
      </w:r>
      <w:r w:rsidR="158E3D0D">
        <w:t>l</w:t>
      </w:r>
      <w:r>
        <w:t xml:space="preserve">gida kogu riigi osalusega teabevahetust ning </w:t>
      </w:r>
      <w:r w:rsidR="158E3D0D">
        <w:t>teabevahetuse</w:t>
      </w:r>
      <w:r>
        <w:t xml:space="preserve"> tähtaegadest ja vastamiskohustusest kinnipidamist</w:t>
      </w:r>
      <w:r w:rsidR="2C142216">
        <w:t>, viimast vajadusel ise tagades.</w:t>
      </w:r>
      <w:r w:rsidR="158E3D0D">
        <w:t xml:space="preserve"> </w:t>
      </w:r>
      <w:r w:rsidR="57C19E24">
        <w:t>Nõude</w:t>
      </w:r>
      <w:r w:rsidR="158E3D0D">
        <w:t xml:space="preserve"> järgimise teeb ühtsele kontaktpunktile hõlpsaks asjaolu, et neile on näha kogu Eestit puudutav teabevahetus </w:t>
      </w:r>
      <w:proofErr w:type="spellStart"/>
      <w:r w:rsidR="158E3D0D">
        <w:t>SIENA-s</w:t>
      </w:r>
      <w:proofErr w:type="spellEnd"/>
      <w:r w:rsidR="51E18123">
        <w:t>, välja arvatud eelnõukohase</w:t>
      </w:r>
      <w:r w:rsidR="7C4AB4C8">
        <w:t>s</w:t>
      </w:r>
      <w:r w:rsidR="51E18123">
        <w:t xml:space="preserve"> </w:t>
      </w:r>
      <w:proofErr w:type="spellStart"/>
      <w:r w:rsidR="51E18123">
        <w:t>KrMS</w:t>
      </w:r>
      <w:proofErr w:type="spellEnd"/>
      <w:r w:rsidR="7C4AB4C8">
        <w:t>-i</w:t>
      </w:r>
      <w:r w:rsidR="51E18123">
        <w:t xml:space="preserve"> § 508</w:t>
      </w:r>
      <w:r w:rsidR="51E18123" w:rsidRPr="05C1F98F">
        <w:rPr>
          <w:vertAlign w:val="superscript"/>
        </w:rPr>
        <w:t>9</w:t>
      </w:r>
      <w:r w:rsidR="57C19E24" w:rsidRPr="05C1F98F">
        <w:rPr>
          <w:vertAlign w:val="superscript"/>
        </w:rPr>
        <w:t>3</w:t>
      </w:r>
      <w:r w:rsidR="51E18123">
        <w:t xml:space="preserve"> lõikes </w:t>
      </w:r>
      <w:r w:rsidR="57C19E24">
        <w:t>3</w:t>
      </w:r>
      <w:r w:rsidR="51E18123">
        <w:t xml:space="preserve"> nimetatud juhul</w:t>
      </w:r>
      <w:r w:rsidR="158E3D0D">
        <w:t xml:space="preserve">. Näiteks olukorras, kus tavatööaja välisel ajal </w:t>
      </w:r>
      <w:r w:rsidR="45FCA8BC">
        <w:t xml:space="preserve">esitatakse </w:t>
      </w:r>
      <w:r w:rsidR="158E3D0D">
        <w:t>Eesti uurimisasutusele kiireloomulist reageerimist nõudev teave</w:t>
      </w:r>
      <w:r w:rsidR="45FCA8BC">
        <w:t xml:space="preserve"> või teabetaotlus</w:t>
      </w:r>
      <w:r w:rsidR="158E3D0D">
        <w:t>, korraldab ühtne kontaktpunkt selle jõudmise pädeva uurimisasutuse struktuurüksuseni</w:t>
      </w:r>
      <w:r w:rsidR="45FCA8BC">
        <w:t>.</w:t>
      </w:r>
      <w:r w:rsidR="158E3D0D">
        <w:t xml:space="preserve"> </w:t>
      </w:r>
      <w:r w:rsidR="45FCA8BC">
        <w:t xml:space="preserve">Ühtne kontaktpunkt </w:t>
      </w:r>
      <w:r w:rsidR="158E3D0D">
        <w:t xml:space="preserve">jälgib, et </w:t>
      </w:r>
      <w:r w:rsidR="45FCA8BC">
        <w:t>teabe</w:t>
      </w:r>
      <w:r w:rsidR="158E3D0D">
        <w:t xml:space="preserve">taotluse esitanud EL-i liikmesriigi </w:t>
      </w:r>
      <w:r w:rsidR="158E3D0D">
        <w:lastRenderedPageBreak/>
        <w:t>õiguskaitseasutusele oleks tähtaegselt ja reegl</w:t>
      </w:r>
      <w:r w:rsidR="4804068E">
        <w:t>eid järgides</w:t>
      </w:r>
      <w:r w:rsidR="158E3D0D">
        <w:t xml:space="preserve"> vastatud. Ühtse kontaktpunkti puudumisel ei märgataks tavatööaja välisel ajal tõenäoliselt kiireloomulist reageerimist nõudvat sissetulevat teavet või teabetaotlust, mistõttu</w:t>
      </w:r>
      <w:r w:rsidR="2C142216">
        <w:t xml:space="preserve"> jäetaks süüteole reageerimata, süütegu jääks avastamata või </w:t>
      </w:r>
      <w:r w:rsidR="158E3D0D">
        <w:t>kaoksid tõendid.</w:t>
      </w:r>
    </w:p>
    <w:p w14:paraId="0EFA4533" w14:textId="77777777" w:rsidR="00E76421" w:rsidRDefault="00E76421" w:rsidP="00D94D65">
      <w:pPr>
        <w:jc w:val="both"/>
        <w:rPr>
          <w:bCs/>
        </w:rPr>
      </w:pPr>
    </w:p>
    <w:p w14:paraId="73635BCD" w14:textId="284BE4E2" w:rsidR="00D45FEE" w:rsidRPr="00C8195B" w:rsidRDefault="00D45FEE" w:rsidP="00D45FEE">
      <w:pPr>
        <w:jc w:val="both"/>
        <w:rPr>
          <w:bCs/>
        </w:rPr>
      </w:pPr>
      <w:r w:rsidRPr="00C8195B">
        <w:rPr>
          <w:bCs/>
          <w:u w:val="single"/>
        </w:rPr>
        <w:t>Lõige 5</w:t>
      </w:r>
      <w:r w:rsidRPr="00C8195B">
        <w:rPr>
          <w:bCs/>
        </w:rPr>
        <w:t xml:space="preserve"> näeb ette, et teavet vahetatakse järgmistel viisidel:</w:t>
      </w:r>
    </w:p>
    <w:p w14:paraId="45C5C487" w14:textId="77777777" w:rsidR="00D45FEE" w:rsidRPr="00C8195B" w:rsidRDefault="00D45FEE" w:rsidP="00D45FEE">
      <w:pPr>
        <w:jc w:val="both"/>
        <w:rPr>
          <w:bCs/>
        </w:rPr>
      </w:pPr>
      <w:r w:rsidRPr="00C8195B">
        <w:rPr>
          <w:bCs/>
        </w:rPr>
        <w:t>1) teabetaotluse alusel;</w:t>
      </w:r>
    </w:p>
    <w:p w14:paraId="4F114F07" w14:textId="77777777" w:rsidR="00D45FEE" w:rsidRDefault="00D45FEE" w:rsidP="00D45FEE">
      <w:pPr>
        <w:jc w:val="both"/>
        <w:rPr>
          <w:bCs/>
        </w:rPr>
      </w:pPr>
      <w:r w:rsidRPr="00C8195B">
        <w:rPr>
          <w:bCs/>
        </w:rPr>
        <w:t>2) omal algatusel.</w:t>
      </w:r>
    </w:p>
    <w:p w14:paraId="427250C7" w14:textId="77777777" w:rsidR="00AE526E" w:rsidRDefault="00AE526E" w:rsidP="00D45FEE">
      <w:pPr>
        <w:jc w:val="both"/>
        <w:rPr>
          <w:bCs/>
        </w:rPr>
      </w:pPr>
    </w:p>
    <w:p w14:paraId="17C57323" w14:textId="0902F2A0" w:rsidR="00DC09E7" w:rsidRDefault="001221F0" w:rsidP="003611EB">
      <w:pPr>
        <w:jc w:val="both"/>
      </w:pPr>
      <w:r>
        <w:rPr>
          <w:bCs/>
        </w:rPr>
        <w:t>Ü</w:t>
      </w:r>
      <w:r w:rsidR="00C9715E" w:rsidRPr="00C9715E">
        <w:rPr>
          <w:bCs/>
        </w:rPr>
        <w:t xml:space="preserve">ldsätte eesmärgiks on </w:t>
      </w:r>
      <w:r>
        <w:rPr>
          <w:bCs/>
        </w:rPr>
        <w:t>kirjeldada</w:t>
      </w:r>
      <w:r w:rsidR="00C9715E" w:rsidRPr="00C9715E">
        <w:rPr>
          <w:bCs/>
        </w:rPr>
        <w:t xml:space="preserve"> </w:t>
      </w:r>
      <w:r w:rsidRPr="00C9715E">
        <w:rPr>
          <w:bCs/>
        </w:rPr>
        <w:t>olukor</w:t>
      </w:r>
      <w:r>
        <w:rPr>
          <w:bCs/>
        </w:rPr>
        <w:t>rad</w:t>
      </w:r>
      <w:r w:rsidR="00C9715E" w:rsidRPr="00C9715E">
        <w:rPr>
          <w:bCs/>
        </w:rPr>
        <w:t>, millal uurimisasutus</w:t>
      </w:r>
      <w:r>
        <w:rPr>
          <w:bCs/>
        </w:rPr>
        <w:t xml:space="preserve"> ja ühtne kontaktpunkt teavet vahetavad.</w:t>
      </w:r>
      <w:r w:rsidR="00792A9E">
        <w:rPr>
          <w:bCs/>
        </w:rPr>
        <w:t xml:space="preserve"> </w:t>
      </w:r>
      <w:r w:rsidR="00DC09E7" w:rsidRPr="006B62DF">
        <w:t>EL-i liikmesriikide õiguskaitseasutuste vaheline teabevahetus toimub kas Rootsi direktiivi</w:t>
      </w:r>
      <w:r w:rsidR="00DC09E7">
        <w:t xml:space="preserve"> </w:t>
      </w:r>
      <w:r w:rsidR="00DC09E7" w:rsidRPr="006B62DF">
        <w:t>või Schengeni infosüsteemi (</w:t>
      </w:r>
      <w:r w:rsidR="003611EB">
        <w:t xml:space="preserve">edaspidi </w:t>
      </w:r>
      <w:r w:rsidR="00DC09E7" w:rsidRPr="00BD3B47">
        <w:rPr>
          <w:i/>
        </w:rPr>
        <w:t>SIS</w:t>
      </w:r>
      <w:r w:rsidR="00DC09E7" w:rsidRPr="006B62DF">
        <w:t>)</w:t>
      </w:r>
      <w:r w:rsidR="00DC09E7">
        <w:rPr>
          <w:rStyle w:val="Allmrkuseviide"/>
        </w:rPr>
        <w:footnoteReference w:id="37"/>
      </w:r>
      <w:r w:rsidR="00DC09E7" w:rsidRPr="006B62DF">
        <w:t xml:space="preserve"> regulatsiooni alusel. </w:t>
      </w:r>
      <w:proofErr w:type="spellStart"/>
      <w:r w:rsidR="003611EB">
        <w:t>SIS-</w:t>
      </w:r>
      <w:r w:rsidR="00DC09E7" w:rsidRPr="00410C43">
        <w:t>i</w:t>
      </w:r>
      <w:proofErr w:type="spellEnd"/>
      <w:r w:rsidR="00DC09E7" w:rsidRPr="00410C43">
        <w:t xml:space="preserve"> puhul</w:t>
      </w:r>
      <w:r w:rsidR="00DC09E7">
        <w:t xml:space="preserve"> </w:t>
      </w:r>
      <w:r w:rsidR="003611EB">
        <w:t>piirdub</w:t>
      </w:r>
      <w:r w:rsidR="00DC09E7">
        <w:t xml:space="preserve"> teabevahetus </w:t>
      </w:r>
      <w:r w:rsidR="00DC09E7" w:rsidRPr="00410C43">
        <w:t xml:space="preserve">hoiatusteadetega, </w:t>
      </w:r>
      <w:r w:rsidR="005136AB">
        <w:t xml:space="preserve">mille </w:t>
      </w:r>
      <w:r w:rsidR="00DC09E7">
        <w:t xml:space="preserve">eelduseks on, et </w:t>
      </w:r>
      <w:r w:rsidR="003611EB">
        <w:t xml:space="preserve">mõni </w:t>
      </w:r>
      <w:r w:rsidR="00DC09E7">
        <w:t>Schengeni ala</w:t>
      </w:r>
      <w:r w:rsidR="00DC09E7" w:rsidRPr="00410C43">
        <w:t xml:space="preserve"> liikmesriik märgib ära isiku või eseme, </w:t>
      </w:r>
      <w:r w:rsidR="003611EB">
        <w:t xml:space="preserve">keda või </w:t>
      </w:r>
      <w:r w:rsidR="00DC09E7" w:rsidRPr="00410C43">
        <w:t>mida otsitakse, ning sisestab</w:t>
      </w:r>
      <w:r w:rsidR="005136AB">
        <w:t xml:space="preserve"> </w:t>
      </w:r>
      <w:proofErr w:type="spellStart"/>
      <w:r w:rsidR="003611EB">
        <w:t>SIS-i</w:t>
      </w:r>
      <w:proofErr w:type="spellEnd"/>
      <w:r w:rsidR="00DC09E7" w:rsidRPr="00410C43" w:rsidDel="003611EB">
        <w:t xml:space="preserve"> </w:t>
      </w:r>
      <w:r w:rsidR="00DC09E7" w:rsidRPr="00410C43">
        <w:t>vastavad andmed, et võimaldada isiku või eseme tuvastamist ja jälgimist Schengeni alal</w:t>
      </w:r>
      <w:r w:rsidR="003611EB">
        <w:t>.</w:t>
      </w:r>
      <w:r w:rsidR="00DC09E7" w:rsidRPr="006B62DF" w:rsidDel="003611EB">
        <w:t xml:space="preserve"> </w:t>
      </w:r>
      <w:r w:rsidR="00DC09E7" w:rsidRPr="006B62DF">
        <w:t>Rootsi direktiivi koha</w:t>
      </w:r>
      <w:r w:rsidR="00DC09E7">
        <w:t xml:space="preserve">ne </w:t>
      </w:r>
      <w:r w:rsidR="00DC09E7" w:rsidRPr="006B62DF">
        <w:t xml:space="preserve">teabevahetus </w:t>
      </w:r>
      <w:r w:rsidR="003611EB">
        <w:t xml:space="preserve">on aga </w:t>
      </w:r>
      <w:r w:rsidR="00DC09E7" w:rsidRPr="006B62DF">
        <w:t xml:space="preserve">laiem, </w:t>
      </w:r>
      <w:r w:rsidR="00DC09E7">
        <w:t>keskendudes isikute ja esemete asemel</w:t>
      </w:r>
      <w:r w:rsidR="00DC09E7" w:rsidRPr="006B62DF">
        <w:t xml:space="preserve"> tea</w:t>
      </w:r>
      <w:r w:rsidR="00DC09E7">
        <w:t>b</w:t>
      </w:r>
      <w:r w:rsidR="00DC09E7" w:rsidRPr="006B62DF">
        <w:t>e</w:t>
      </w:r>
      <w:r w:rsidR="00DC09E7">
        <w:t>le</w:t>
      </w:r>
      <w:r w:rsidR="00DC09E7" w:rsidRPr="006B62DF">
        <w:t xml:space="preserve"> juba toime pandud</w:t>
      </w:r>
      <w:r w:rsidR="00DC09E7">
        <w:t xml:space="preserve"> või peagi aset leida võivate</w:t>
      </w:r>
      <w:r w:rsidR="00DC09E7" w:rsidRPr="006B62DF">
        <w:t xml:space="preserve"> kuritegude kohta</w:t>
      </w:r>
      <w:r w:rsidR="00DC09E7">
        <w:t>.</w:t>
      </w:r>
      <w:r w:rsidR="00DC09E7" w:rsidRPr="00DC09E7">
        <w:rPr>
          <w:bCs/>
        </w:rPr>
        <w:t xml:space="preserve"> Rootsi direktiivi kohase teabevahetuse raames saadud teave võib olla aluseks Schengeni alal isiku või eseme otsimiseks, võimaldades </w:t>
      </w:r>
      <w:proofErr w:type="spellStart"/>
      <w:r w:rsidR="00DC09E7" w:rsidRPr="00DC09E7">
        <w:rPr>
          <w:bCs/>
        </w:rPr>
        <w:t>SIS</w:t>
      </w:r>
      <w:r w:rsidR="003611EB">
        <w:rPr>
          <w:bCs/>
        </w:rPr>
        <w:t>-i</w:t>
      </w:r>
      <w:proofErr w:type="spellEnd"/>
      <w:r w:rsidR="00DC09E7" w:rsidRPr="00DC09E7">
        <w:rPr>
          <w:bCs/>
        </w:rPr>
        <w:t xml:space="preserve"> hoiatusteate seadmist, mille alusel alustatakse otsingut ja jälgimist Schengeni alal.</w:t>
      </w:r>
    </w:p>
    <w:p w14:paraId="1E433F3D" w14:textId="77777777" w:rsidR="00DC09E7" w:rsidRDefault="00DC09E7" w:rsidP="001221F0">
      <w:pPr>
        <w:jc w:val="both"/>
        <w:rPr>
          <w:bCs/>
        </w:rPr>
      </w:pPr>
    </w:p>
    <w:p w14:paraId="215935D7" w14:textId="2D99DC71" w:rsidR="001221F0" w:rsidRPr="0061742A" w:rsidRDefault="001221F0" w:rsidP="001221F0">
      <w:pPr>
        <w:jc w:val="both"/>
        <w:rPr>
          <w:bCs/>
        </w:rPr>
      </w:pPr>
      <w:r w:rsidRPr="0061742A">
        <w:rPr>
          <w:bCs/>
        </w:rPr>
        <w:t xml:space="preserve">Rootsi direktiivi alusel toimuv teabevahetus algab tavaliselt ühe EL-i liikmesriigi õiguskaitseasutuse </w:t>
      </w:r>
      <w:r>
        <w:rPr>
          <w:bCs/>
        </w:rPr>
        <w:t>teabe</w:t>
      </w:r>
      <w:r w:rsidRPr="0061742A">
        <w:rPr>
          <w:bCs/>
        </w:rPr>
        <w:t>taotlusega</w:t>
      </w:r>
      <w:r>
        <w:rPr>
          <w:bCs/>
        </w:rPr>
        <w:t xml:space="preserve"> </w:t>
      </w:r>
      <w:r w:rsidRPr="0061742A">
        <w:rPr>
          <w:bCs/>
        </w:rPr>
        <w:t xml:space="preserve">teise liikmesriigi õiguskaitseasutusele või </w:t>
      </w:r>
      <w:r w:rsidR="00547ECE">
        <w:rPr>
          <w:bCs/>
        </w:rPr>
        <w:t xml:space="preserve">ühtsele </w:t>
      </w:r>
      <w:r w:rsidRPr="0061742A">
        <w:rPr>
          <w:bCs/>
        </w:rPr>
        <w:t>kontaktpunktile. T</w:t>
      </w:r>
      <w:r>
        <w:rPr>
          <w:bCs/>
        </w:rPr>
        <w:t>eabet</w:t>
      </w:r>
      <w:r w:rsidRPr="0061742A">
        <w:rPr>
          <w:bCs/>
        </w:rPr>
        <w:t xml:space="preserve">aotluses palutakse teavet konkreetse kuriteo kohta, mis on juba toime pandud, kavandamisel või </w:t>
      </w:r>
      <w:r w:rsidR="00D321A8">
        <w:rPr>
          <w:bCs/>
        </w:rPr>
        <w:t xml:space="preserve">mis </w:t>
      </w:r>
      <w:r w:rsidRPr="0061742A">
        <w:rPr>
          <w:bCs/>
        </w:rPr>
        <w:t>võib peagi aset leida.</w:t>
      </w:r>
      <w:r>
        <w:rPr>
          <w:bCs/>
        </w:rPr>
        <w:t xml:space="preserve"> </w:t>
      </w:r>
      <w:r w:rsidRPr="00A02786">
        <w:rPr>
          <w:bCs/>
        </w:rPr>
        <w:t>Taotlus võib keskenduda üksnes konkreetsetele asjaoludele, mis on olulised kuriteo avastamiseks, tõkestamiseks või menetlemiseks. Näiteks võib see hõlmata ainult teatud faktilisi asjaolusid või üksikut tõendamise seisukohalt tähtsat detaili.</w:t>
      </w:r>
      <w:r>
        <w:rPr>
          <w:bCs/>
        </w:rPr>
        <w:t xml:space="preserve"> </w:t>
      </w:r>
      <w:r w:rsidRPr="0061742A">
        <w:rPr>
          <w:bCs/>
        </w:rPr>
        <w:t>Sellist taotlust saab esitada ainult siis, kui on põhjendatud kahtlus, et teisel liikmesriigil on vajalikku teavet, mis võib aidata kuritegu avastada, tõkestada või menetleda.</w:t>
      </w:r>
      <w:r>
        <w:rPr>
          <w:bCs/>
        </w:rPr>
        <w:t xml:space="preserve"> </w:t>
      </w:r>
      <w:r w:rsidRPr="0061742A">
        <w:rPr>
          <w:bCs/>
        </w:rPr>
        <w:t xml:space="preserve">Piirang on seatud selleks, et mitte koormata teisi liikmesriike asjatute </w:t>
      </w:r>
      <w:r w:rsidR="00D321A8">
        <w:rPr>
          <w:bCs/>
        </w:rPr>
        <w:t>teabe</w:t>
      </w:r>
      <w:r w:rsidRPr="0061742A">
        <w:rPr>
          <w:bCs/>
        </w:rPr>
        <w:t>taotlustega, mille täitmine ei ole nende pädevuses või millel puudub oluline eesmärk. See aitab keskenduda ainult vajalike ja asjakohaste kuritegude lahendamisele.</w:t>
      </w:r>
    </w:p>
    <w:p w14:paraId="76732F20" w14:textId="77777777" w:rsidR="001221F0" w:rsidRDefault="001221F0" w:rsidP="001221F0">
      <w:pPr>
        <w:jc w:val="both"/>
        <w:rPr>
          <w:bCs/>
        </w:rPr>
      </w:pPr>
    </w:p>
    <w:p w14:paraId="3BE3DD67" w14:textId="1478E05F" w:rsidR="001221F0" w:rsidRDefault="00445698" w:rsidP="001221F0">
      <w:pPr>
        <w:jc w:val="both"/>
        <w:rPr>
          <w:bCs/>
        </w:rPr>
      </w:pPr>
      <w:r>
        <w:rPr>
          <w:bCs/>
        </w:rPr>
        <w:t xml:space="preserve">Kehtivad EL-i soovitused ja sellest tulenevalt ka </w:t>
      </w:r>
      <w:proofErr w:type="spellStart"/>
      <w:r>
        <w:rPr>
          <w:bCs/>
        </w:rPr>
        <w:t>KrMS</w:t>
      </w:r>
      <w:proofErr w:type="spellEnd"/>
      <w:r>
        <w:rPr>
          <w:bCs/>
        </w:rPr>
        <w:t xml:space="preserve">-i regulatsioon ei näe ette kohustust teavet omal algatusel edastada. Omaalgatuslikku teabeedastust reguleerib kehtiva </w:t>
      </w:r>
      <w:proofErr w:type="spellStart"/>
      <w:r>
        <w:rPr>
          <w:bCs/>
        </w:rPr>
        <w:t>KrMS</w:t>
      </w:r>
      <w:proofErr w:type="spellEnd"/>
      <w:r>
        <w:rPr>
          <w:bCs/>
        </w:rPr>
        <w:t>-i §</w:t>
      </w:r>
      <w:r w:rsidR="00792A9E">
        <w:rPr>
          <w:bCs/>
        </w:rPr>
        <w:t> </w:t>
      </w:r>
      <w:r>
        <w:rPr>
          <w:bCs/>
        </w:rPr>
        <w:t>508</w:t>
      </w:r>
      <w:r w:rsidRPr="00D021E9">
        <w:rPr>
          <w:vertAlign w:val="superscript"/>
        </w:rPr>
        <w:t>84</w:t>
      </w:r>
      <w:r>
        <w:rPr>
          <w:bCs/>
        </w:rPr>
        <w:t xml:space="preserve"> lõige 1, mis sätestab vaid, et: „</w:t>
      </w:r>
      <w:r w:rsidRPr="00D021E9">
        <w:rPr>
          <w:i/>
        </w:rPr>
        <w:t>Pädev asutus võib edastada välisriigile ilma selleks eelnevat taotlust saamata asjakohast ja vajalikku teavet, mis võib aidata kaasa käesoleva seadustiku § 489</w:t>
      </w:r>
      <w:r w:rsidRPr="00D021E9">
        <w:rPr>
          <w:i/>
          <w:vertAlign w:val="superscript"/>
        </w:rPr>
        <w:t>6</w:t>
      </w:r>
      <w:r w:rsidRPr="00D021E9">
        <w:rPr>
          <w:i/>
        </w:rPr>
        <w:t> lõikes 1 nimetatud kuritegude avastamisele, tõkestamisele või uurimisele</w:t>
      </w:r>
      <w:r>
        <w:rPr>
          <w:bCs/>
        </w:rPr>
        <w:t>“. See tähendab, et teabeedastus põhineb pelgalt õiguskaitseasutuste initsiatiivil. Selline vabatahtlikkus pärsib</w:t>
      </w:r>
      <w:r w:rsidRPr="00A05790">
        <w:rPr>
          <w:bCs/>
        </w:rPr>
        <w:t xml:space="preserve"> aga oluliselt liikmesriikide võimalusi kasutada juba olemasolevat teavet kuritegude </w:t>
      </w:r>
      <w:r>
        <w:rPr>
          <w:bCs/>
        </w:rPr>
        <w:t>avastamiseks, tõkestamiseks</w:t>
      </w:r>
      <w:r w:rsidRPr="00A05790">
        <w:rPr>
          <w:bCs/>
        </w:rPr>
        <w:t xml:space="preserve"> ja menetlemiseks — seda hoolimata sellest, et kehtiv õigusraamistik sellis</w:t>
      </w:r>
      <w:r w:rsidR="00D321A8">
        <w:rPr>
          <w:bCs/>
        </w:rPr>
        <w:t>t</w:t>
      </w:r>
      <w:r w:rsidRPr="00A05790">
        <w:rPr>
          <w:bCs/>
        </w:rPr>
        <w:t xml:space="preserve"> teabevahetus</w:t>
      </w:r>
      <w:r w:rsidR="00D321A8">
        <w:rPr>
          <w:bCs/>
        </w:rPr>
        <w:t>t</w:t>
      </w:r>
      <w:r w:rsidRPr="00A05790">
        <w:rPr>
          <w:bCs/>
        </w:rPr>
        <w:t xml:space="preserve"> tegelikult lubab</w:t>
      </w:r>
      <w:r>
        <w:rPr>
          <w:bCs/>
        </w:rPr>
        <w:t xml:space="preserve">. </w:t>
      </w:r>
      <w:r w:rsidR="001221F0">
        <w:rPr>
          <w:bCs/>
        </w:rPr>
        <w:t xml:space="preserve">Kuna </w:t>
      </w:r>
      <w:r w:rsidR="001221F0" w:rsidRPr="00144052">
        <w:rPr>
          <w:bCs/>
        </w:rPr>
        <w:t>EL-i liikmesrii</w:t>
      </w:r>
      <w:r w:rsidR="001221F0">
        <w:rPr>
          <w:bCs/>
        </w:rPr>
        <w:t xml:space="preserve">kide õiguskaitseasutustel ei ole täielikku ülevaade sellest, millist teavet teised </w:t>
      </w:r>
      <w:r w:rsidR="001221F0" w:rsidRPr="00144052">
        <w:rPr>
          <w:bCs/>
        </w:rPr>
        <w:t>EL-i liikmesrii</w:t>
      </w:r>
      <w:r w:rsidR="001221F0">
        <w:rPr>
          <w:bCs/>
        </w:rPr>
        <w:t>kide õiguskaitseasutused omavad või millele neil on juurdepääs, ning puudub võimalus sellele teabele iseseisvalt juurde pääseda, ei pruugita alati osata küsida vajalikku või asjakohast teavet. Seetõttu näeb direktiiv ettekohustus</w:t>
      </w:r>
      <w:r w:rsidR="00D321A8">
        <w:rPr>
          <w:bCs/>
        </w:rPr>
        <w:t>e</w:t>
      </w:r>
      <w:r w:rsidR="001221F0">
        <w:rPr>
          <w:bCs/>
        </w:rPr>
        <w:t xml:space="preserve"> vahetada teavet omal algatusel siis, kui neil olemasolev teave </w:t>
      </w:r>
      <w:r w:rsidR="001221F0" w:rsidRPr="004A1C6F">
        <w:rPr>
          <w:bCs/>
        </w:rPr>
        <w:t xml:space="preserve">võib aidata </w:t>
      </w:r>
      <w:r w:rsidR="001221F0">
        <w:rPr>
          <w:bCs/>
        </w:rPr>
        <w:t xml:space="preserve">avastada, tõkestada või menetleda </w:t>
      </w:r>
      <w:r w:rsidR="00B77EBE">
        <w:rPr>
          <w:bCs/>
        </w:rPr>
        <w:t xml:space="preserve">rasket </w:t>
      </w:r>
      <w:r w:rsidR="001221F0">
        <w:rPr>
          <w:bCs/>
        </w:rPr>
        <w:t xml:space="preserve">kuritegu mõnes teises </w:t>
      </w:r>
      <w:r w:rsidR="001221F0" w:rsidRPr="00144052">
        <w:rPr>
          <w:bCs/>
        </w:rPr>
        <w:t>EL-i liikmesrii</w:t>
      </w:r>
      <w:r w:rsidR="001221F0">
        <w:rPr>
          <w:bCs/>
        </w:rPr>
        <w:t>gis.</w:t>
      </w:r>
      <w:r w:rsidR="00B77EBE">
        <w:rPr>
          <w:bCs/>
        </w:rPr>
        <w:t xml:space="preserve"> Samuti võimaluse edastada teavet siis, kui tegemist ei ole rasket kuritegu puudutava teabega, ent sellest võib teise </w:t>
      </w:r>
      <w:r w:rsidR="00B77EBE" w:rsidRPr="00144052">
        <w:rPr>
          <w:bCs/>
        </w:rPr>
        <w:t>EL-i liikmesrii</w:t>
      </w:r>
      <w:r w:rsidR="00B77EBE">
        <w:rPr>
          <w:bCs/>
        </w:rPr>
        <w:t>gi õiguskaitseasutusele olla kasu kuriteo avastamisel, tõkestamisel või menetlemisel.</w:t>
      </w:r>
    </w:p>
    <w:p w14:paraId="65343A12" w14:textId="08CF5F16" w:rsidR="00D45FEE" w:rsidRDefault="00D45FEE" w:rsidP="00D94D65">
      <w:pPr>
        <w:jc w:val="both"/>
        <w:rPr>
          <w:bCs/>
        </w:rPr>
      </w:pPr>
    </w:p>
    <w:p w14:paraId="599DC62B" w14:textId="7C8E3CAC" w:rsidR="00A0533E" w:rsidRPr="00A0533E" w:rsidRDefault="00A0533E" w:rsidP="00A0533E">
      <w:pPr>
        <w:jc w:val="both"/>
        <w:rPr>
          <w:bCs/>
        </w:rPr>
      </w:pPr>
      <w:r w:rsidRPr="00A0533E">
        <w:rPr>
          <w:bCs/>
          <w:u w:val="single"/>
        </w:rPr>
        <w:lastRenderedPageBreak/>
        <w:t>Lõike 6</w:t>
      </w:r>
      <w:r>
        <w:rPr>
          <w:bCs/>
        </w:rPr>
        <w:t xml:space="preserve"> kohaselt </w:t>
      </w:r>
      <w:r w:rsidR="00D321A8">
        <w:rPr>
          <w:bCs/>
        </w:rPr>
        <w:t>vahetatakse</w:t>
      </w:r>
      <w:r>
        <w:rPr>
          <w:bCs/>
        </w:rPr>
        <w:t xml:space="preserve"> t</w:t>
      </w:r>
      <w:r w:rsidRPr="004A1C6F">
        <w:rPr>
          <w:bCs/>
        </w:rPr>
        <w:t>ea</w:t>
      </w:r>
      <w:r>
        <w:rPr>
          <w:bCs/>
        </w:rPr>
        <w:t>v</w:t>
      </w:r>
      <w:r w:rsidRPr="004A1C6F">
        <w:rPr>
          <w:bCs/>
        </w:rPr>
        <w:t>e</w:t>
      </w:r>
      <w:r>
        <w:rPr>
          <w:bCs/>
        </w:rPr>
        <w:t xml:space="preserve">t </w:t>
      </w:r>
      <w:r w:rsidRPr="004A1C6F">
        <w:rPr>
          <w:bCs/>
        </w:rPr>
        <w:t>inglise keeles</w:t>
      </w:r>
      <w:r>
        <w:rPr>
          <w:bCs/>
        </w:rPr>
        <w:t xml:space="preserve">. </w:t>
      </w:r>
    </w:p>
    <w:p w14:paraId="14C85749" w14:textId="77777777" w:rsidR="00A0533E" w:rsidRPr="00A0533E" w:rsidRDefault="00A0533E" w:rsidP="00A0533E">
      <w:pPr>
        <w:jc w:val="both"/>
        <w:rPr>
          <w:bCs/>
        </w:rPr>
      </w:pPr>
    </w:p>
    <w:p w14:paraId="64C94211" w14:textId="668717A1" w:rsidR="00A0533E" w:rsidRPr="00A0533E" w:rsidRDefault="00A0533E" w:rsidP="00A0533E">
      <w:pPr>
        <w:jc w:val="both"/>
        <w:rPr>
          <w:bCs/>
        </w:rPr>
      </w:pPr>
      <w:r w:rsidRPr="00A0533E">
        <w:rPr>
          <w:bCs/>
        </w:rPr>
        <w:t>Rootsi direktiivi artikkel 11 sätestab inglise keele EL-i liikmesriikide ühtsete kontaktpunktide ühe kohustusliku töökeelena. Sätte kohaselt peavad kõikide EL-i liikmesriikide ühtsed kontaktpunktid suutma vastata teabetaotlustele täies ulatuses inglise keeles, soovi korral lisaks mõnes muus keeles. Et vältida keelebarjääridest tingitud viivitusi ja piirata tõlkekulusid, peab ühtne kontaktpunkt olema suuteline täitma keelenõuet iseseisvalt.</w:t>
      </w:r>
      <w:r w:rsidR="00324E47">
        <w:rPr>
          <w:bCs/>
        </w:rPr>
        <w:t xml:space="preserve"> Kui uurimisasutus soovib vahetada teavet iseseisvalt oma pädevuse piires (eelnõukohase </w:t>
      </w:r>
      <w:proofErr w:type="spellStart"/>
      <w:r w:rsidR="00324E47">
        <w:rPr>
          <w:bCs/>
        </w:rPr>
        <w:t>KrMS</w:t>
      </w:r>
      <w:proofErr w:type="spellEnd"/>
      <w:r w:rsidR="00324E47">
        <w:rPr>
          <w:bCs/>
        </w:rPr>
        <w:t xml:space="preserve"> § 508</w:t>
      </w:r>
      <w:r w:rsidR="00324E47" w:rsidRPr="00BD3B47">
        <w:rPr>
          <w:vertAlign w:val="superscript"/>
        </w:rPr>
        <w:t>85</w:t>
      </w:r>
      <w:r w:rsidR="00324E47">
        <w:rPr>
          <w:bCs/>
        </w:rPr>
        <w:t xml:space="preserve"> lg 4), peab ka tema </w:t>
      </w:r>
      <w:r w:rsidR="00324E47" w:rsidRPr="00A0533E">
        <w:rPr>
          <w:bCs/>
        </w:rPr>
        <w:t>olema suuteline täitma keelenõuet</w:t>
      </w:r>
      <w:r w:rsidR="00324E47">
        <w:rPr>
          <w:bCs/>
        </w:rPr>
        <w:t xml:space="preserve"> kas iseseisvalt või ühtse kontaktpunkti abiga.</w:t>
      </w:r>
    </w:p>
    <w:p w14:paraId="17F86902" w14:textId="77777777" w:rsidR="00A0533E" w:rsidRPr="00A0533E" w:rsidRDefault="00A0533E" w:rsidP="00A0533E">
      <w:pPr>
        <w:jc w:val="both"/>
        <w:rPr>
          <w:bCs/>
        </w:rPr>
      </w:pPr>
    </w:p>
    <w:p w14:paraId="2FE13B9B" w14:textId="68337819" w:rsidR="00A0533E" w:rsidRPr="00A0533E" w:rsidRDefault="00A0533E" w:rsidP="00A0533E">
      <w:pPr>
        <w:jc w:val="both"/>
        <w:rPr>
          <w:bCs/>
        </w:rPr>
      </w:pPr>
      <w:r w:rsidRPr="00A0533E">
        <w:rPr>
          <w:bCs/>
        </w:rPr>
        <w:t>Rootsi direktiivi põhjenduse nr 24 kohaselt tuleb EL-i liikmesriikidel selleks, et nende ühtsed kontaktpunktid saaksid edastada taotluse alusel või omal algatusel teavet piisavalt ja kiiresti, määrata keeled, milles nende ühtne kontaktpunkt suudab teabetaotlusi ööpäev ringi teenindada. Kuna inglise keel on EL-i õigusalases koostöös laialdaselt kasutatav ja EL-is üldiselt mõistetav, on see seatud üheks kohustuslikuks keeleks. Lisaks inglise keelele võivad liikmesriigid määrata ka muid keeli, milles saab pöörduda nende ühtse kontaktpunkti poole ja milles see saab suhelda</w:t>
      </w:r>
      <w:r w:rsidR="00D321A8">
        <w:rPr>
          <w:bCs/>
        </w:rPr>
        <w:t>.</w:t>
      </w:r>
      <w:r w:rsidRPr="00A0533E">
        <w:rPr>
          <w:bCs/>
        </w:rPr>
        <w:t xml:space="preserve"> </w:t>
      </w:r>
      <w:r w:rsidR="00D321A8">
        <w:rPr>
          <w:bCs/>
        </w:rPr>
        <w:t>S</w:t>
      </w:r>
      <w:r w:rsidRPr="00A0533E">
        <w:rPr>
          <w:bCs/>
        </w:rPr>
        <w:t>elleks tuleb liikmesriikidel koostada loetelu keeltest, milles nende ühtne kontaktpunkt suudab teabetaotlusi teenindada, ning esitada see keelte loetelu Euroopa Komisjonile, kes avaldab vastava koondkogumi internetis ja ajakohastab seda.</w:t>
      </w:r>
    </w:p>
    <w:p w14:paraId="6EB886E4" w14:textId="77777777" w:rsidR="00A0533E" w:rsidRPr="00A0533E" w:rsidRDefault="00A0533E" w:rsidP="00A0533E">
      <w:pPr>
        <w:jc w:val="both"/>
        <w:rPr>
          <w:bCs/>
        </w:rPr>
      </w:pPr>
    </w:p>
    <w:p w14:paraId="381BD403" w14:textId="5D698C29" w:rsidR="00A0533E" w:rsidRPr="00A0533E" w:rsidRDefault="00A0533E" w:rsidP="00A0533E">
      <w:pPr>
        <w:jc w:val="both"/>
        <w:rPr>
          <w:bCs/>
        </w:rPr>
      </w:pPr>
      <w:r w:rsidRPr="00A0533E">
        <w:rPr>
          <w:bCs/>
        </w:rPr>
        <w:t>Seejuures tuleb silmas pidada, et keelenõudele on allutatud kogu teabevahetus – taotletud teabe esitamine, taotluse rahuldamata jätmine, sealhulgas rahuldamata jätmise põhjused, konkreetse taotlusega seotud taotlused selgituste või täpsustuste saamiseks ning selgitused ja täpsustused.</w:t>
      </w:r>
    </w:p>
    <w:p w14:paraId="1EA1423F" w14:textId="77777777" w:rsidR="00A0533E" w:rsidRPr="00A0533E" w:rsidRDefault="00A0533E" w:rsidP="00A0533E">
      <w:pPr>
        <w:jc w:val="both"/>
        <w:rPr>
          <w:bCs/>
        </w:rPr>
      </w:pPr>
    </w:p>
    <w:p w14:paraId="2B77257B" w14:textId="764C3003" w:rsidR="00A0533E" w:rsidRPr="00A0533E" w:rsidRDefault="00A0533E" w:rsidP="00A0533E">
      <w:pPr>
        <w:jc w:val="both"/>
        <w:rPr>
          <w:bCs/>
        </w:rPr>
      </w:pPr>
      <w:r w:rsidRPr="00A0533E">
        <w:rPr>
          <w:bCs/>
        </w:rPr>
        <w:t xml:space="preserve">Lähtudes vajadusest tagada ühtse kontaktpunkti vastavus keelenõudele ööpäev ringi, nähakse eelnõus ette, et teabevahetus EL-i liikmesriikide õiguskaitseasutuste ja ühtsete kontaktpunktidega toimub inglise keeles. Sätte selline sõnastus on tingitud pragmaatilisest kaalutlusest. Esmalt, vajadusest tagada, et direktiiviga sätestatud kohustuslik keelenõue oleks kindlasti täidetud. Teiseks, ehkki Eesti ühtses kontaktpunkti ametnikud valdavad kindlasti </w:t>
      </w:r>
      <w:r w:rsidR="00D321A8">
        <w:rPr>
          <w:bCs/>
        </w:rPr>
        <w:t>ka muid</w:t>
      </w:r>
      <w:r w:rsidR="00D321A8" w:rsidRPr="00A0533E">
        <w:rPr>
          <w:bCs/>
        </w:rPr>
        <w:t xml:space="preserve"> </w:t>
      </w:r>
      <w:r w:rsidRPr="00A0533E">
        <w:rPr>
          <w:bCs/>
        </w:rPr>
        <w:t>keeli, ei pruugi selline ühetaoline võimekus olla tagatav ööpäev ringi. Kolmandaks, tõstaks mitmes keeles ühe kaasuse raames teabetaotluse</w:t>
      </w:r>
      <w:r w:rsidR="00D321A8">
        <w:rPr>
          <w:bCs/>
        </w:rPr>
        <w:t>le</w:t>
      </w:r>
      <w:r w:rsidRPr="00A0533E">
        <w:rPr>
          <w:bCs/>
        </w:rPr>
        <w:t xml:space="preserve"> </w:t>
      </w:r>
      <w:r w:rsidR="00D321A8">
        <w:rPr>
          <w:bCs/>
        </w:rPr>
        <w:t>vastamine</w:t>
      </w:r>
      <w:r w:rsidR="00D321A8" w:rsidRPr="00A0533E">
        <w:rPr>
          <w:bCs/>
        </w:rPr>
        <w:t xml:space="preserve"> </w:t>
      </w:r>
      <w:r w:rsidRPr="00A0533E">
        <w:rPr>
          <w:bCs/>
        </w:rPr>
        <w:t>töökoormust mõlemas riigis, sest võib juhtuda, et riigisiseselt tegelevad teabetaotlusele vastamisega mitu ametnikku. Sellisel juhul muutuks erinevates keeltes peetav kirjavahetus keeruliselt järgitavaks ja tõusetub tõlkevajadus.</w:t>
      </w:r>
    </w:p>
    <w:p w14:paraId="14E5BB2D" w14:textId="77777777" w:rsidR="00A0533E" w:rsidRPr="00A0533E" w:rsidRDefault="00A0533E" w:rsidP="00A0533E">
      <w:pPr>
        <w:jc w:val="both"/>
        <w:rPr>
          <w:bCs/>
        </w:rPr>
      </w:pPr>
    </w:p>
    <w:p w14:paraId="4C4A5882" w14:textId="77777777" w:rsidR="00A0533E" w:rsidRPr="00A0533E" w:rsidRDefault="00A0533E" w:rsidP="00A0533E">
      <w:pPr>
        <w:jc w:val="both"/>
        <w:rPr>
          <w:bCs/>
        </w:rPr>
      </w:pPr>
      <w:r w:rsidRPr="00A0533E">
        <w:rPr>
          <w:bCs/>
        </w:rPr>
        <w:t xml:space="preserve">Teabevahetuse keelena inglise keele sätestamine ei puuduta </w:t>
      </w:r>
      <w:proofErr w:type="spellStart"/>
      <w:r w:rsidRPr="00A0533E">
        <w:rPr>
          <w:bCs/>
        </w:rPr>
        <w:t>KrMS</w:t>
      </w:r>
      <w:proofErr w:type="spellEnd"/>
      <w:r w:rsidRPr="00A0533E">
        <w:rPr>
          <w:bCs/>
        </w:rPr>
        <w:t xml:space="preserve">-i §-s 10 toodud põhimõtet, mille kohaselt on kriminaalmenetluse keel eesti keel. Praegusel juhul sätestatakse teabevahetuse keel üksnes selleks, et tagada teiste riikide õiguskaitseametnikega parem suhtlus. Kriminaalmenetlus võib </w:t>
      </w:r>
      <w:proofErr w:type="spellStart"/>
      <w:r w:rsidRPr="00A0533E">
        <w:rPr>
          <w:bCs/>
        </w:rPr>
        <w:t>KrMS</w:t>
      </w:r>
      <w:proofErr w:type="spellEnd"/>
      <w:r w:rsidRPr="00A0533E">
        <w:rPr>
          <w:bCs/>
        </w:rPr>
        <w:t xml:space="preserve">-i § 10 lõike 1 kohaselt toimuda menetleja, menetlusosaliste ja kohtumenetluse poolte nõusolekul ka muus keeles, kui nad seda valdavad. </w:t>
      </w:r>
    </w:p>
    <w:p w14:paraId="5B323EAE" w14:textId="77777777" w:rsidR="00A0533E" w:rsidRPr="00A0533E" w:rsidRDefault="00A0533E" w:rsidP="00A0533E">
      <w:pPr>
        <w:jc w:val="both"/>
        <w:rPr>
          <w:bCs/>
        </w:rPr>
      </w:pPr>
    </w:p>
    <w:p w14:paraId="319B6FAE" w14:textId="0F2C5A76" w:rsidR="00A0533E" w:rsidRPr="00A0533E" w:rsidRDefault="00A0533E" w:rsidP="00A0533E">
      <w:pPr>
        <w:jc w:val="both"/>
        <w:rPr>
          <w:bCs/>
        </w:rPr>
      </w:pPr>
      <w:r w:rsidRPr="00A0533E">
        <w:rPr>
          <w:bCs/>
        </w:rPr>
        <w:t xml:space="preserve">Tulenevalt asjaolust, et Europolil on Rootsi direktiivi ülevõtmise perioodil valminud tõlkemoodul, mis võimaldab </w:t>
      </w:r>
      <w:proofErr w:type="spellStart"/>
      <w:r w:rsidRPr="00A0533E">
        <w:rPr>
          <w:bCs/>
        </w:rPr>
        <w:t>SIENA-s</w:t>
      </w:r>
      <w:proofErr w:type="spellEnd"/>
      <w:r w:rsidRPr="00A0533E">
        <w:rPr>
          <w:bCs/>
        </w:rPr>
        <w:t xml:space="preserve"> edastatud teabe automaattõlget iga EL-i liikmesriigi ametlikust keelest inglise keelde ja inglise keelest iga EL-i liikmesriigi ametlikku keelde, </w:t>
      </w:r>
      <w:r w:rsidR="00F13E26">
        <w:rPr>
          <w:bCs/>
        </w:rPr>
        <w:t>on sisuliselt võimalik SIENA kaudu teavet vahetada ka eesti keeles</w:t>
      </w:r>
      <w:r w:rsidRPr="00A0533E">
        <w:rPr>
          <w:bCs/>
        </w:rPr>
        <w:t xml:space="preserve">. Seejuures tuleb silmas pidada, et automaattõlge võib vajada </w:t>
      </w:r>
      <w:proofErr w:type="spellStart"/>
      <w:r w:rsidRPr="00A0533E">
        <w:rPr>
          <w:bCs/>
        </w:rPr>
        <w:t>järeltoimetamist</w:t>
      </w:r>
      <w:proofErr w:type="spellEnd"/>
      <w:r w:rsidRPr="00A0533E">
        <w:rPr>
          <w:bCs/>
        </w:rPr>
        <w:t xml:space="preserve"> ehk masintõlgitud teksti läbivaatamist, võrdlust inglise keelse tekstiga ja parandusi selleks, et saada tulemiks täpne ja ladus tõlge.</w:t>
      </w:r>
    </w:p>
    <w:p w14:paraId="586EF148" w14:textId="33183137" w:rsidR="00D45FEE" w:rsidRDefault="00D45FEE" w:rsidP="00D94D65">
      <w:pPr>
        <w:jc w:val="both"/>
        <w:rPr>
          <w:bCs/>
        </w:rPr>
      </w:pPr>
    </w:p>
    <w:p w14:paraId="7801262F" w14:textId="77777777" w:rsidR="00C74937" w:rsidRPr="00542C20" w:rsidRDefault="00C74937" w:rsidP="00C74937">
      <w:pPr>
        <w:jc w:val="both"/>
        <w:rPr>
          <w:b/>
          <w:u w:val="single"/>
        </w:rPr>
      </w:pPr>
      <w:r w:rsidRPr="00542C20">
        <w:rPr>
          <w:b/>
          <w:u w:val="single"/>
        </w:rPr>
        <w:t>§ 508</w:t>
      </w:r>
      <w:r w:rsidRPr="00542C20">
        <w:rPr>
          <w:b/>
          <w:u w:val="single"/>
          <w:vertAlign w:val="superscript"/>
        </w:rPr>
        <w:t>86</w:t>
      </w:r>
      <w:r w:rsidRPr="00542C20">
        <w:rPr>
          <w:b/>
          <w:u w:val="single"/>
        </w:rPr>
        <w:t>. Ühtne kontaktpunkt</w:t>
      </w:r>
    </w:p>
    <w:p w14:paraId="5F22D049" w14:textId="77777777" w:rsidR="00C74937" w:rsidRDefault="00C74937" w:rsidP="00C74937">
      <w:pPr>
        <w:jc w:val="both"/>
        <w:rPr>
          <w:bCs/>
        </w:rPr>
      </w:pPr>
    </w:p>
    <w:p w14:paraId="2D7A9E96" w14:textId="0CED4F77" w:rsidR="00C74937" w:rsidRDefault="00C74937" w:rsidP="00C74937">
      <w:pPr>
        <w:jc w:val="both"/>
        <w:rPr>
          <w:bCs/>
        </w:rPr>
      </w:pPr>
      <w:r>
        <w:rPr>
          <w:bCs/>
        </w:rPr>
        <w:t xml:space="preserve">Nii nagu näeb ette kehtiva </w:t>
      </w:r>
      <w:proofErr w:type="spellStart"/>
      <w:r>
        <w:rPr>
          <w:bCs/>
        </w:rPr>
        <w:t>KrMS</w:t>
      </w:r>
      <w:proofErr w:type="spellEnd"/>
      <w:r>
        <w:rPr>
          <w:bCs/>
        </w:rPr>
        <w:t xml:space="preserve">-i </w:t>
      </w:r>
      <w:r w:rsidRPr="00830E2E">
        <w:rPr>
          <w:bCs/>
        </w:rPr>
        <w:t>§ 508</w:t>
      </w:r>
      <w:r w:rsidRPr="00830E2E">
        <w:rPr>
          <w:bCs/>
          <w:vertAlign w:val="superscript"/>
        </w:rPr>
        <w:t>78</w:t>
      </w:r>
      <w:r w:rsidRPr="00830E2E">
        <w:rPr>
          <w:bCs/>
        </w:rPr>
        <w:t xml:space="preserve"> lõi</w:t>
      </w:r>
      <w:r>
        <w:rPr>
          <w:bCs/>
        </w:rPr>
        <w:t>ge</w:t>
      </w:r>
      <w:r w:rsidRPr="00830E2E">
        <w:rPr>
          <w:bCs/>
        </w:rPr>
        <w:t xml:space="preserve"> 3</w:t>
      </w:r>
      <w:r>
        <w:rPr>
          <w:bCs/>
        </w:rPr>
        <w:t xml:space="preserve">, et </w:t>
      </w:r>
      <w:r w:rsidRPr="00830E2E">
        <w:rPr>
          <w:bCs/>
        </w:rPr>
        <w:t xml:space="preserve">rahvusvahelise koostöö keskasutus on </w:t>
      </w:r>
      <w:r w:rsidRPr="00490E73">
        <w:t>PPA</w:t>
      </w:r>
      <w:r>
        <w:rPr>
          <w:bCs/>
        </w:rPr>
        <w:t xml:space="preserve">, nähakse ka eelnõukohases </w:t>
      </w:r>
      <w:proofErr w:type="spellStart"/>
      <w:r>
        <w:rPr>
          <w:bCs/>
        </w:rPr>
        <w:t>KrMS</w:t>
      </w:r>
      <w:proofErr w:type="spellEnd"/>
      <w:r>
        <w:rPr>
          <w:bCs/>
        </w:rPr>
        <w:t>-i § 508</w:t>
      </w:r>
      <w:r>
        <w:rPr>
          <w:bCs/>
          <w:vertAlign w:val="superscript"/>
        </w:rPr>
        <w:t>86</w:t>
      </w:r>
      <w:r>
        <w:rPr>
          <w:bCs/>
        </w:rPr>
        <w:t xml:space="preserve"> lõikes 1 ette, et Eesti kriminaalteavet koondav </w:t>
      </w:r>
      <w:r>
        <w:rPr>
          <w:bCs/>
        </w:rPr>
        <w:lastRenderedPageBreak/>
        <w:t>ja haldav ühtne kontaktpunkt</w:t>
      </w:r>
      <w:r w:rsidR="00C24F85">
        <w:rPr>
          <w:rStyle w:val="Allmrkuseviide"/>
          <w:bCs/>
        </w:rPr>
        <w:footnoteReference w:id="38"/>
      </w:r>
      <w:r>
        <w:rPr>
          <w:bCs/>
        </w:rPr>
        <w:t xml:space="preserve"> </w:t>
      </w:r>
      <w:r w:rsidR="006573A3">
        <w:rPr>
          <w:bCs/>
        </w:rPr>
        <w:t>on PPA. See on tingitud asjaolust, et j</w:t>
      </w:r>
      <w:r w:rsidR="006573A3" w:rsidRPr="00FF6056">
        <w:rPr>
          <w:bCs/>
        </w:rPr>
        <w:t xml:space="preserve">uba </w:t>
      </w:r>
      <w:r w:rsidRPr="00FF6056">
        <w:rPr>
          <w:bCs/>
        </w:rPr>
        <w:t xml:space="preserve">praegu on </w:t>
      </w:r>
      <w:proofErr w:type="spellStart"/>
      <w:r>
        <w:rPr>
          <w:bCs/>
        </w:rPr>
        <w:t>PPA-sse</w:t>
      </w:r>
      <w:proofErr w:type="spellEnd"/>
      <w:r>
        <w:rPr>
          <w:bCs/>
        </w:rPr>
        <w:t xml:space="preserve"> koondatud </w:t>
      </w:r>
      <w:r w:rsidRPr="00222D4D">
        <w:rPr>
          <w:noProof/>
        </w:rPr>
        <w:t>k</w:t>
      </w:r>
      <w:r w:rsidRPr="00222D4D">
        <w:t>õige olulisemad</w:t>
      </w:r>
      <w:r w:rsidRPr="00AF086F">
        <w:t xml:space="preserve"> piiriülese </w:t>
      </w:r>
      <w:r w:rsidRPr="006573A3">
        <w:t>kriminaalteabe</w:t>
      </w:r>
      <w:r>
        <w:t xml:space="preserve"> </w:t>
      </w:r>
      <w:r w:rsidRPr="00AF086F">
        <w:t>vahetuse komponendid (</w:t>
      </w:r>
      <w:r>
        <w:rPr>
          <w:bCs/>
        </w:rPr>
        <w:t>Europoli riiklik üksus</w:t>
      </w:r>
      <w:r>
        <w:rPr>
          <w:rStyle w:val="Allmrkuseviide"/>
          <w:bCs/>
        </w:rPr>
        <w:footnoteReference w:id="39"/>
      </w:r>
      <w:r>
        <w:rPr>
          <w:bCs/>
        </w:rPr>
        <w:t>, SIRENE büroo</w:t>
      </w:r>
      <w:r>
        <w:rPr>
          <w:rStyle w:val="Allmrkuseviide"/>
          <w:bCs/>
        </w:rPr>
        <w:footnoteReference w:id="40"/>
      </w:r>
      <w:r w:rsidR="00525E03">
        <w:rPr>
          <w:bCs/>
        </w:rPr>
        <w:t xml:space="preserve"> ja </w:t>
      </w:r>
      <w:r w:rsidRPr="00D61AF1">
        <w:rPr>
          <w:bCs/>
        </w:rPr>
        <w:t xml:space="preserve">Rahvusvahelise Kriminaalpolitsei Organisatsiooni </w:t>
      </w:r>
      <w:r w:rsidR="00490E73">
        <w:rPr>
          <w:bCs/>
        </w:rPr>
        <w:t>(</w:t>
      </w:r>
      <w:r>
        <w:rPr>
          <w:bCs/>
        </w:rPr>
        <w:t xml:space="preserve">edaspidi </w:t>
      </w:r>
      <w:r w:rsidRPr="00FA091D">
        <w:rPr>
          <w:i/>
        </w:rPr>
        <w:t>Interpol</w:t>
      </w:r>
      <w:r w:rsidR="00490E73">
        <w:rPr>
          <w:bCs/>
        </w:rPr>
        <w:t>)</w:t>
      </w:r>
      <w:r w:rsidR="000A7E65" w:rsidRPr="00D61AF1">
        <w:rPr>
          <w:bCs/>
        </w:rPr>
        <w:t xml:space="preserve"> </w:t>
      </w:r>
      <w:r>
        <w:rPr>
          <w:bCs/>
        </w:rPr>
        <w:t>riiklik keskbüroo</w:t>
      </w:r>
      <w:r>
        <w:rPr>
          <w:rStyle w:val="Allmrkuseviide"/>
          <w:bCs/>
        </w:rPr>
        <w:footnoteReference w:id="41"/>
      </w:r>
      <w:r w:rsidR="007B652D">
        <w:rPr>
          <w:bCs/>
        </w:rPr>
        <w:t>)</w:t>
      </w:r>
      <w:r w:rsidR="00CB50DA">
        <w:t>, mis töötavad ööpäevaringselt.</w:t>
      </w:r>
      <w:r w:rsidR="00525E03">
        <w:rPr>
          <w:rStyle w:val="Allmrkuseviide"/>
        </w:rPr>
        <w:footnoteReference w:id="42"/>
      </w:r>
      <w:r w:rsidR="00A168CE">
        <w:t xml:space="preserve"> </w:t>
      </w:r>
      <w:r w:rsidR="00490E73">
        <w:t>Lisaks</w:t>
      </w:r>
      <w:r w:rsidR="0008133A">
        <w:t xml:space="preserve"> on</w:t>
      </w:r>
      <w:r w:rsidR="0008133A" w:rsidRPr="0008133A">
        <w:t xml:space="preserve"> </w:t>
      </w:r>
      <w:r w:rsidR="0008133A">
        <w:t>PPA valdavas osas kriminaalmenetlustes menetlevaks uurimisasutuseks</w:t>
      </w:r>
      <w:r w:rsidR="0008133A">
        <w:rPr>
          <w:rStyle w:val="Allmrkuseviide"/>
        </w:rPr>
        <w:footnoteReference w:id="43"/>
      </w:r>
      <w:r w:rsidR="0008133A">
        <w:t>, sealhulgas jälitustoimikuid avavaks asutuseks</w:t>
      </w:r>
      <w:r w:rsidR="0008133A">
        <w:rPr>
          <w:rStyle w:val="Allmrkuseviide"/>
        </w:rPr>
        <w:footnoteReference w:id="44"/>
      </w:r>
      <w:r w:rsidR="0008133A">
        <w:t xml:space="preserve">, millest </w:t>
      </w:r>
      <w:r>
        <w:t xml:space="preserve">võib järeldada, et PPA näol on tegemist asutusega, kes omab kõige rohkem kriminaalteavet. Samuti, kuna </w:t>
      </w:r>
      <w:r>
        <w:rPr>
          <w:bCs/>
        </w:rPr>
        <w:t>Rootsi direktiivi artikli 14 lõike 3 punktist a tuleneb nõue, et ühtne kontaktpunkt peab</w:t>
      </w:r>
      <w:r>
        <w:t xml:space="preserve"> </w:t>
      </w:r>
      <w:r w:rsidRPr="00984CDA">
        <w:t>omama juurdepääsu kogu teabele, mis on kättesaadav tema õiguskaitseasutustele, niivõrd kui see on vajalik talle direktiivist tulenevate ülesannete täitmiseks</w:t>
      </w:r>
      <w:r>
        <w:rPr>
          <w:bCs/>
        </w:rPr>
        <w:t>,</w:t>
      </w:r>
      <w:r w:rsidR="0089361E">
        <w:rPr>
          <w:rStyle w:val="Allmrkuseviide"/>
          <w:bCs/>
        </w:rPr>
        <w:footnoteReference w:id="45"/>
      </w:r>
      <w:r>
        <w:t xml:space="preserve"> räägib PPA ühtse kontaktpunktina jätkamise kasuks asjaolu, et enamus uurimisasutusi omavad juurdepääsu politsei andmekogule (edaspidi </w:t>
      </w:r>
      <w:r w:rsidRPr="008138DE">
        <w:rPr>
          <w:i/>
          <w:iCs/>
        </w:rPr>
        <w:t>infosüsteem POLIS</w:t>
      </w:r>
      <w:r>
        <w:t>)</w:t>
      </w:r>
      <w:r>
        <w:rPr>
          <w:rStyle w:val="Allmrkuseviide"/>
        </w:rPr>
        <w:footnoteReference w:id="46"/>
      </w:r>
      <w:r>
        <w:t xml:space="preserve">, olles selles andmeandjaks. </w:t>
      </w:r>
    </w:p>
    <w:p w14:paraId="773DBBA2" w14:textId="77777777" w:rsidR="00490E73" w:rsidRDefault="00490E73" w:rsidP="00C74937">
      <w:pPr>
        <w:jc w:val="both"/>
        <w:rPr>
          <w:bCs/>
        </w:rPr>
      </w:pPr>
    </w:p>
    <w:p w14:paraId="37149A9D" w14:textId="551A6168" w:rsidR="00C74937" w:rsidRDefault="00C74937" w:rsidP="00C74937">
      <w:pPr>
        <w:jc w:val="both"/>
        <w:rPr>
          <w:bCs/>
        </w:rPr>
      </w:pPr>
      <w:r w:rsidRPr="004D606E">
        <w:rPr>
          <w:bCs/>
          <w:u w:val="single"/>
        </w:rPr>
        <w:t>Lõike</w:t>
      </w:r>
      <w:r>
        <w:rPr>
          <w:bCs/>
          <w:u w:val="single"/>
        </w:rPr>
        <w:t>s</w:t>
      </w:r>
      <w:r w:rsidRPr="004D606E">
        <w:rPr>
          <w:bCs/>
          <w:u w:val="single"/>
        </w:rPr>
        <w:t xml:space="preserve"> </w:t>
      </w:r>
      <w:r>
        <w:rPr>
          <w:bCs/>
          <w:u w:val="single"/>
        </w:rPr>
        <w:t>2</w:t>
      </w:r>
      <w:r>
        <w:rPr>
          <w:bCs/>
        </w:rPr>
        <w:t xml:space="preserve"> nähakse ette, et ü</w:t>
      </w:r>
      <w:r w:rsidRPr="00777951">
        <w:rPr>
          <w:bCs/>
        </w:rPr>
        <w:t>ht</w:t>
      </w:r>
      <w:r w:rsidR="002A6ACD">
        <w:rPr>
          <w:bCs/>
        </w:rPr>
        <w:t>se</w:t>
      </w:r>
      <w:r w:rsidRPr="00777951">
        <w:rPr>
          <w:bCs/>
        </w:rPr>
        <w:t xml:space="preserve"> kontaktpunkt</w:t>
      </w:r>
      <w:r w:rsidR="002A6ACD">
        <w:rPr>
          <w:bCs/>
        </w:rPr>
        <w:t>i töös osalevad</w:t>
      </w:r>
      <w:r w:rsidRPr="00777951">
        <w:rPr>
          <w:bCs/>
        </w:rPr>
        <w:t>:</w:t>
      </w:r>
    </w:p>
    <w:p w14:paraId="2ACA458E" w14:textId="77777777" w:rsidR="00485862" w:rsidRPr="00777951" w:rsidRDefault="00485862" w:rsidP="00C74937">
      <w:pPr>
        <w:jc w:val="both"/>
        <w:rPr>
          <w:bCs/>
        </w:rPr>
      </w:pPr>
    </w:p>
    <w:p w14:paraId="2C7C4743" w14:textId="40345A33" w:rsidR="00C74937" w:rsidRPr="00777951" w:rsidRDefault="00C74937" w:rsidP="00C74937">
      <w:pPr>
        <w:jc w:val="both"/>
        <w:rPr>
          <w:bCs/>
        </w:rPr>
      </w:pPr>
      <w:commentRangeStart w:id="30"/>
      <w:r w:rsidRPr="00777951">
        <w:rPr>
          <w:bCs/>
        </w:rPr>
        <w:t xml:space="preserve">1) </w:t>
      </w:r>
      <w:r w:rsidR="00953F43" w:rsidRPr="00953F43">
        <w:rPr>
          <w:bCs/>
        </w:rPr>
        <w:t>iga uurimisasutuse esindaja</w:t>
      </w:r>
      <w:r w:rsidRPr="00777951">
        <w:rPr>
          <w:bCs/>
        </w:rPr>
        <w:t>;</w:t>
      </w:r>
      <w:commentRangeEnd w:id="30"/>
      <w:r>
        <w:rPr>
          <w:rStyle w:val="Kommentaariviide"/>
        </w:rPr>
        <w:commentReference w:id="30"/>
      </w:r>
    </w:p>
    <w:p w14:paraId="36C6A118" w14:textId="581B1C68" w:rsidR="00C74937" w:rsidRPr="00777951" w:rsidRDefault="00C74937" w:rsidP="00C74937">
      <w:pPr>
        <w:jc w:val="both"/>
        <w:rPr>
          <w:bCs/>
        </w:rPr>
      </w:pPr>
      <w:r w:rsidRPr="00777951">
        <w:rPr>
          <w:bCs/>
        </w:rPr>
        <w:t>2) Europoli riiklik üksus, mis on loodud määruse (EL) 2016/794</w:t>
      </w:r>
      <w:r>
        <w:rPr>
          <w:rStyle w:val="Allmrkuseviide"/>
          <w:bCs/>
        </w:rPr>
        <w:footnoteReference w:id="47"/>
      </w:r>
      <w:r w:rsidRPr="00777951">
        <w:rPr>
          <w:bCs/>
        </w:rPr>
        <w:t xml:space="preserve"> </w:t>
      </w:r>
      <w:r>
        <w:rPr>
          <w:bCs/>
        </w:rPr>
        <w:t xml:space="preserve">(edaspidi </w:t>
      </w:r>
      <w:r w:rsidRPr="00F161EC">
        <w:rPr>
          <w:i/>
        </w:rPr>
        <w:t>Europoli määrus</w:t>
      </w:r>
      <w:r>
        <w:rPr>
          <w:bCs/>
        </w:rPr>
        <w:t xml:space="preserve">) </w:t>
      </w:r>
      <w:r w:rsidRPr="00777951">
        <w:rPr>
          <w:bCs/>
        </w:rPr>
        <w:t>artikli 7</w:t>
      </w:r>
      <w:r>
        <w:rPr>
          <w:bCs/>
        </w:rPr>
        <w:t xml:space="preserve"> alusel</w:t>
      </w:r>
      <w:r w:rsidRPr="00777951">
        <w:rPr>
          <w:bCs/>
        </w:rPr>
        <w:t>;</w:t>
      </w:r>
    </w:p>
    <w:p w14:paraId="7D1EE1B1" w14:textId="28C02930" w:rsidR="00C74937" w:rsidRPr="00777951" w:rsidRDefault="00C74937" w:rsidP="00C74937">
      <w:pPr>
        <w:jc w:val="both"/>
        <w:rPr>
          <w:bCs/>
        </w:rPr>
      </w:pPr>
      <w:r w:rsidRPr="00777951">
        <w:rPr>
          <w:bCs/>
        </w:rPr>
        <w:t xml:space="preserve">3) </w:t>
      </w:r>
      <w:r w:rsidR="00BD5E25">
        <w:rPr>
          <w:bCs/>
        </w:rPr>
        <w:t>riiklik</w:t>
      </w:r>
      <w:r w:rsidRPr="00777951">
        <w:rPr>
          <w:bCs/>
        </w:rPr>
        <w:t xml:space="preserve"> SIRENE büroo, mis on loodud Euroopa Parlamendi ja nõukogu määruse (EL) 2018/1862 artikli 7 lõike 2</w:t>
      </w:r>
      <w:r>
        <w:rPr>
          <w:bCs/>
        </w:rPr>
        <w:t xml:space="preserve"> alusel</w:t>
      </w:r>
      <w:r w:rsidRPr="00777951">
        <w:rPr>
          <w:bCs/>
        </w:rPr>
        <w:t>;</w:t>
      </w:r>
    </w:p>
    <w:p w14:paraId="24C54A8C" w14:textId="5942EBCF" w:rsidR="00C74937" w:rsidRPr="00777951" w:rsidRDefault="00C74937" w:rsidP="00C74937">
      <w:pPr>
        <w:jc w:val="both"/>
        <w:rPr>
          <w:bCs/>
        </w:rPr>
      </w:pPr>
      <w:r w:rsidRPr="00777951">
        <w:rPr>
          <w:bCs/>
        </w:rPr>
        <w:t>4) Interpoli riiklik keskbüroo, mis on loodud Rahvusvahelise Kriminaalpolitsei Organisatsiooni põhikirja artikli 32</w:t>
      </w:r>
      <w:r>
        <w:rPr>
          <w:bCs/>
        </w:rPr>
        <w:t xml:space="preserve"> alusel</w:t>
      </w:r>
      <w:r w:rsidRPr="00777951">
        <w:rPr>
          <w:bCs/>
        </w:rPr>
        <w:t>.</w:t>
      </w:r>
    </w:p>
    <w:p w14:paraId="3FC9B174" w14:textId="77777777" w:rsidR="00C74937" w:rsidRDefault="00C74937" w:rsidP="00C74937">
      <w:pPr>
        <w:jc w:val="both"/>
        <w:rPr>
          <w:bCs/>
        </w:rPr>
      </w:pPr>
    </w:p>
    <w:p w14:paraId="37A98BC1" w14:textId="36361E67" w:rsidR="00C74937" w:rsidRDefault="00C74937" w:rsidP="00C74937">
      <w:pPr>
        <w:jc w:val="both"/>
        <w:rPr>
          <w:bCs/>
        </w:rPr>
      </w:pPr>
      <w:r>
        <w:rPr>
          <w:bCs/>
        </w:rPr>
        <w:t xml:space="preserve">Rootsi direktiivi artikli 15 lõikes 2 sätestatakse EL-i liikmesriigi ühtse kontaktpunkti kohustuslik koosseis. See koosseis nähakse ette ka eelnõukohases </w:t>
      </w:r>
      <w:proofErr w:type="spellStart"/>
      <w:r>
        <w:rPr>
          <w:bCs/>
        </w:rPr>
        <w:t>KrMS</w:t>
      </w:r>
      <w:proofErr w:type="spellEnd"/>
      <w:r>
        <w:rPr>
          <w:bCs/>
        </w:rPr>
        <w:t>-i § 508</w:t>
      </w:r>
      <w:r>
        <w:rPr>
          <w:bCs/>
          <w:vertAlign w:val="superscript"/>
        </w:rPr>
        <w:t>8</w:t>
      </w:r>
      <w:r w:rsidR="00A0533E">
        <w:rPr>
          <w:bCs/>
          <w:vertAlign w:val="superscript"/>
        </w:rPr>
        <w:t>6</w:t>
      </w:r>
      <w:r>
        <w:rPr>
          <w:bCs/>
        </w:rPr>
        <w:t xml:space="preserve"> lõikes </w:t>
      </w:r>
      <w:r w:rsidR="00A0533E">
        <w:rPr>
          <w:bCs/>
        </w:rPr>
        <w:t>2</w:t>
      </w:r>
      <w:r>
        <w:rPr>
          <w:bCs/>
        </w:rPr>
        <w:t xml:space="preserve">. </w:t>
      </w:r>
      <w:r>
        <w:rPr>
          <w:bCs/>
        </w:rPr>
        <w:lastRenderedPageBreak/>
        <w:t xml:space="preserve">Ehkki see ei ole </w:t>
      </w:r>
      <w:r w:rsidR="00BA521C">
        <w:rPr>
          <w:bCs/>
        </w:rPr>
        <w:t>Eesti õigusaktidest</w:t>
      </w:r>
      <w:r>
        <w:rPr>
          <w:bCs/>
        </w:rPr>
        <w:t xml:space="preserve"> hõlpsalt leitav, on Europoli riiklikuks üksuseks</w:t>
      </w:r>
      <w:r>
        <w:rPr>
          <w:rStyle w:val="Allmrkuseviide"/>
          <w:bCs/>
        </w:rPr>
        <w:footnoteReference w:id="48"/>
      </w:r>
      <w:r>
        <w:rPr>
          <w:bCs/>
        </w:rPr>
        <w:t xml:space="preserve">, </w:t>
      </w:r>
      <w:r w:rsidR="00C44E12">
        <w:rPr>
          <w:bCs/>
        </w:rPr>
        <w:t xml:space="preserve">riiklikuks </w:t>
      </w:r>
      <w:r>
        <w:rPr>
          <w:bCs/>
        </w:rPr>
        <w:t>SIRENE bürooks</w:t>
      </w:r>
      <w:r>
        <w:rPr>
          <w:rStyle w:val="Allmrkuseviide"/>
          <w:bCs/>
        </w:rPr>
        <w:footnoteReference w:id="49"/>
      </w:r>
      <w:r>
        <w:rPr>
          <w:bCs/>
        </w:rPr>
        <w:t xml:space="preserve"> ja Interpoli riiklikuks keskbürooks</w:t>
      </w:r>
      <w:r>
        <w:rPr>
          <w:rStyle w:val="Allmrkuseviide"/>
          <w:bCs/>
        </w:rPr>
        <w:footnoteReference w:id="50"/>
      </w:r>
      <w:r>
        <w:rPr>
          <w:bCs/>
        </w:rPr>
        <w:t xml:space="preserve"> PPA ning kõik need </w:t>
      </w:r>
      <w:r w:rsidR="00953F43">
        <w:rPr>
          <w:bCs/>
        </w:rPr>
        <w:t>struktuur</w:t>
      </w:r>
      <w:r>
        <w:rPr>
          <w:bCs/>
        </w:rPr>
        <w:t xml:space="preserve">üksused kuuluvad </w:t>
      </w:r>
      <w:r w:rsidRPr="00984CDA">
        <w:t>ühtse kontaktpunkti</w:t>
      </w:r>
      <w:r>
        <w:rPr>
          <w:bCs/>
          <w:i/>
          <w:iCs/>
        </w:rPr>
        <w:t xml:space="preserve"> </w:t>
      </w:r>
      <w:r>
        <w:rPr>
          <w:bCs/>
        </w:rPr>
        <w:t xml:space="preserve">koosseisu ka käesoleval ajal. </w:t>
      </w:r>
    </w:p>
    <w:p w14:paraId="7E633211" w14:textId="77777777" w:rsidR="00C74937" w:rsidRDefault="00C74937" w:rsidP="00C74937">
      <w:pPr>
        <w:jc w:val="both"/>
        <w:rPr>
          <w:bCs/>
        </w:rPr>
      </w:pPr>
    </w:p>
    <w:p w14:paraId="3E84B6E7" w14:textId="23C5DB9F" w:rsidR="00C74937" w:rsidRDefault="00C74937" w:rsidP="00C74937">
      <w:pPr>
        <w:jc w:val="both"/>
        <w:rPr>
          <w:bCs/>
        </w:rPr>
      </w:pPr>
      <w:r>
        <w:rPr>
          <w:bCs/>
        </w:rPr>
        <w:t xml:space="preserve">Võrreldes senisega peavad ühtse kontaktpunkti koosseisus olema esindatud kõik </w:t>
      </w:r>
      <w:r w:rsidRPr="00800370">
        <w:rPr>
          <w:bCs/>
        </w:rPr>
        <w:t>asutus</w:t>
      </w:r>
      <w:r>
        <w:rPr>
          <w:bCs/>
        </w:rPr>
        <w:t>ed</w:t>
      </w:r>
      <w:r w:rsidRPr="00800370">
        <w:rPr>
          <w:bCs/>
        </w:rPr>
        <w:t xml:space="preserve">, kes on </w:t>
      </w:r>
      <w:proofErr w:type="spellStart"/>
      <w:r>
        <w:rPr>
          <w:bCs/>
        </w:rPr>
        <w:t>KrMS</w:t>
      </w:r>
      <w:proofErr w:type="spellEnd"/>
      <w:r>
        <w:rPr>
          <w:bCs/>
        </w:rPr>
        <w:t>-i</w:t>
      </w:r>
      <w:r w:rsidRPr="00800370">
        <w:rPr>
          <w:bCs/>
        </w:rPr>
        <w:t xml:space="preserve"> kohaselt pädev</w:t>
      </w:r>
      <w:r>
        <w:rPr>
          <w:bCs/>
        </w:rPr>
        <w:t>ad</w:t>
      </w:r>
      <w:r w:rsidRPr="00800370">
        <w:rPr>
          <w:bCs/>
        </w:rPr>
        <w:t xml:space="preserve"> kasutama </w:t>
      </w:r>
      <w:r>
        <w:rPr>
          <w:bCs/>
        </w:rPr>
        <w:t>kuritegude</w:t>
      </w:r>
      <w:r w:rsidRPr="00800370">
        <w:rPr>
          <w:bCs/>
        </w:rPr>
        <w:t xml:space="preserve"> tõkestamise</w:t>
      </w:r>
      <w:r>
        <w:rPr>
          <w:bCs/>
        </w:rPr>
        <w:t>l</w:t>
      </w:r>
      <w:r w:rsidRPr="00800370">
        <w:rPr>
          <w:bCs/>
        </w:rPr>
        <w:t>, avastamise</w:t>
      </w:r>
      <w:r>
        <w:rPr>
          <w:bCs/>
        </w:rPr>
        <w:t>l</w:t>
      </w:r>
      <w:r w:rsidRPr="00800370">
        <w:rPr>
          <w:bCs/>
        </w:rPr>
        <w:t xml:space="preserve"> või uurimise</w:t>
      </w:r>
      <w:r>
        <w:rPr>
          <w:bCs/>
        </w:rPr>
        <w:t>l riiklikku sundi</w:t>
      </w:r>
      <w:r w:rsidR="00BC148C">
        <w:rPr>
          <w:bCs/>
        </w:rPr>
        <w:t>.</w:t>
      </w:r>
      <w:r>
        <w:rPr>
          <w:rStyle w:val="Allmrkuseviide"/>
          <w:bCs/>
        </w:rPr>
        <w:footnoteReference w:id="51"/>
      </w:r>
      <w:r>
        <w:rPr>
          <w:bCs/>
        </w:rPr>
        <w:t xml:space="preserve"> Sellised asutused on </w:t>
      </w:r>
      <w:proofErr w:type="spellStart"/>
      <w:r>
        <w:rPr>
          <w:bCs/>
        </w:rPr>
        <w:t>KrMS</w:t>
      </w:r>
      <w:proofErr w:type="spellEnd"/>
      <w:r>
        <w:rPr>
          <w:bCs/>
        </w:rPr>
        <w:t>-i</w:t>
      </w:r>
      <w:r w:rsidRPr="00777951">
        <w:rPr>
          <w:bCs/>
        </w:rPr>
        <w:t xml:space="preserve"> § 31 lõikes 1 nimetatud uurimisasutus</w:t>
      </w:r>
      <w:r>
        <w:rPr>
          <w:bCs/>
        </w:rPr>
        <w:t>ed</w:t>
      </w:r>
      <w:r w:rsidR="00B3096F">
        <w:rPr>
          <w:bCs/>
        </w:rPr>
        <w:t xml:space="preserve">. </w:t>
      </w:r>
      <w:r>
        <w:rPr>
          <w:bCs/>
        </w:rPr>
        <w:t>Ehkki nimetatud uurimisasutused</w:t>
      </w:r>
      <w:r w:rsidDel="00C002FB">
        <w:rPr>
          <w:bCs/>
        </w:rPr>
        <w:t xml:space="preserve"> </w:t>
      </w:r>
      <w:r>
        <w:rPr>
          <w:bCs/>
        </w:rPr>
        <w:t xml:space="preserve">osalevad rahvusvahelises kriminaalmenetlusalases teabevahetuses ka praegu, on senine teabevahetus tuginenud paljuski tavaõigusele ja </w:t>
      </w:r>
      <w:r w:rsidRPr="0052053B">
        <w:rPr>
          <w:bCs/>
        </w:rPr>
        <w:t xml:space="preserve">haldusorganite </w:t>
      </w:r>
      <w:r>
        <w:rPr>
          <w:bCs/>
        </w:rPr>
        <w:t xml:space="preserve">koostööle. Eelnõuga soovitakse sätestada teabevahetuse kohustuslikkus ning luua seeläbi õiguslik alus uurimisasutustele teabe vahetamiseks teiste EL-i liikmesriikide õiguskaitseasutustega, sealhulgas kriminaalmenetlusvälises (reeglina menetluseelses) staadiumis selleks, et täita </w:t>
      </w:r>
      <w:r w:rsidRPr="00984CDA">
        <w:t>Euroopa Liidu lepingu</w:t>
      </w:r>
      <w:r>
        <w:rPr>
          <w:rStyle w:val="Allmrkuseviide"/>
        </w:rPr>
        <w:footnoteReference w:id="52"/>
      </w:r>
      <w:r w:rsidRPr="00984CDA">
        <w:t xml:space="preserve"> artikli 3 lõikest 2 tulenevat </w:t>
      </w:r>
      <w:r>
        <w:rPr>
          <w:bCs/>
        </w:rPr>
        <w:t>EL-i</w:t>
      </w:r>
      <w:r w:rsidRPr="00984CDA">
        <w:t xml:space="preserve"> üht põhieesmärki – tagada enda k</w:t>
      </w:r>
      <w:r>
        <w:rPr>
          <w:bCs/>
        </w:rPr>
        <w:t>o</w:t>
      </w:r>
      <w:r w:rsidRPr="00984CDA">
        <w:t>danikele vabadusel, turvalisusel ja õigusel rajanev ala.</w:t>
      </w:r>
    </w:p>
    <w:p w14:paraId="0B64C91A" w14:textId="77777777" w:rsidR="000E6730" w:rsidRDefault="000E6730" w:rsidP="00C74937">
      <w:pPr>
        <w:jc w:val="both"/>
        <w:rPr>
          <w:bCs/>
        </w:rPr>
      </w:pPr>
    </w:p>
    <w:p w14:paraId="1C2DD423" w14:textId="43FCE171" w:rsidR="00D321A8" w:rsidRDefault="000E6730" w:rsidP="000E6730">
      <w:pPr>
        <w:jc w:val="both"/>
      </w:pPr>
      <w:r>
        <w:rPr>
          <w:bCs/>
        </w:rPr>
        <w:t>Ühtlasi on see vajalik selleks, et tagada õiguskindlus ja toimepidevus riigi ressursside ja võimalike asutusesiseste töökorralduse muudatuste valguses. Operatiivse teabevahetuse tagamine ööpäev ringi on hädavajalik, et uurimisasutused suudaksid reageerida kuritegevusele võimalikult varajases staadiumis, jõudes parimal juhul kuriteo ära hoida. Kui kuritegu siiski aset leiab, võimaldab kiire reageerimine tõendeid koguda ajal, mil need ei ole veel kadunud. Samuti omab teabevahetuse kiirus olulist tähtsust esialgsete kriminaalmenetluslike tõkendite kohaldamise otsustamisel.</w:t>
      </w:r>
    </w:p>
    <w:p w14:paraId="1020AEB5" w14:textId="77777777" w:rsidR="00D321A8" w:rsidRDefault="00D321A8" w:rsidP="000E6730">
      <w:pPr>
        <w:jc w:val="both"/>
      </w:pPr>
    </w:p>
    <w:p w14:paraId="0748BD0D" w14:textId="7A9DDF6B" w:rsidR="00834BCA" w:rsidRDefault="00560B80" w:rsidP="000E6730">
      <w:pPr>
        <w:jc w:val="both"/>
      </w:pPr>
      <w:r>
        <w:t xml:space="preserve">Kuigi </w:t>
      </w:r>
      <w:r w:rsidR="000E6730">
        <w:t xml:space="preserve">seni EL-i õiguskaitseasutuste vahelist teabevahetust reguleerinud </w:t>
      </w:r>
      <w:r w:rsidR="000E6730">
        <w:rPr>
          <w:bCs/>
        </w:rPr>
        <w:t xml:space="preserve">Rootsi </w:t>
      </w:r>
      <w:r w:rsidR="000E6730" w:rsidRPr="008646A6">
        <w:rPr>
          <w:iCs/>
        </w:rPr>
        <w:t>raamotsus</w:t>
      </w:r>
      <w:r w:rsidR="000E6730">
        <w:rPr>
          <w:rStyle w:val="Allmrkuseviide"/>
          <w:iCs/>
        </w:rPr>
        <w:footnoteReference w:id="53"/>
      </w:r>
      <w:r w:rsidR="000E6730">
        <w:rPr>
          <w:iCs/>
        </w:rPr>
        <w:t xml:space="preserve"> nägi EL-i liikmesriikidele ette kohustuse teavet ja jälitusteavet kindlate tähtaegade jooksul vahetada, olid selle praktilised aspektid, nagu ühtse kontaktpunkti olemasolu ja selle kaudu ööpäevaringse teabevahetuse toimumine, sätestatud mittekohustuslikus </w:t>
      </w:r>
      <w:r w:rsidR="000E6730" w:rsidRPr="00B7090F">
        <w:rPr>
          <w:bCs/>
        </w:rPr>
        <w:t>operatiivkoostöö soovitus</w:t>
      </w:r>
      <w:r w:rsidR="000E6730">
        <w:rPr>
          <w:bCs/>
        </w:rPr>
        <w:t>es</w:t>
      </w:r>
      <w:r w:rsidR="000E6730" w:rsidRPr="00B7090F">
        <w:rPr>
          <w:rStyle w:val="Allmrkuseviide"/>
          <w:bCs/>
        </w:rPr>
        <w:footnoteReference w:id="54"/>
      </w:r>
      <w:r w:rsidR="000E6730">
        <w:rPr>
          <w:bCs/>
        </w:rPr>
        <w:t xml:space="preserve">. </w:t>
      </w:r>
      <w:r w:rsidR="000E6730">
        <w:t>Eelkirjeldatu tõttu esines praktikas probleeme teabetaotluste tähtaegse täitmisega. Rootsi raamotsuse artiklis 4 sätestatud kohustuslikke tähtaegade asemel täideti teatud EL-i liikmesriikides teabetaotlusi esimesel võimalusel, mis võttis aga raamotsusega lubatust kauem aega.</w:t>
      </w:r>
    </w:p>
    <w:p w14:paraId="4BA9769D" w14:textId="77777777" w:rsidR="00834BCA" w:rsidRDefault="00834BCA" w:rsidP="000E6730">
      <w:pPr>
        <w:jc w:val="both"/>
      </w:pPr>
    </w:p>
    <w:p w14:paraId="7711F1DE" w14:textId="330BB494" w:rsidR="000E6730" w:rsidRDefault="000E6730" w:rsidP="000E6730">
      <w:pPr>
        <w:jc w:val="both"/>
      </w:pPr>
      <w:r>
        <w:t xml:space="preserve">Ehkki Eesti senisest praktikast nähtub, et direktiivikohane teabevahetus, mida tuleb teostada töövälisel ajal, on erandlik ja </w:t>
      </w:r>
      <w:r w:rsidRPr="00FF3E4A">
        <w:t>harva esinev</w:t>
      </w:r>
      <w:r>
        <w:t>, ei ole direktiivis sõnaselgelt sä</w:t>
      </w:r>
      <w:r w:rsidRPr="00FF3E4A">
        <w:t>t</w:t>
      </w:r>
      <w:r>
        <w:t>estatud</w:t>
      </w:r>
      <w:r w:rsidRPr="00FF3E4A">
        <w:t xml:space="preserve"> </w:t>
      </w:r>
      <w:r>
        <w:t>kohustust muul viisil, kui kõikidele uurimisasutustele ööpäevaringse valmiduse kohustuse seaduses sätestamisega, võimalik püsivalt tagada.</w:t>
      </w:r>
      <w:r>
        <w:rPr>
          <w:rStyle w:val="Allmrkuseviide"/>
        </w:rPr>
        <w:footnoteReference w:id="55"/>
      </w:r>
    </w:p>
    <w:p w14:paraId="04699829" w14:textId="77777777" w:rsidR="00C74937" w:rsidRDefault="00C74937" w:rsidP="00C74937">
      <w:pPr>
        <w:jc w:val="both"/>
        <w:rPr>
          <w:bCs/>
        </w:rPr>
      </w:pPr>
    </w:p>
    <w:p w14:paraId="44345CA2" w14:textId="3F039697" w:rsidR="00C8195B" w:rsidRDefault="00CF4733" w:rsidP="00490E73">
      <w:pPr>
        <w:jc w:val="both"/>
        <w:rPr>
          <w:bCs/>
        </w:rPr>
      </w:pPr>
      <w:r w:rsidRPr="00CF4733">
        <w:rPr>
          <w:bCs/>
        </w:rPr>
        <w:lastRenderedPageBreak/>
        <w:t>Rootsi direktiivi artikli 15 lõike 2 kohaselt on kohustuslik määrata EL-i liikmesriigis ühtse kontaktpunkti koosseisu kuuluvad asutused, e</w:t>
      </w:r>
      <w:r w:rsidR="00560B80">
        <w:rPr>
          <w:bCs/>
        </w:rPr>
        <w:t>nt</w:t>
      </w:r>
      <w:r w:rsidRPr="00CF4733">
        <w:rPr>
          <w:bCs/>
        </w:rPr>
        <w:t xml:space="preserve"> direktiiv</w:t>
      </w:r>
      <w:r w:rsidR="00560B80">
        <w:rPr>
          <w:bCs/>
        </w:rPr>
        <w:t>is ei seata</w:t>
      </w:r>
      <w:r w:rsidRPr="00CF4733">
        <w:rPr>
          <w:bCs/>
        </w:rPr>
        <w:t xml:space="preserve"> piiranguid sellele, kuidas osalus teabevahetuses sisemiselt korraldatakse. See tähendab, et direktiivi nõuetekohane ülevõtmine Eesti õigusesse ei eelda, et uurimisasutuste ametnikud peavad alluma </w:t>
      </w:r>
      <w:proofErr w:type="spellStart"/>
      <w:r w:rsidRPr="00CF4733">
        <w:rPr>
          <w:bCs/>
        </w:rPr>
        <w:t>PPA</w:t>
      </w:r>
      <w:r>
        <w:rPr>
          <w:bCs/>
        </w:rPr>
        <w:t>-le</w:t>
      </w:r>
      <w:proofErr w:type="spellEnd"/>
      <w:r w:rsidRPr="00CF4733">
        <w:rPr>
          <w:bCs/>
        </w:rPr>
        <w:t xml:space="preserve"> või töötama füüsiliselt ühtse kontaktpunkti ruumides </w:t>
      </w:r>
      <w:proofErr w:type="spellStart"/>
      <w:r w:rsidRPr="00CF4733">
        <w:rPr>
          <w:bCs/>
        </w:rPr>
        <w:t>PPA-s</w:t>
      </w:r>
      <w:proofErr w:type="spellEnd"/>
      <w:r w:rsidRPr="00CF4733">
        <w:rPr>
          <w:bCs/>
        </w:rPr>
        <w:t>.</w:t>
      </w:r>
      <w:r>
        <w:rPr>
          <w:bCs/>
        </w:rPr>
        <w:t xml:space="preserve"> </w:t>
      </w:r>
    </w:p>
    <w:p w14:paraId="69438CFB" w14:textId="77777777" w:rsidR="00C8195B" w:rsidRDefault="00C8195B" w:rsidP="00490E73">
      <w:pPr>
        <w:jc w:val="both"/>
        <w:rPr>
          <w:bCs/>
        </w:rPr>
      </w:pPr>
    </w:p>
    <w:p w14:paraId="54CF9D1C" w14:textId="03660CBE" w:rsidR="00834BCA" w:rsidRDefault="00C74937" w:rsidP="00490E73">
      <w:pPr>
        <w:jc w:val="both"/>
        <w:rPr>
          <w:bCs/>
        </w:rPr>
      </w:pPr>
      <w:r>
        <w:rPr>
          <w:bCs/>
        </w:rPr>
        <w:t>Uurimisasutustel on kohustus tagada</w:t>
      </w:r>
      <w:r w:rsidDel="00C002FB">
        <w:rPr>
          <w:bCs/>
        </w:rPr>
        <w:t xml:space="preserve"> </w:t>
      </w:r>
      <w:r>
        <w:rPr>
          <w:bCs/>
        </w:rPr>
        <w:t>ööpäev ringi kättesaadavus ja suutlikkus vahetada operatiivselt teavet.</w:t>
      </w:r>
      <w:r w:rsidDel="00C002FB">
        <w:rPr>
          <w:bCs/>
        </w:rPr>
        <w:t xml:space="preserve"> </w:t>
      </w:r>
      <w:r w:rsidR="00601299" w:rsidRPr="00601299">
        <w:rPr>
          <w:bCs/>
        </w:rPr>
        <w:t>Selleks võib kasutada erinevaid tehnilisi lahendusi, mis võimaldavad vajadusel kiiret reageerimist, sõltumata töökorraldusest või füüsilisest asukohast.</w:t>
      </w:r>
      <w:r w:rsidR="00601299">
        <w:rPr>
          <w:bCs/>
        </w:rPr>
        <w:t xml:space="preserve"> </w:t>
      </w:r>
      <w:r>
        <w:rPr>
          <w:bCs/>
        </w:rPr>
        <w:t xml:space="preserve">Uurimisasutuste valmisolek ööpäev ringi teavet vahetada on tingitud Rootsi direktiivi artikli 5 lõikest 1 tulenevatest tähtaegadest, mis esitatakse eelnõukohases </w:t>
      </w:r>
      <w:proofErr w:type="spellStart"/>
      <w:r>
        <w:rPr>
          <w:bCs/>
        </w:rPr>
        <w:t>KrMS</w:t>
      </w:r>
      <w:proofErr w:type="spellEnd"/>
      <w:r>
        <w:rPr>
          <w:bCs/>
        </w:rPr>
        <w:t>-i §-s 508</w:t>
      </w:r>
      <w:r w:rsidR="001C244D">
        <w:rPr>
          <w:vertAlign w:val="superscript"/>
        </w:rPr>
        <w:t>92</w:t>
      </w:r>
      <w:r w:rsidRPr="007F37EF">
        <w:t xml:space="preserve">, </w:t>
      </w:r>
      <w:r>
        <w:rPr>
          <w:bCs/>
        </w:rPr>
        <w:t xml:space="preserve">ja mille eesmärk on tagada kiireloomulist reageerimist nõudvate </w:t>
      </w:r>
      <w:r w:rsidRPr="00F14BBD">
        <w:t>sündmuste</w:t>
      </w:r>
      <w:r>
        <w:rPr>
          <w:bCs/>
        </w:rPr>
        <w:t xml:space="preserve"> puhul asjakohane teabevahetus selleks, et </w:t>
      </w:r>
      <w:r w:rsidRPr="00F14BBD">
        <w:t>sündmustele</w:t>
      </w:r>
      <w:r>
        <w:rPr>
          <w:bCs/>
        </w:rPr>
        <w:t xml:space="preserve"> kohaselt reageerida. Tähtajast kinnipidamine on aktuaalne eeskätt kiireloomulise teabetaotluse korral, millele tuleb tagada vastamine kaheksa tunni või kolme kalendripäeva jooksul teate ühtsesse kontaktpunkti saabumisest arvates.</w:t>
      </w:r>
      <w:r w:rsidR="007B5947">
        <w:rPr>
          <w:bCs/>
        </w:rPr>
        <w:t xml:space="preserve"> </w:t>
      </w:r>
    </w:p>
    <w:p w14:paraId="4D053A21" w14:textId="77777777" w:rsidR="00834BCA" w:rsidRDefault="00834BCA" w:rsidP="00490E73">
      <w:pPr>
        <w:jc w:val="both"/>
        <w:rPr>
          <w:bCs/>
        </w:rPr>
      </w:pPr>
    </w:p>
    <w:p w14:paraId="61FF0102" w14:textId="77132C61" w:rsidR="00C74937" w:rsidRPr="007B5947" w:rsidRDefault="007B5947" w:rsidP="00490E73">
      <w:pPr>
        <w:jc w:val="both"/>
      </w:pPr>
      <w:r>
        <w:t>Arvestades, et ühtsel kontaktpunktil on juba praegu ööpäevaringne reageerimisvalmidus ning juurdepääs PPA ja teiste uurimisasutuste poolt infosüsteemi POLIS kaudu juurdepääsetavale teabele, omab eelnõukohane säte mõju eeskätt uurimis</w:t>
      </w:r>
      <w:r w:rsidR="007B533C">
        <w:t>asutustele</w:t>
      </w:r>
      <w:r>
        <w:t xml:space="preserve">, kelle teave infosüsteemi POLIS kaudu juurdepääsetav ei ole. </w:t>
      </w:r>
      <w:r w:rsidR="00AB3587">
        <w:t xml:space="preserve">Uurimisasutustel, kelle teave pole ühtsele kontaktpunktile </w:t>
      </w:r>
      <w:proofErr w:type="spellStart"/>
      <w:r w:rsidR="00AB3587">
        <w:t>POLIS-e</w:t>
      </w:r>
      <w:proofErr w:type="spellEnd"/>
      <w:r w:rsidR="00AB3587">
        <w:t xml:space="preserve"> kaudu juurdepääsetav, </w:t>
      </w:r>
      <w:r>
        <w:t xml:space="preserve">tuleb tagada, näiteks ametnike valveaja kaudu, ööpäevaringne valmisolek ühtsele kontaktpunktile vajadusel teavet edastada. Selline valmisolek on valdaval osal </w:t>
      </w:r>
      <w:r w:rsidRPr="001F76F7">
        <w:t xml:space="preserve">uurimisasutustest </w:t>
      </w:r>
      <w:r>
        <w:t xml:space="preserve">olemas juba </w:t>
      </w:r>
      <w:r w:rsidR="00834BCA">
        <w:t>praegu</w:t>
      </w:r>
      <w:r w:rsidR="00601299">
        <w:t xml:space="preserve">, </w:t>
      </w:r>
      <w:r w:rsidR="00601299" w:rsidRPr="00601299">
        <w:t>sest praktikas on vaja reageerida ka väljaspool tavapärast tööaega, näiteks kahtlustatavate kinnipidamise</w:t>
      </w:r>
      <w:r w:rsidR="00953F43">
        <w:t>ks</w:t>
      </w:r>
      <w:r w:rsidR="0096754A">
        <w:t>.</w:t>
      </w:r>
    </w:p>
    <w:p w14:paraId="0ED698B3" w14:textId="77777777" w:rsidR="00C74937" w:rsidRDefault="00C74937" w:rsidP="00C74937">
      <w:pPr>
        <w:jc w:val="both"/>
        <w:rPr>
          <w:bCs/>
        </w:rPr>
      </w:pPr>
    </w:p>
    <w:p w14:paraId="05FF9816" w14:textId="70187C66" w:rsidR="005A27EC" w:rsidRPr="00D94D65" w:rsidRDefault="005A27EC" w:rsidP="005A27EC">
      <w:pPr>
        <w:jc w:val="both"/>
        <w:rPr>
          <w:b/>
          <w:bCs/>
          <w:u w:val="single"/>
        </w:rPr>
      </w:pPr>
      <w:r w:rsidRPr="00D94D65">
        <w:rPr>
          <w:b/>
          <w:bCs/>
          <w:u w:val="single"/>
        </w:rPr>
        <w:t>§ 508</w:t>
      </w:r>
      <w:r>
        <w:rPr>
          <w:b/>
          <w:bCs/>
          <w:u w:val="single"/>
          <w:vertAlign w:val="superscript"/>
        </w:rPr>
        <w:t>87</w:t>
      </w:r>
      <w:r w:rsidRPr="00D94D65">
        <w:rPr>
          <w:b/>
          <w:bCs/>
          <w:u w:val="single"/>
        </w:rPr>
        <w:t xml:space="preserve">. </w:t>
      </w:r>
      <w:r>
        <w:rPr>
          <w:b/>
          <w:bCs/>
          <w:u w:val="single"/>
        </w:rPr>
        <w:t>Teabevahetus</w:t>
      </w:r>
      <w:r w:rsidRPr="00D94D65">
        <w:rPr>
          <w:b/>
          <w:bCs/>
          <w:u w:val="single"/>
        </w:rPr>
        <w:t>kanal</w:t>
      </w:r>
    </w:p>
    <w:p w14:paraId="397A3E96" w14:textId="77777777" w:rsidR="005A27EC" w:rsidRPr="00D94D65" w:rsidRDefault="005A27EC" w:rsidP="005A27EC">
      <w:pPr>
        <w:jc w:val="both"/>
        <w:rPr>
          <w:b/>
          <w:bCs/>
        </w:rPr>
      </w:pPr>
    </w:p>
    <w:p w14:paraId="21BFDBFB" w14:textId="735A8604" w:rsidR="005A27EC" w:rsidRDefault="005A27EC" w:rsidP="005A27EC">
      <w:pPr>
        <w:jc w:val="both"/>
        <w:rPr>
          <w:bCs/>
        </w:rPr>
      </w:pPr>
      <w:r>
        <w:rPr>
          <w:bCs/>
          <w:u w:val="single"/>
        </w:rPr>
        <w:t>Lõike 1</w:t>
      </w:r>
      <w:r>
        <w:rPr>
          <w:bCs/>
        </w:rPr>
        <w:t xml:space="preserve"> kohaselt kasutavad ü</w:t>
      </w:r>
      <w:r w:rsidRPr="00D94D65">
        <w:rPr>
          <w:bCs/>
        </w:rPr>
        <w:t xml:space="preserve">htne kontaktpunkt ja uurimisasutus </w:t>
      </w:r>
      <w:r>
        <w:rPr>
          <w:bCs/>
        </w:rPr>
        <w:t>teiste EL-i</w:t>
      </w:r>
      <w:r w:rsidRPr="00D94D65">
        <w:rPr>
          <w:bCs/>
        </w:rPr>
        <w:t xml:space="preserve"> liikmesriikide </w:t>
      </w:r>
      <w:r w:rsidR="00834BCA">
        <w:rPr>
          <w:bCs/>
        </w:rPr>
        <w:t xml:space="preserve">ühtse kontaktpunkti, </w:t>
      </w:r>
      <w:r w:rsidRPr="004A1C6F">
        <w:rPr>
          <w:bCs/>
        </w:rPr>
        <w:t>õiguskaitseasutuse</w:t>
      </w:r>
      <w:r w:rsidRPr="00D94D65">
        <w:rPr>
          <w:bCs/>
        </w:rPr>
        <w:t xml:space="preserve"> ja Europoliga teabe vahetamiseks </w:t>
      </w:r>
      <w:r>
        <w:rPr>
          <w:bCs/>
        </w:rPr>
        <w:t>SIENA-t</w:t>
      </w:r>
      <w:r w:rsidRPr="00D94D65">
        <w:rPr>
          <w:bCs/>
        </w:rPr>
        <w:t>.</w:t>
      </w:r>
      <w:r>
        <w:rPr>
          <w:bCs/>
        </w:rPr>
        <w:t xml:space="preserve"> </w:t>
      </w:r>
    </w:p>
    <w:p w14:paraId="5866FDB4" w14:textId="77777777" w:rsidR="005A27EC" w:rsidRDefault="005A27EC" w:rsidP="005A27EC">
      <w:pPr>
        <w:jc w:val="both"/>
        <w:rPr>
          <w:bCs/>
        </w:rPr>
      </w:pPr>
    </w:p>
    <w:p w14:paraId="021FD436" w14:textId="44CF3CCA" w:rsidR="005A27EC" w:rsidRDefault="005A27EC" w:rsidP="005A27EC">
      <w:pPr>
        <w:jc w:val="both"/>
        <w:rPr>
          <w:bCs/>
        </w:rPr>
      </w:pPr>
      <w:r>
        <w:rPr>
          <w:bCs/>
        </w:rPr>
        <w:t>Rootsi direktiiviga püüti leida lahendus EL-i l</w:t>
      </w:r>
      <w:r w:rsidRPr="00104874">
        <w:rPr>
          <w:bCs/>
        </w:rPr>
        <w:t>iikmesriikide vahel õiguskaitsealase teabe edastamiseks kasutatavate sidekanalite arvukuse probleemile</w:t>
      </w:r>
      <w:r>
        <w:rPr>
          <w:bCs/>
        </w:rPr>
        <w:t>.</w:t>
      </w:r>
      <w:r w:rsidRPr="00104874">
        <w:rPr>
          <w:bCs/>
        </w:rPr>
        <w:t xml:space="preserve"> </w:t>
      </w:r>
      <w:r>
        <w:rPr>
          <w:bCs/>
        </w:rPr>
        <w:t xml:space="preserve">Probleemiks on, et mitmete erinevate sidekanalite kasutamine takistab asjakohase </w:t>
      </w:r>
      <w:r w:rsidRPr="00104874">
        <w:rPr>
          <w:bCs/>
        </w:rPr>
        <w:t>teabe kiiret vahetamist</w:t>
      </w:r>
      <w:r>
        <w:rPr>
          <w:bCs/>
        </w:rPr>
        <w:t xml:space="preserve">, </w:t>
      </w:r>
      <w:r w:rsidRPr="00104874">
        <w:rPr>
          <w:bCs/>
        </w:rPr>
        <w:t xml:space="preserve">suurendab </w:t>
      </w:r>
      <w:r>
        <w:rPr>
          <w:bCs/>
        </w:rPr>
        <w:t xml:space="preserve">töökoormust ning </w:t>
      </w:r>
      <w:r w:rsidRPr="00104874">
        <w:rPr>
          <w:bCs/>
        </w:rPr>
        <w:t>ohtu isikuandmete turvalisusele.</w:t>
      </w:r>
      <w:r>
        <w:rPr>
          <w:bCs/>
        </w:rPr>
        <w:t xml:space="preserve"> Samuti ei võimalda mitmete erinevate sidekanalite kasutamine Europolil täita enda rolli EL-</w:t>
      </w:r>
      <w:r w:rsidRPr="00CF4E5D">
        <w:rPr>
          <w:bCs/>
        </w:rPr>
        <w:t>i kriminaalteabe</w:t>
      </w:r>
      <w:r>
        <w:rPr>
          <w:bCs/>
        </w:rPr>
        <w:t xml:space="preserve"> keskusena, põhjustades omakorda raskusi või suutmatust teha vahetatava teabe pinnalt analüüse või vältida sama kaasuse paralleelset menetlemist mitme EL-i liikmesriigi poolt. Lisaks raskendab see võimalik</w:t>
      </w:r>
      <w:r w:rsidR="00834BCA">
        <w:rPr>
          <w:bCs/>
        </w:rPr>
        <w:t>u</w:t>
      </w:r>
      <w:r>
        <w:rPr>
          <w:bCs/>
        </w:rPr>
        <w:t xml:space="preserve"> andmelek</w:t>
      </w:r>
      <w:r w:rsidR="00834BCA">
        <w:rPr>
          <w:bCs/>
        </w:rPr>
        <w:t>ke</w:t>
      </w:r>
      <w:r>
        <w:rPr>
          <w:bCs/>
        </w:rPr>
        <w:t xml:space="preserve"> puhul toimepanija väljaselgitamist.</w:t>
      </w:r>
    </w:p>
    <w:p w14:paraId="1A1CCBB9" w14:textId="77777777" w:rsidR="005A27EC" w:rsidRPr="00386EA3" w:rsidRDefault="005A27EC" w:rsidP="005A27EC">
      <w:pPr>
        <w:jc w:val="both"/>
        <w:rPr>
          <w:bCs/>
        </w:rPr>
      </w:pPr>
    </w:p>
    <w:p w14:paraId="5DC04336" w14:textId="527FDF75" w:rsidR="005A27EC" w:rsidRDefault="005A27EC" w:rsidP="005A27EC">
      <w:pPr>
        <w:jc w:val="both"/>
        <w:rPr>
          <w:bCs/>
        </w:rPr>
      </w:pPr>
      <w:r>
        <w:rPr>
          <w:bCs/>
        </w:rPr>
        <w:t xml:space="preserve">Ka praegu on SIENA teabevahetuskanalina kasutuses, kuid seda ei kasutata piisavalt palju ja tõhusalt. Sageli </w:t>
      </w:r>
      <w:r w:rsidR="00834BCA">
        <w:rPr>
          <w:bCs/>
        </w:rPr>
        <w:t>kasutatakse</w:t>
      </w:r>
      <w:r>
        <w:rPr>
          <w:bCs/>
        </w:rPr>
        <w:t xml:space="preserve"> teabe vahetamiseks hoopis Interpoli sidekanalit, kuna suhtlus sellel on vormivabam või kuna sellel on suurem adressaatide ring (SIENA 27 liikmesriiki</w:t>
      </w:r>
      <w:r>
        <w:rPr>
          <w:rStyle w:val="Allmrkuseviide"/>
          <w:bCs/>
        </w:rPr>
        <w:footnoteReference w:id="56"/>
      </w:r>
      <w:r>
        <w:rPr>
          <w:bCs/>
        </w:rPr>
        <w:t xml:space="preserve"> </w:t>
      </w:r>
      <w:r w:rsidR="002E4777">
        <w:rPr>
          <w:bCs/>
        </w:rPr>
        <w:t>ja 23 partnerriiki</w:t>
      </w:r>
      <w:r w:rsidR="002A1EF5">
        <w:rPr>
          <w:bCs/>
        </w:rPr>
        <w:t>- või organisatsiooni</w:t>
      </w:r>
      <w:r w:rsidR="002E4777">
        <w:rPr>
          <w:rStyle w:val="Allmrkuseviide"/>
          <w:bCs/>
        </w:rPr>
        <w:footnoteReference w:id="57"/>
      </w:r>
      <w:r w:rsidR="002E4777">
        <w:rPr>
          <w:bCs/>
        </w:rPr>
        <w:t xml:space="preserve"> </w:t>
      </w:r>
      <w:r>
        <w:rPr>
          <w:bCs/>
        </w:rPr>
        <w:t>vs Interpol 193 riiki</w:t>
      </w:r>
      <w:r>
        <w:rPr>
          <w:rStyle w:val="Allmrkuseviide"/>
          <w:bCs/>
        </w:rPr>
        <w:footnoteReference w:id="58"/>
      </w:r>
      <w:r>
        <w:rPr>
          <w:bCs/>
        </w:rPr>
        <w:t xml:space="preserve">). Ühtlasi on probleemiks asjaolu, et kehtiva </w:t>
      </w:r>
      <w:proofErr w:type="spellStart"/>
      <w:r>
        <w:rPr>
          <w:bCs/>
        </w:rPr>
        <w:t>KrMS</w:t>
      </w:r>
      <w:proofErr w:type="spellEnd"/>
      <w:r>
        <w:rPr>
          <w:bCs/>
        </w:rPr>
        <w:t xml:space="preserve">-i järgi ühtset kontaktpunkti teiste EL-i liikmesriikide õiguskaitseasutustega toimunud teabevahetusest ega mis tahes otsesuhtlusest alati ei teavitata. See tähendab, et riiklikul teabevahetust koordineerival kesksel üksusel ehk ühtsel kontaktpunktil </w:t>
      </w:r>
      <w:r w:rsidR="00327DD0" w:rsidRPr="00327DD0">
        <w:rPr>
          <w:bCs/>
        </w:rPr>
        <w:t xml:space="preserve">ei pruugi olla </w:t>
      </w:r>
      <w:r w:rsidR="00327DD0" w:rsidRPr="00327DD0">
        <w:rPr>
          <w:bCs/>
        </w:rPr>
        <w:lastRenderedPageBreak/>
        <w:t>terviklikku ülevaadet vahetatavast teabest</w:t>
      </w:r>
      <w:r w:rsidR="00834BCA">
        <w:rPr>
          <w:bCs/>
        </w:rPr>
        <w:t>.</w:t>
      </w:r>
      <w:r w:rsidR="00327DD0">
        <w:rPr>
          <w:bCs/>
        </w:rPr>
        <w:t xml:space="preserve"> </w:t>
      </w:r>
      <w:r w:rsidR="00834BCA">
        <w:rPr>
          <w:bCs/>
        </w:rPr>
        <w:t xml:space="preserve">Kui ühtsel kontaktpunktil </w:t>
      </w:r>
      <w:r w:rsidR="004943F6">
        <w:rPr>
          <w:bCs/>
        </w:rPr>
        <w:t>puudub</w:t>
      </w:r>
      <w:r w:rsidR="00834BCA">
        <w:rPr>
          <w:bCs/>
        </w:rPr>
        <w:t xml:space="preserve"> </w:t>
      </w:r>
      <w:r w:rsidR="00327DD0">
        <w:rPr>
          <w:bCs/>
        </w:rPr>
        <w:t xml:space="preserve">ülevaade </w:t>
      </w:r>
      <w:r>
        <w:rPr>
          <w:bCs/>
        </w:rPr>
        <w:t>selle kohta</w:t>
      </w:r>
      <w:r w:rsidR="00B668A6">
        <w:rPr>
          <w:bCs/>
        </w:rPr>
        <w:t>,</w:t>
      </w:r>
      <w:r>
        <w:rPr>
          <w:bCs/>
        </w:rPr>
        <w:t xml:space="preserve"> kas,</w:t>
      </w:r>
      <w:r w:rsidR="00834BCA">
        <w:rPr>
          <w:bCs/>
        </w:rPr>
        <w:t xml:space="preserve"> millal,</w:t>
      </w:r>
      <w:r>
        <w:rPr>
          <w:bCs/>
        </w:rPr>
        <w:t xml:space="preserve"> kui palju ja millist teavet on vahetatud ning kellega, ei ole võimalik koguda statistikat, mis aitaks kaasa võimalike probleemide lahend</w:t>
      </w:r>
      <w:r w:rsidR="004943F6">
        <w:rPr>
          <w:bCs/>
        </w:rPr>
        <w:t>amisele</w:t>
      </w:r>
      <w:r>
        <w:rPr>
          <w:bCs/>
        </w:rPr>
        <w:t xml:space="preserve">. Tegemist on ka olulise infoturbe riskiga, sest andmete </w:t>
      </w:r>
      <w:r w:rsidRPr="0056571F">
        <w:rPr>
          <w:bCs/>
        </w:rPr>
        <w:t>konfidentsiaalsuse, terviklikkuse ja kättesaadavuse rikkumisega</w:t>
      </w:r>
      <w:r w:rsidRPr="0056571F" w:rsidDel="0056571F">
        <w:rPr>
          <w:bCs/>
        </w:rPr>
        <w:t xml:space="preserve"> </w:t>
      </w:r>
      <w:r>
        <w:rPr>
          <w:bCs/>
        </w:rPr>
        <w:t xml:space="preserve">seonduvate intsidentide tuvastamine ja nende toimepanijate väljaselgitamine on raskendatud kui mitte võimatu. Kogu suhtluse, sealhulgas kriminaalmenetluse mõistes mitteformaalse teabevahetuse, koondamine </w:t>
      </w:r>
      <w:proofErr w:type="spellStart"/>
      <w:r>
        <w:rPr>
          <w:bCs/>
        </w:rPr>
        <w:t>SIENA-sse</w:t>
      </w:r>
      <w:proofErr w:type="spellEnd"/>
      <w:r>
        <w:rPr>
          <w:bCs/>
        </w:rPr>
        <w:t>,</w:t>
      </w:r>
      <w:r w:rsidDel="0076258C">
        <w:rPr>
          <w:bCs/>
        </w:rPr>
        <w:t xml:space="preserve"> </w:t>
      </w:r>
      <w:r>
        <w:rPr>
          <w:bCs/>
        </w:rPr>
        <w:t xml:space="preserve">maandab </w:t>
      </w:r>
      <w:r w:rsidR="00834BCA">
        <w:rPr>
          <w:bCs/>
        </w:rPr>
        <w:t xml:space="preserve">neid </w:t>
      </w:r>
      <w:r>
        <w:rPr>
          <w:bCs/>
        </w:rPr>
        <w:t>riske oluliselt.</w:t>
      </w:r>
    </w:p>
    <w:p w14:paraId="33DF58A4" w14:textId="77777777" w:rsidR="005A27EC" w:rsidRDefault="005A27EC" w:rsidP="005A27EC">
      <w:pPr>
        <w:jc w:val="both"/>
        <w:rPr>
          <w:bCs/>
        </w:rPr>
      </w:pPr>
    </w:p>
    <w:p w14:paraId="1A58663E" w14:textId="77777777" w:rsidR="005A27EC" w:rsidRPr="00386EA3" w:rsidRDefault="005A27EC" w:rsidP="005A27EC">
      <w:pPr>
        <w:jc w:val="both"/>
        <w:rPr>
          <w:bCs/>
        </w:rPr>
      </w:pPr>
      <w:r w:rsidRPr="00386EA3">
        <w:rPr>
          <w:bCs/>
        </w:rPr>
        <w:t>SIENA võimaldab operatiivse ja strateegilise kuritegevusega seotud teabe kiiret ja kasutajasõbralikku vahetamist</w:t>
      </w:r>
      <w:r>
        <w:rPr>
          <w:bCs/>
        </w:rPr>
        <w:t xml:space="preserve"> ning seda</w:t>
      </w:r>
      <w:r w:rsidRPr="00386EA3">
        <w:rPr>
          <w:bCs/>
        </w:rPr>
        <w:t xml:space="preserve"> saavad kasutada:</w:t>
      </w:r>
    </w:p>
    <w:p w14:paraId="4C572A1F" w14:textId="77777777" w:rsidR="005A27EC" w:rsidRPr="009608ED" w:rsidRDefault="005A27EC" w:rsidP="005A27EC">
      <w:pPr>
        <w:pStyle w:val="Loendilik"/>
        <w:numPr>
          <w:ilvl w:val="0"/>
          <w:numId w:val="6"/>
        </w:numPr>
        <w:spacing w:after="0" w:line="240" w:lineRule="auto"/>
        <w:jc w:val="both"/>
        <w:rPr>
          <w:rFonts w:ascii="Times New Roman" w:hAnsi="Times New Roman"/>
          <w:sz w:val="24"/>
          <w:szCs w:val="24"/>
        </w:rPr>
      </w:pPr>
      <w:r w:rsidRPr="009608ED">
        <w:rPr>
          <w:rFonts w:ascii="Times New Roman" w:hAnsi="Times New Roman"/>
          <w:sz w:val="24"/>
          <w:szCs w:val="24"/>
        </w:rPr>
        <w:t>Europoli kontaktametnikud, analüütikud ja eksperdid;</w:t>
      </w:r>
    </w:p>
    <w:p w14:paraId="46F7B9AF" w14:textId="77777777" w:rsidR="005A27EC" w:rsidRPr="009608ED" w:rsidRDefault="005A27EC" w:rsidP="005A27EC">
      <w:pPr>
        <w:pStyle w:val="Loendilik"/>
        <w:numPr>
          <w:ilvl w:val="0"/>
          <w:numId w:val="6"/>
        </w:numPr>
        <w:spacing w:after="0" w:line="240" w:lineRule="auto"/>
        <w:jc w:val="both"/>
        <w:rPr>
          <w:rFonts w:ascii="Times New Roman" w:hAnsi="Times New Roman"/>
          <w:sz w:val="24"/>
          <w:szCs w:val="24"/>
        </w:rPr>
      </w:pPr>
      <w:r>
        <w:rPr>
          <w:rFonts w:ascii="Times New Roman" w:hAnsi="Times New Roman"/>
          <w:bCs/>
          <w:sz w:val="24"/>
          <w:szCs w:val="24"/>
        </w:rPr>
        <w:t>l</w:t>
      </w:r>
      <w:r w:rsidRPr="00B46F4E">
        <w:rPr>
          <w:rFonts w:ascii="Times New Roman" w:hAnsi="Times New Roman"/>
          <w:sz w:val="24"/>
          <w:szCs w:val="24"/>
        </w:rPr>
        <w:t>iikmesriigid;</w:t>
      </w:r>
    </w:p>
    <w:p w14:paraId="289B40EC" w14:textId="77777777" w:rsidR="005A27EC" w:rsidRPr="009608ED" w:rsidRDefault="005A27EC" w:rsidP="005A27EC">
      <w:pPr>
        <w:pStyle w:val="Loendilik"/>
        <w:numPr>
          <w:ilvl w:val="0"/>
          <w:numId w:val="6"/>
        </w:numPr>
        <w:spacing w:after="0" w:line="240" w:lineRule="auto"/>
        <w:jc w:val="both"/>
        <w:rPr>
          <w:rFonts w:ascii="Times New Roman" w:hAnsi="Times New Roman"/>
          <w:sz w:val="24"/>
          <w:szCs w:val="24"/>
        </w:rPr>
      </w:pPr>
      <w:r w:rsidRPr="009608ED">
        <w:rPr>
          <w:rFonts w:ascii="Times New Roman" w:hAnsi="Times New Roman"/>
          <w:sz w:val="24"/>
          <w:szCs w:val="24"/>
        </w:rPr>
        <w:t xml:space="preserve">kolmandad isikud, kellega Europolil on koostöölepingud või </w:t>
      </w:r>
      <w:r>
        <w:rPr>
          <w:rFonts w:ascii="Times New Roman" w:hAnsi="Times New Roman"/>
          <w:sz w:val="24"/>
          <w:szCs w:val="24"/>
        </w:rPr>
        <w:t>-</w:t>
      </w:r>
      <w:r w:rsidRPr="009608ED">
        <w:rPr>
          <w:rFonts w:ascii="Times New Roman" w:hAnsi="Times New Roman"/>
          <w:sz w:val="24"/>
          <w:szCs w:val="24"/>
        </w:rPr>
        <w:t>kokkulepped</w:t>
      </w:r>
      <w:r>
        <w:rPr>
          <w:rFonts w:ascii="Times New Roman" w:hAnsi="Times New Roman"/>
          <w:bCs/>
          <w:sz w:val="24"/>
          <w:szCs w:val="24"/>
        </w:rPr>
        <w:t xml:space="preserve"> (vt joonis 1)</w:t>
      </w:r>
      <w:r w:rsidRPr="009608ED">
        <w:rPr>
          <w:rFonts w:ascii="Times New Roman" w:hAnsi="Times New Roman"/>
          <w:sz w:val="24"/>
          <w:szCs w:val="24"/>
        </w:rPr>
        <w:t>.</w:t>
      </w:r>
    </w:p>
    <w:p w14:paraId="6716691C" w14:textId="77777777" w:rsidR="005A27EC" w:rsidRPr="00662C92" w:rsidRDefault="005A27EC" w:rsidP="005A27EC">
      <w:pPr>
        <w:jc w:val="both"/>
        <w:rPr>
          <w:b/>
        </w:rPr>
      </w:pPr>
    </w:p>
    <w:p w14:paraId="61CB4D08" w14:textId="77777777" w:rsidR="005A27EC" w:rsidRDefault="005A27EC" w:rsidP="005A27EC">
      <w:pPr>
        <w:keepNext/>
        <w:jc w:val="both"/>
        <w:rPr>
          <w:bCs/>
        </w:rPr>
      </w:pPr>
      <w:r w:rsidRPr="00B46F4E">
        <w:rPr>
          <w:b/>
        </w:rPr>
        <w:t>Joonis 1.</w:t>
      </w:r>
      <w:r>
        <w:rPr>
          <w:bCs/>
        </w:rPr>
        <w:t xml:space="preserve"> SIENA kasutajad</w:t>
      </w:r>
    </w:p>
    <w:p w14:paraId="4F572165" w14:textId="77777777" w:rsidR="005A27EC" w:rsidRDefault="005A27EC" w:rsidP="005A27EC">
      <w:pPr>
        <w:keepNext/>
        <w:jc w:val="both"/>
        <w:rPr>
          <w:bCs/>
        </w:rPr>
      </w:pPr>
      <w:r w:rsidRPr="00386EA3">
        <w:rPr>
          <w:bCs/>
          <w:noProof/>
        </w:rPr>
        <w:drawing>
          <wp:inline distT="0" distB="0" distL="0" distR="0" wp14:anchorId="2F8535EB" wp14:editId="24723E22">
            <wp:extent cx="5760085" cy="3291205"/>
            <wp:effectExtent l="0" t="0" r="0" b="4445"/>
            <wp:docPr id="158495220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760085" cy="3291205"/>
                    </a:xfrm>
                    <a:prstGeom prst="rect">
                      <a:avLst/>
                    </a:prstGeom>
                    <a:noFill/>
                    <a:ln>
                      <a:noFill/>
                    </a:ln>
                  </pic:spPr>
                </pic:pic>
              </a:graphicData>
            </a:graphic>
          </wp:inline>
        </w:drawing>
      </w:r>
    </w:p>
    <w:p w14:paraId="5CA8F256" w14:textId="77777777" w:rsidR="005A27EC" w:rsidRDefault="005A27EC" w:rsidP="005A27EC">
      <w:pPr>
        <w:keepNext/>
        <w:jc w:val="both"/>
        <w:rPr>
          <w:bCs/>
        </w:rPr>
      </w:pPr>
    </w:p>
    <w:p w14:paraId="5865B47E" w14:textId="77777777" w:rsidR="005A27EC" w:rsidRPr="008E2F8A" w:rsidRDefault="005A27EC" w:rsidP="005A27EC">
      <w:pPr>
        <w:jc w:val="both"/>
        <w:rPr>
          <w:bCs/>
        </w:rPr>
      </w:pPr>
      <w:r>
        <w:rPr>
          <w:bCs/>
        </w:rPr>
        <w:t>Europoli andmetel on t</w:t>
      </w:r>
      <w:r w:rsidRPr="008E2F8A">
        <w:rPr>
          <w:bCs/>
        </w:rPr>
        <w:t xml:space="preserve">eabevahetus </w:t>
      </w:r>
      <w:proofErr w:type="spellStart"/>
      <w:r w:rsidRPr="008E2F8A">
        <w:rPr>
          <w:bCs/>
        </w:rPr>
        <w:t>SIENA</w:t>
      </w:r>
      <w:r>
        <w:rPr>
          <w:bCs/>
        </w:rPr>
        <w:t>-s</w:t>
      </w:r>
      <w:proofErr w:type="spellEnd"/>
      <w:r>
        <w:rPr>
          <w:bCs/>
        </w:rPr>
        <w:t xml:space="preserve"> pidevas tõusutrendis.</w:t>
      </w:r>
      <w:r w:rsidRPr="008E2F8A">
        <w:rPr>
          <w:bCs/>
        </w:rPr>
        <w:t xml:space="preserve"> </w:t>
      </w:r>
      <w:r>
        <w:rPr>
          <w:bCs/>
        </w:rPr>
        <w:t xml:space="preserve">Seda eeskätt seetõttu, et piiriülesest raskest kuritegevusest enim mõjutatud EL-i liikmesriigid on avastanud selle kasutegurid. </w:t>
      </w:r>
      <w:r w:rsidRPr="008E2F8A">
        <w:rPr>
          <w:bCs/>
        </w:rPr>
        <w:t>2021. aastal</w:t>
      </w:r>
      <w:r>
        <w:rPr>
          <w:bCs/>
        </w:rPr>
        <w:t xml:space="preserve"> on SIENA kaudu</w:t>
      </w:r>
      <w:r w:rsidRPr="008E2F8A">
        <w:rPr>
          <w:bCs/>
        </w:rPr>
        <w:t>:</w:t>
      </w:r>
    </w:p>
    <w:p w14:paraId="50CA2B27" w14:textId="50C6744C" w:rsidR="005A27EC" w:rsidRPr="007A4221" w:rsidRDefault="002C2989" w:rsidP="005A27EC">
      <w:pPr>
        <w:pStyle w:val="Loendilik"/>
        <w:numPr>
          <w:ilvl w:val="0"/>
          <w:numId w:val="7"/>
        </w:numPr>
        <w:spacing w:after="0" w:line="240" w:lineRule="auto"/>
        <w:jc w:val="both"/>
        <w:rPr>
          <w:rFonts w:ascii="Times New Roman" w:hAnsi="Times New Roman"/>
          <w:bCs/>
          <w:sz w:val="24"/>
          <w:szCs w:val="24"/>
        </w:rPr>
      </w:pPr>
      <w:r>
        <w:rPr>
          <w:rFonts w:ascii="Times New Roman" w:hAnsi="Times New Roman"/>
          <w:bCs/>
          <w:sz w:val="24"/>
          <w:szCs w:val="24"/>
        </w:rPr>
        <w:t xml:space="preserve">registreeritud </w:t>
      </w:r>
      <w:r w:rsidR="005A27EC" w:rsidRPr="007A4221">
        <w:rPr>
          <w:rFonts w:ascii="Times New Roman" w:hAnsi="Times New Roman"/>
          <w:bCs/>
          <w:sz w:val="24"/>
          <w:szCs w:val="24"/>
        </w:rPr>
        <w:t>uusi juhtumeid 123 000 (kasv 2020. aastaga võrreldes 38%);</w:t>
      </w:r>
    </w:p>
    <w:p w14:paraId="76E647CA" w14:textId="77777777" w:rsidR="005A27EC" w:rsidRPr="007A4221" w:rsidRDefault="005A27EC" w:rsidP="005A27EC">
      <w:pPr>
        <w:pStyle w:val="Loendilik"/>
        <w:numPr>
          <w:ilvl w:val="0"/>
          <w:numId w:val="7"/>
        </w:numPr>
        <w:spacing w:after="0" w:line="240" w:lineRule="auto"/>
        <w:jc w:val="both"/>
        <w:rPr>
          <w:rFonts w:ascii="Times New Roman" w:hAnsi="Times New Roman"/>
          <w:bCs/>
          <w:sz w:val="24"/>
          <w:szCs w:val="24"/>
        </w:rPr>
      </w:pPr>
      <w:r w:rsidRPr="007A4221">
        <w:rPr>
          <w:rFonts w:ascii="Times New Roman" w:hAnsi="Times New Roman"/>
          <w:bCs/>
          <w:sz w:val="24"/>
          <w:szCs w:val="24"/>
        </w:rPr>
        <w:t>vahetat</w:t>
      </w:r>
      <w:r>
        <w:rPr>
          <w:rFonts w:ascii="Times New Roman" w:hAnsi="Times New Roman"/>
          <w:bCs/>
          <w:sz w:val="24"/>
          <w:szCs w:val="24"/>
        </w:rPr>
        <w:t>ud</w:t>
      </w:r>
      <w:r w:rsidRPr="007A4221">
        <w:rPr>
          <w:rFonts w:ascii="Times New Roman" w:hAnsi="Times New Roman"/>
          <w:bCs/>
          <w:sz w:val="24"/>
          <w:szCs w:val="24"/>
        </w:rPr>
        <w:t xml:space="preserve"> 1,54 miljonit operatiivsõnumit (kasv 2020. aastaga võrreldes 22%);</w:t>
      </w:r>
    </w:p>
    <w:p w14:paraId="7B5CFB4D" w14:textId="77777777" w:rsidR="005A27EC" w:rsidRPr="007A4221" w:rsidRDefault="005A27EC" w:rsidP="005A27EC">
      <w:pPr>
        <w:pStyle w:val="Loendilik"/>
        <w:numPr>
          <w:ilvl w:val="0"/>
          <w:numId w:val="7"/>
        </w:numPr>
        <w:spacing w:after="0" w:line="240" w:lineRule="auto"/>
        <w:jc w:val="both"/>
        <w:rPr>
          <w:rFonts w:ascii="Times New Roman" w:hAnsi="Times New Roman"/>
          <w:bCs/>
          <w:sz w:val="24"/>
          <w:szCs w:val="24"/>
        </w:rPr>
      </w:pPr>
      <w:r>
        <w:rPr>
          <w:rFonts w:ascii="Times New Roman" w:hAnsi="Times New Roman"/>
          <w:bCs/>
          <w:sz w:val="24"/>
          <w:szCs w:val="24"/>
        </w:rPr>
        <w:t xml:space="preserve">ühendatud </w:t>
      </w:r>
      <w:r w:rsidRPr="007A4221">
        <w:rPr>
          <w:rFonts w:ascii="Times New Roman" w:hAnsi="Times New Roman"/>
          <w:bCs/>
          <w:sz w:val="24"/>
          <w:szCs w:val="24"/>
        </w:rPr>
        <w:t>2400 pädevat riiklikku asutust 51 riigist ja 14 rahvusvahelist organisatsiooni või asutust;</w:t>
      </w:r>
    </w:p>
    <w:p w14:paraId="3921C0F8" w14:textId="77777777" w:rsidR="005A27EC" w:rsidRPr="00EA7ABD" w:rsidRDefault="005A27EC" w:rsidP="005A27EC">
      <w:pPr>
        <w:pStyle w:val="Loendilik"/>
        <w:numPr>
          <w:ilvl w:val="0"/>
          <w:numId w:val="7"/>
        </w:numPr>
        <w:spacing w:after="0" w:line="240" w:lineRule="auto"/>
        <w:jc w:val="both"/>
        <w:rPr>
          <w:bCs/>
        </w:rPr>
      </w:pPr>
      <w:r w:rsidRPr="007A4221">
        <w:rPr>
          <w:rFonts w:ascii="Times New Roman" w:hAnsi="Times New Roman"/>
          <w:bCs/>
          <w:sz w:val="24"/>
          <w:szCs w:val="24"/>
        </w:rPr>
        <w:t>ühendatud on üle 19 000 lõppkasutaja</w:t>
      </w:r>
      <w:r>
        <w:rPr>
          <w:rStyle w:val="Allmrkuseviide"/>
          <w:rFonts w:ascii="Times New Roman" w:hAnsi="Times New Roman"/>
          <w:bCs/>
          <w:sz w:val="24"/>
          <w:szCs w:val="24"/>
        </w:rPr>
        <w:footnoteReference w:id="59"/>
      </w:r>
      <w:r w:rsidRPr="007A4221">
        <w:rPr>
          <w:rFonts w:ascii="Times New Roman" w:hAnsi="Times New Roman"/>
          <w:bCs/>
          <w:sz w:val="24"/>
          <w:szCs w:val="24"/>
        </w:rPr>
        <w:t>.</w:t>
      </w:r>
    </w:p>
    <w:p w14:paraId="5EF4B7A5" w14:textId="77777777" w:rsidR="005A27EC" w:rsidRDefault="005A27EC" w:rsidP="005A27EC">
      <w:pPr>
        <w:jc w:val="both"/>
        <w:rPr>
          <w:bCs/>
        </w:rPr>
      </w:pPr>
    </w:p>
    <w:p w14:paraId="3B32A79A" w14:textId="0691E146" w:rsidR="00A851B1" w:rsidRDefault="002A1EF5" w:rsidP="005A27EC">
      <w:pPr>
        <w:jc w:val="both"/>
        <w:rPr>
          <w:bCs/>
        </w:rPr>
      </w:pPr>
      <w:r w:rsidRPr="002A1EF5">
        <w:rPr>
          <w:bCs/>
        </w:rPr>
        <w:t xml:space="preserve">2024. aasta seisuga </w:t>
      </w:r>
      <w:r w:rsidR="00DD4301">
        <w:rPr>
          <w:bCs/>
        </w:rPr>
        <w:t xml:space="preserve">kasutab </w:t>
      </w:r>
      <w:r w:rsidRPr="002A1EF5">
        <w:rPr>
          <w:bCs/>
        </w:rPr>
        <w:t>SIENA</w:t>
      </w:r>
      <w:r w:rsidR="00DD4301">
        <w:rPr>
          <w:bCs/>
        </w:rPr>
        <w:t>-</w:t>
      </w:r>
      <w:r w:rsidRPr="002A1EF5">
        <w:rPr>
          <w:bCs/>
        </w:rPr>
        <w:t xml:space="preserve">t 3500 riiklikku pädevat asutust 27 </w:t>
      </w:r>
      <w:r>
        <w:rPr>
          <w:bCs/>
        </w:rPr>
        <w:t>EL-i</w:t>
      </w:r>
      <w:r w:rsidRPr="002A1EF5">
        <w:rPr>
          <w:bCs/>
        </w:rPr>
        <w:t xml:space="preserve"> liikmesri</w:t>
      </w:r>
      <w:r>
        <w:rPr>
          <w:bCs/>
        </w:rPr>
        <w:t>igist</w:t>
      </w:r>
      <w:r w:rsidRPr="002A1EF5">
        <w:rPr>
          <w:bCs/>
        </w:rPr>
        <w:t>, partnerriikide</w:t>
      </w:r>
      <w:r>
        <w:rPr>
          <w:bCs/>
        </w:rPr>
        <w:t>st</w:t>
      </w:r>
      <w:r w:rsidRPr="002A1EF5">
        <w:rPr>
          <w:bCs/>
        </w:rPr>
        <w:t xml:space="preserve"> </w:t>
      </w:r>
      <w:r>
        <w:rPr>
          <w:bCs/>
        </w:rPr>
        <w:t>ja</w:t>
      </w:r>
      <w:r w:rsidRPr="002A1EF5">
        <w:rPr>
          <w:bCs/>
        </w:rPr>
        <w:t xml:space="preserve"> </w:t>
      </w:r>
      <w:r>
        <w:rPr>
          <w:bCs/>
        </w:rPr>
        <w:t xml:space="preserve">16 </w:t>
      </w:r>
      <w:r w:rsidRPr="002A1EF5">
        <w:rPr>
          <w:bCs/>
        </w:rPr>
        <w:t>rahvusvahelise</w:t>
      </w:r>
      <w:r>
        <w:rPr>
          <w:bCs/>
        </w:rPr>
        <w:t>st</w:t>
      </w:r>
      <w:r w:rsidRPr="002A1EF5">
        <w:rPr>
          <w:bCs/>
        </w:rPr>
        <w:t xml:space="preserve"> organisatsiooni</w:t>
      </w:r>
      <w:r>
        <w:rPr>
          <w:bCs/>
        </w:rPr>
        <w:t>st</w:t>
      </w:r>
      <w:r w:rsidR="00901BC0">
        <w:rPr>
          <w:rStyle w:val="Allmrkuseviide"/>
          <w:bCs/>
        </w:rPr>
        <w:footnoteReference w:id="60"/>
      </w:r>
      <w:r w:rsidRPr="002A1EF5">
        <w:rPr>
          <w:bCs/>
        </w:rPr>
        <w:t>.</w:t>
      </w:r>
      <w:r>
        <w:rPr>
          <w:bCs/>
        </w:rPr>
        <w:t xml:space="preserve"> </w:t>
      </w:r>
      <w:r w:rsidRPr="002A1EF5">
        <w:rPr>
          <w:bCs/>
        </w:rPr>
        <w:t xml:space="preserve">SIENA </w:t>
      </w:r>
      <w:r w:rsidR="00DD4301">
        <w:rPr>
          <w:bCs/>
        </w:rPr>
        <w:t xml:space="preserve">on </w:t>
      </w:r>
      <w:r w:rsidRPr="002A1EF5">
        <w:rPr>
          <w:bCs/>
        </w:rPr>
        <w:t xml:space="preserve">muutunud vaikimisi </w:t>
      </w:r>
      <w:r w:rsidRPr="002A1EF5">
        <w:rPr>
          <w:bCs/>
        </w:rPr>
        <w:lastRenderedPageBreak/>
        <w:t xml:space="preserve">teabevahetuskanaliks erinevatele spetsialiseeritud õiguskaitseüksustele ja algatustele, </w:t>
      </w:r>
      <w:r>
        <w:rPr>
          <w:bCs/>
        </w:rPr>
        <w:t>näiteks</w:t>
      </w:r>
      <w:r w:rsidRPr="002A1EF5">
        <w:rPr>
          <w:bCs/>
        </w:rPr>
        <w:t xml:space="preserve"> varade tagaotsimise talitustele (</w:t>
      </w:r>
      <w:r w:rsidR="00BE0C81" w:rsidRPr="00BE0C81">
        <w:rPr>
          <w:bCs/>
        </w:rPr>
        <w:t xml:space="preserve">Asset </w:t>
      </w:r>
      <w:proofErr w:type="spellStart"/>
      <w:r w:rsidR="00BE0C81" w:rsidRPr="00BE0C81">
        <w:rPr>
          <w:bCs/>
        </w:rPr>
        <w:t>Recovery</w:t>
      </w:r>
      <w:proofErr w:type="spellEnd"/>
      <w:r w:rsidR="00BE0C81" w:rsidRPr="00BE0C81">
        <w:rPr>
          <w:bCs/>
        </w:rPr>
        <w:t xml:space="preserve"> Office </w:t>
      </w:r>
      <w:r w:rsidR="00BE0C81">
        <w:rPr>
          <w:bCs/>
        </w:rPr>
        <w:t xml:space="preserve">ehk </w:t>
      </w:r>
      <w:r w:rsidRPr="002A1EF5">
        <w:rPr>
          <w:bCs/>
        </w:rPr>
        <w:t>ARO</w:t>
      </w:r>
      <w:r w:rsidR="00BE0C81">
        <w:rPr>
          <w:bCs/>
        </w:rPr>
        <w:t>)</w:t>
      </w:r>
      <w:r w:rsidRPr="002A1EF5">
        <w:rPr>
          <w:bCs/>
        </w:rPr>
        <w:t>, politsei- ja tollikoostöökeskustele (</w:t>
      </w:r>
      <w:proofErr w:type="spellStart"/>
      <w:r w:rsidR="00BE0C81" w:rsidRPr="00BE0C81">
        <w:rPr>
          <w:bCs/>
        </w:rPr>
        <w:t>Police</w:t>
      </w:r>
      <w:proofErr w:type="spellEnd"/>
      <w:r w:rsidR="00BE0C81" w:rsidRPr="00BE0C81">
        <w:rPr>
          <w:bCs/>
        </w:rPr>
        <w:t xml:space="preserve"> and </w:t>
      </w:r>
      <w:proofErr w:type="spellStart"/>
      <w:r w:rsidR="00BE0C81" w:rsidRPr="00BE0C81">
        <w:rPr>
          <w:bCs/>
        </w:rPr>
        <w:t>customs</w:t>
      </w:r>
      <w:proofErr w:type="spellEnd"/>
      <w:r w:rsidR="00BE0C81" w:rsidRPr="00BE0C81">
        <w:rPr>
          <w:bCs/>
        </w:rPr>
        <w:t xml:space="preserve"> </w:t>
      </w:r>
      <w:proofErr w:type="spellStart"/>
      <w:r w:rsidR="00BE0C81" w:rsidRPr="00BE0C81">
        <w:rPr>
          <w:bCs/>
        </w:rPr>
        <w:t>cooperation</w:t>
      </w:r>
      <w:proofErr w:type="spellEnd"/>
      <w:r w:rsidR="00BE0C81" w:rsidRPr="00BE0C81">
        <w:rPr>
          <w:bCs/>
        </w:rPr>
        <w:t xml:space="preserve"> </w:t>
      </w:r>
      <w:proofErr w:type="spellStart"/>
      <w:r w:rsidR="00BE0C81" w:rsidRPr="00BE0C81">
        <w:rPr>
          <w:bCs/>
        </w:rPr>
        <w:t>centre</w:t>
      </w:r>
      <w:proofErr w:type="spellEnd"/>
      <w:r w:rsidR="00BE0C81" w:rsidRPr="00BE0C81">
        <w:rPr>
          <w:bCs/>
        </w:rPr>
        <w:t xml:space="preserve"> </w:t>
      </w:r>
      <w:r w:rsidR="00BE0C81">
        <w:rPr>
          <w:bCs/>
        </w:rPr>
        <w:t xml:space="preserve">ehk </w:t>
      </w:r>
      <w:r w:rsidRPr="002A1EF5">
        <w:rPr>
          <w:bCs/>
        </w:rPr>
        <w:t>PCCC), reisijate teabe üksustele (</w:t>
      </w:r>
      <w:proofErr w:type="spellStart"/>
      <w:r w:rsidR="00BE0C81" w:rsidRPr="00BE0C81">
        <w:rPr>
          <w:bCs/>
        </w:rPr>
        <w:t>passenger</w:t>
      </w:r>
      <w:proofErr w:type="spellEnd"/>
      <w:r w:rsidR="00BE0C81" w:rsidRPr="00BE0C81">
        <w:rPr>
          <w:bCs/>
        </w:rPr>
        <w:t xml:space="preserve"> </w:t>
      </w:r>
      <w:proofErr w:type="spellStart"/>
      <w:r w:rsidR="00BE0C81" w:rsidRPr="00BE0C81">
        <w:rPr>
          <w:bCs/>
        </w:rPr>
        <w:t>information</w:t>
      </w:r>
      <w:proofErr w:type="spellEnd"/>
      <w:r w:rsidR="00BE0C81" w:rsidRPr="00BE0C81">
        <w:rPr>
          <w:bCs/>
        </w:rPr>
        <w:t xml:space="preserve"> </w:t>
      </w:r>
      <w:proofErr w:type="spellStart"/>
      <w:r w:rsidR="00BE0C81" w:rsidRPr="00BE0C81">
        <w:rPr>
          <w:bCs/>
        </w:rPr>
        <w:t>unit</w:t>
      </w:r>
      <w:proofErr w:type="spellEnd"/>
      <w:r w:rsidR="00BE0C81" w:rsidRPr="00BE0C81">
        <w:rPr>
          <w:bCs/>
        </w:rPr>
        <w:t xml:space="preserve"> </w:t>
      </w:r>
      <w:r w:rsidR="00BE0C81">
        <w:rPr>
          <w:bCs/>
        </w:rPr>
        <w:t xml:space="preserve">ehk </w:t>
      </w:r>
      <w:r w:rsidRPr="002A1EF5">
        <w:rPr>
          <w:bCs/>
        </w:rPr>
        <w:t>PIU), rahapesu andmebüroodele (</w:t>
      </w:r>
      <w:proofErr w:type="spellStart"/>
      <w:r w:rsidR="00BE0C81" w:rsidRPr="00BE0C81">
        <w:rPr>
          <w:bCs/>
        </w:rPr>
        <w:t>Financial</w:t>
      </w:r>
      <w:proofErr w:type="spellEnd"/>
      <w:r w:rsidR="00BE0C81" w:rsidRPr="00BE0C81">
        <w:rPr>
          <w:bCs/>
        </w:rPr>
        <w:t xml:space="preserve"> </w:t>
      </w:r>
      <w:proofErr w:type="spellStart"/>
      <w:r w:rsidR="00BE0C81" w:rsidRPr="00BE0C81">
        <w:rPr>
          <w:bCs/>
        </w:rPr>
        <w:t>Intelligence</w:t>
      </w:r>
      <w:proofErr w:type="spellEnd"/>
      <w:r w:rsidR="00BE0C81" w:rsidRPr="00BE0C81">
        <w:rPr>
          <w:bCs/>
        </w:rPr>
        <w:t xml:space="preserve"> </w:t>
      </w:r>
      <w:proofErr w:type="spellStart"/>
      <w:r w:rsidR="00BE0C81" w:rsidRPr="00BE0C81">
        <w:rPr>
          <w:bCs/>
        </w:rPr>
        <w:t>Unit</w:t>
      </w:r>
      <w:proofErr w:type="spellEnd"/>
      <w:r w:rsidR="00BE0C81" w:rsidRPr="00BE0C81">
        <w:rPr>
          <w:bCs/>
        </w:rPr>
        <w:t xml:space="preserve"> </w:t>
      </w:r>
      <w:r w:rsidR="00BE0C81">
        <w:rPr>
          <w:bCs/>
        </w:rPr>
        <w:t xml:space="preserve">ehk </w:t>
      </w:r>
      <w:r w:rsidRPr="002A1EF5">
        <w:rPr>
          <w:bCs/>
        </w:rPr>
        <w:t>FIU), põgenike aktiivse otsingu meeskondadele (</w:t>
      </w:r>
      <w:proofErr w:type="spellStart"/>
      <w:r w:rsidR="00BE0C81" w:rsidRPr="00BE0C81">
        <w:rPr>
          <w:bCs/>
        </w:rPr>
        <w:t>European</w:t>
      </w:r>
      <w:proofErr w:type="spellEnd"/>
      <w:r w:rsidR="00BE0C81" w:rsidRPr="00BE0C81">
        <w:rPr>
          <w:bCs/>
        </w:rPr>
        <w:t xml:space="preserve"> Network of </w:t>
      </w:r>
      <w:proofErr w:type="spellStart"/>
      <w:r w:rsidR="00BE0C81" w:rsidRPr="00BE0C81">
        <w:rPr>
          <w:bCs/>
        </w:rPr>
        <w:t>Fugitive</w:t>
      </w:r>
      <w:proofErr w:type="spellEnd"/>
      <w:r w:rsidR="00BE0C81" w:rsidRPr="00BE0C81">
        <w:rPr>
          <w:bCs/>
        </w:rPr>
        <w:t xml:space="preserve"> </w:t>
      </w:r>
      <w:proofErr w:type="spellStart"/>
      <w:r w:rsidR="00BE0C81" w:rsidRPr="00BE0C81">
        <w:rPr>
          <w:bCs/>
        </w:rPr>
        <w:t>Active</w:t>
      </w:r>
      <w:proofErr w:type="spellEnd"/>
      <w:r w:rsidR="00BE0C81" w:rsidRPr="00BE0C81">
        <w:rPr>
          <w:bCs/>
        </w:rPr>
        <w:t xml:space="preserve"> </w:t>
      </w:r>
      <w:proofErr w:type="spellStart"/>
      <w:r w:rsidR="00BE0C81" w:rsidRPr="00BE0C81">
        <w:rPr>
          <w:bCs/>
        </w:rPr>
        <w:t>Search</w:t>
      </w:r>
      <w:proofErr w:type="spellEnd"/>
      <w:r w:rsidR="00BE0C81" w:rsidRPr="00BE0C81">
        <w:rPr>
          <w:bCs/>
        </w:rPr>
        <w:t xml:space="preserve"> Team</w:t>
      </w:r>
      <w:r w:rsidR="00BE0C81">
        <w:rPr>
          <w:bCs/>
        </w:rPr>
        <w:t xml:space="preserve"> ehk </w:t>
      </w:r>
      <w:r w:rsidRPr="002A1EF5">
        <w:rPr>
          <w:bCs/>
        </w:rPr>
        <w:t>ENFAST), eritaktika üksustele (</w:t>
      </w:r>
      <w:proofErr w:type="spellStart"/>
      <w:r w:rsidR="00BE0C81" w:rsidRPr="00BE0C81">
        <w:rPr>
          <w:bCs/>
        </w:rPr>
        <w:t>association</w:t>
      </w:r>
      <w:proofErr w:type="spellEnd"/>
      <w:r w:rsidR="00BE0C81" w:rsidRPr="00BE0C81">
        <w:rPr>
          <w:bCs/>
        </w:rPr>
        <w:t xml:space="preserve"> of </w:t>
      </w:r>
      <w:proofErr w:type="spellStart"/>
      <w:r w:rsidR="00BE0C81" w:rsidRPr="00BE0C81">
        <w:rPr>
          <w:bCs/>
        </w:rPr>
        <w:t>law</w:t>
      </w:r>
      <w:proofErr w:type="spellEnd"/>
      <w:r w:rsidR="00BE0C81" w:rsidRPr="00BE0C81">
        <w:rPr>
          <w:bCs/>
        </w:rPr>
        <w:t xml:space="preserve"> </w:t>
      </w:r>
      <w:proofErr w:type="spellStart"/>
      <w:r w:rsidR="00BE0C81" w:rsidRPr="00BE0C81">
        <w:rPr>
          <w:bCs/>
        </w:rPr>
        <w:t>enforcement</w:t>
      </w:r>
      <w:proofErr w:type="spellEnd"/>
      <w:r w:rsidR="00BE0C81" w:rsidRPr="00BE0C81">
        <w:rPr>
          <w:bCs/>
        </w:rPr>
        <w:t xml:space="preserve"> </w:t>
      </w:r>
      <w:proofErr w:type="spellStart"/>
      <w:r w:rsidR="00BE0C81" w:rsidRPr="00BE0C81">
        <w:rPr>
          <w:bCs/>
        </w:rPr>
        <w:t>special</w:t>
      </w:r>
      <w:proofErr w:type="spellEnd"/>
      <w:r w:rsidR="00BE0C81" w:rsidRPr="00BE0C81">
        <w:rPr>
          <w:bCs/>
        </w:rPr>
        <w:t xml:space="preserve"> </w:t>
      </w:r>
      <w:proofErr w:type="spellStart"/>
      <w:r w:rsidR="00BE0C81" w:rsidRPr="00BE0C81">
        <w:rPr>
          <w:bCs/>
        </w:rPr>
        <w:t>intervention</w:t>
      </w:r>
      <w:proofErr w:type="spellEnd"/>
      <w:r w:rsidR="00BE0C81" w:rsidRPr="00BE0C81">
        <w:rPr>
          <w:bCs/>
        </w:rPr>
        <w:t xml:space="preserve"> units</w:t>
      </w:r>
      <w:r w:rsidR="00BE0C81">
        <w:rPr>
          <w:bCs/>
        </w:rPr>
        <w:t xml:space="preserve"> ehk </w:t>
      </w:r>
      <w:r w:rsidRPr="002A1EF5">
        <w:rPr>
          <w:bCs/>
        </w:rPr>
        <w:t>ATLAS), küberkuritegevuse vastase ühise töörühma üksustele (</w:t>
      </w:r>
      <w:proofErr w:type="spellStart"/>
      <w:r w:rsidR="00BE0C81" w:rsidRPr="00BE0C81">
        <w:rPr>
          <w:bCs/>
        </w:rPr>
        <w:t>Joint</w:t>
      </w:r>
      <w:proofErr w:type="spellEnd"/>
      <w:r w:rsidR="00BE0C81" w:rsidRPr="00BE0C81">
        <w:rPr>
          <w:bCs/>
        </w:rPr>
        <w:t xml:space="preserve"> </w:t>
      </w:r>
      <w:proofErr w:type="spellStart"/>
      <w:r w:rsidR="00BE0C81" w:rsidRPr="00BE0C81">
        <w:rPr>
          <w:bCs/>
        </w:rPr>
        <w:t>Cybercrime</w:t>
      </w:r>
      <w:proofErr w:type="spellEnd"/>
      <w:r w:rsidR="00BE0C81" w:rsidRPr="00BE0C81">
        <w:rPr>
          <w:bCs/>
        </w:rPr>
        <w:t xml:space="preserve"> </w:t>
      </w:r>
      <w:proofErr w:type="spellStart"/>
      <w:r w:rsidR="00BE0C81" w:rsidRPr="00BE0C81">
        <w:rPr>
          <w:bCs/>
        </w:rPr>
        <w:t>Action</w:t>
      </w:r>
      <w:proofErr w:type="spellEnd"/>
      <w:r w:rsidR="00BE0C81" w:rsidRPr="00BE0C81">
        <w:rPr>
          <w:bCs/>
        </w:rPr>
        <w:t xml:space="preserve"> </w:t>
      </w:r>
      <w:proofErr w:type="spellStart"/>
      <w:r w:rsidR="00BE0C81" w:rsidRPr="00BE0C81">
        <w:rPr>
          <w:bCs/>
        </w:rPr>
        <w:t>Taskforce</w:t>
      </w:r>
      <w:proofErr w:type="spellEnd"/>
      <w:r w:rsidR="00BE0C81">
        <w:rPr>
          <w:bCs/>
        </w:rPr>
        <w:t xml:space="preserve"> ehk </w:t>
      </w:r>
      <w:r w:rsidRPr="002A1EF5">
        <w:rPr>
          <w:bCs/>
        </w:rPr>
        <w:t>J-CAT), Põhjamaade kontaktametnike algatusele ja Bodeni järve algatusele.</w:t>
      </w:r>
      <w:r>
        <w:rPr>
          <w:rStyle w:val="Allmrkuseviide"/>
          <w:bCs/>
        </w:rPr>
        <w:footnoteReference w:id="61"/>
      </w:r>
      <w:r w:rsidR="005A27EC">
        <w:rPr>
          <w:bCs/>
        </w:rPr>
        <w:t xml:space="preserve">. </w:t>
      </w:r>
      <w:r w:rsidR="005A27EC" w:rsidRPr="006B2370">
        <w:rPr>
          <w:bCs/>
        </w:rPr>
        <w:t>2023. aastal kasvas SIENA kaudu vahetatud sõnumite arv ajalooliselt kõrgeima tasemeni 1,79 miljonini, mis peegeldab SIENA rolli õiguskaitse eelistatud suhtluskanalina Euroopas. Samal aastal algatati SIENA kaudu üle 151 000 juhtumi. Kõige sagedamini märgitud kuritegevuse valdkonnad olid narkokaubandus, pettused ja illegaalne immigratsioon.</w:t>
      </w:r>
    </w:p>
    <w:p w14:paraId="2CFDB67C" w14:textId="77777777" w:rsidR="00A851B1" w:rsidRPr="00A851B1" w:rsidRDefault="00A851B1" w:rsidP="005A27EC">
      <w:pPr>
        <w:jc w:val="both"/>
        <w:rPr>
          <w:bCs/>
        </w:rPr>
      </w:pPr>
    </w:p>
    <w:p w14:paraId="6E6D06A4" w14:textId="1FB74B86" w:rsidR="00B06973" w:rsidRDefault="00A851B1" w:rsidP="001555D2">
      <w:pPr>
        <w:jc w:val="both"/>
      </w:pPr>
      <w:r w:rsidRPr="00B06973">
        <w:rPr>
          <w:bCs/>
        </w:rPr>
        <w:t>Kui SIENA võetakse kasutusele rohkemates riikides ja ühendatakse sellega rohkem õiguskaitseasutusi</w:t>
      </w:r>
      <w:r w:rsidRPr="00A851B1">
        <w:rPr>
          <w:bCs/>
        </w:rPr>
        <w:t>, siis</w:t>
      </w:r>
      <w:r>
        <w:rPr>
          <w:bCs/>
        </w:rPr>
        <w:t xml:space="preserve"> saab </w:t>
      </w:r>
      <w:r w:rsidRPr="00A851B1">
        <w:rPr>
          <w:bCs/>
        </w:rPr>
        <w:t xml:space="preserve">rohkem riike ja asutusi jagada </w:t>
      </w:r>
      <w:r>
        <w:rPr>
          <w:bCs/>
        </w:rPr>
        <w:t>teavet</w:t>
      </w:r>
      <w:r w:rsidRPr="00A851B1">
        <w:rPr>
          <w:bCs/>
        </w:rPr>
        <w:t xml:space="preserve"> kuritegelike tegevuste kohta, näiteks narkokaubanduse, inimkaubanduse, rahapesu või terrorismi kohta.</w:t>
      </w:r>
      <w:r>
        <w:rPr>
          <w:bCs/>
        </w:rPr>
        <w:t xml:space="preserve"> </w:t>
      </w:r>
      <w:r w:rsidR="001555D2" w:rsidRPr="001555D2">
        <w:t>Selle tulemuseks on täpsem ja põhjalikum ülevaade kuritegevuse ulatusest Euroopas – kui erinevad riigid jagavad teavet sama kuritegeliku grupi või ohu kohta, aitab see paremini mõista, kui ulatuslik on kuritegevuse toimumine ja kuidas see erinevates riikides avaldub. Näiteks võib Saksamaa jagada teavet rahapesuga tegeleva kuritegeliku võrgustiku kohta, samas kui Leedu jagatud teave võib paljastada, et sama võr</w:t>
      </w:r>
      <w:r w:rsidR="00B06973">
        <w:t>gustik</w:t>
      </w:r>
      <w:r w:rsidR="001555D2" w:rsidRPr="001555D2">
        <w:t xml:space="preserve"> on seotud ka inimkaubandusega. See suurendab ennetus- ja tabamisvõimekust, kuna õiguskaitseorganid saavad operatiivselt teavet vahetada ja kiirelt reageerida, mis võimaldab neil kuritegelikke võrgustikke varakult tuvastada, neid tõhusamalt jälgida ning lõpuks ka likvideerida. Euroopa kodaniku kasu seisneb järgmistes aspektides:</w:t>
      </w:r>
    </w:p>
    <w:p w14:paraId="2299D41A" w14:textId="152A80FB" w:rsidR="001555D2" w:rsidRPr="00B06973" w:rsidRDefault="001555D2" w:rsidP="00B06973">
      <w:pPr>
        <w:jc w:val="both"/>
      </w:pPr>
    </w:p>
    <w:p w14:paraId="50041B96" w14:textId="42CFA478" w:rsidR="001555D2" w:rsidRPr="00B06973" w:rsidRDefault="00B06973" w:rsidP="00B06973">
      <w:pPr>
        <w:pStyle w:val="Loendilik"/>
        <w:numPr>
          <w:ilvl w:val="0"/>
          <w:numId w:val="7"/>
        </w:numPr>
        <w:spacing w:after="0" w:line="240" w:lineRule="auto"/>
        <w:jc w:val="both"/>
        <w:rPr>
          <w:rFonts w:ascii="Times New Roman" w:hAnsi="Times New Roman"/>
          <w:bCs/>
          <w:sz w:val="24"/>
          <w:szCs w:val="24"/>
        </w:rPr>
      </w:pPr>
      <w:r w:rsidRPr="00B06973">
        <w:rPr>
          <w:rFonts w:ascii="Times New Roman" w:hAnsi="Times New Roman"/>
          <w:sz w:val="24"/>
          <w:szCs w:val="24"/>
        </w:rPr>
        <w:t>t</w:t>
      </w:r>
      <w:r w:rsidR="001555D2" w:rsidRPr="00B06973">
        <w:rPr>
          <w:rFonts w:ascii="Times New Roman" w:hAnsi="Times New Roman"/>
          <w:sz w:val="24"/>
          <w:szCs w:val="24"/>
        </w:rPr>
        <w:t>õhusam kuritegevusevastane tegevus tagab turvalisema elukeskkonna;</w:t>
      </w:r>
    </w:p>
    <w:p w14:paraId="74925F0D" w14:textId="1A5992D4" w:rsidR="001555D2" w:rsidRPr="00B06973" w:rsidRDefault="00B06973" w:rsidP="00B06973">
      <w:pPr>
        <w:pStyle w:val="Loendilik"/>
        <w:numPr>
          <w:ilvl w:val="0"/>
          <w:numId w:val="7"/>
        </w:numPr>
        <w:spacing w:after="0" w:line="240" w:lineRule="auto"/>
        <w:jc w:val="both"/>
        <w:rPr>
          <w:rFonts w:ascii="Times New Roman" w:hAnsi="Times New Roman"/>
          <w:bCs/>
          <w:sz w:val="24"/>
          <w:szCs w:val="24"/>
        </w:rPr>
      </w:pPr>
      <w:r w:rsidRPr="00B06973">
        <w:rPr>
          <w:rFonts w:ascii="Times New Roman" w:hAnsi="Times New Roman"/>
          <w:sz w:val="24"/>
          <w:szCs w:val="24"/>
        </w:rPr>
        <w:t>r</w:t>
      </w:r>
      <w:r w:rsidR="001555D2" w:rsidRPr="00B06973">
        <w:rPr>
          <w:rFonts w:ascii="Times New Roman" w:hAnsi="Times New Roman"/>
          <w:sz w:val="24"/>
          <w:szCs w:val="24"/>
        </w:rPr>
        <w:t>ahvusvahelised kuritegelikud võrgustikud tabatakse kiiremini;</w:t>
      </w:r>
    </w:p>
    <w:p w14:paraId="264F4CA8" w14:textId="77777777" w:rsidR="00B06973" w:rsidRPr="00B06973" w:rsidRDefault="00B06973" w:rsidP="00B06973">
      <w:pPr>
        <w:pStyle w:val="Loendilik"/>
        <w:numPr>
          <w:ilvl w:val="0"/>
          <w:numId w:val="7"/>
        </w:numPr>
        <w:spacing w:after="0" w:line="240" w:lineRule="auto"/>
        <w:jc w:val="both"/>
        <w:rPr>
          <w:rFonts w:ascii="Times New Roman" w:hAnsi="Times New Roman"/>
          <w:bCs/>
          <w:sz w:val="24"/>
          <w:szCs w:val="24"/>
        </w:rPr>
      </w:pPr>
      <w:r w:rsidRPr="00B06973">
        <w:rPr>
          <w:rFonts w:ascii="Times New Roman" w:hAnsi="Times New Roman"/>
          <w:sz w:val="24"/>
          <w:szCs w:val="24"/>
        </w:rPr>
        <w:t>v</w:t>
      </w:r>
      <w:r w:rsidR="001555D2" w:rsidRPr="00B06973">
        <w:rPr>
          <w:rFonts w:ascii="Times New Roman" w:hAnsi="Times New Roman"/>
          <w:sz w:val="24"/>
          <w:szCs w:val="24"/>
        </w:rPr>
        <w:t>ähenevad piiriülesed ohud, nagu narkootikumide, relvade ja ebaseaduslik rände riskid;</w:t>
      </w:r>
    </w:p>
    <w:p w14:paraId="41E9FC49" w14:textId="0E54F2B2" w:rsidR="00A851B1" w:rsidRPr="00B06973" w:rsidRDefault="00B06973" w:rsidP="00B06973">
      <w:pPr>
        <w:pStyle w:val="Loendilik"/>
        <w:numPr>
          <w:ilvl w:val="0"/>
          <w:numId w:val="7"/>
        </w:numPr>
        <w:spacing w:after="0" w:line="240" w:lineRule="auto"/>
        <w:jc w:val="both"/>
        <w:rPr>
          <w:rFonts w:ascii="Times New Roman" w:hAnsi="Times New Roman"/>
          <w:bCs/>
          <w:sz w:val="24"/>
          <w:szCs w:val="24"/>
        </w:rPr>
      </w:pPr>
      <w:r w:rsidRPr="00B06973">
        <w:rPr>
          <w:rFonts w:ascii="Times New Roman" w:hAnsi="Times New Roman"/>
          <w:sz w:val="24"/>
          <w:szCs w:val="24"/>
        </w:rPr>
        <w:t>s</w:t>
      </w:r>
      <w:r w:rsidR="001555D2" w:rsidRPr="00B06973">
        <w:rPr>
          <w:rFonts w:ascii="Times New Roman" w:hAnsi="Times New Roman"/>
          <w:sz w:val="24"/>
          <w:szCs w:val="24"/>
        </w:rPr>
        <w:t>uurenevad õiguskaitseasutuste koostöö ja vastastikune usaldus.</w:t>
      </w:r>
    </w:p>
    <w:p w14:paraId="492BF1EF" w14:textId="77777777" w:rsidR="00B06973" w:rsidRPr="00B06973" w:rsidRDefault="00B06973" w:rsidP="00A851B1">
      <w:pPr>
        <w:jc w:val="both"/>
        <w:rPr>
          <w:bCs/>
        </w:rPr>
      </w:pPr>
    </w:p>
    <w:p w14:paraId="1C0F3111" w14:textId="3AE26F4E" w:rsidR="009157AB" w:rsidRDefault="00A851B1" w:rsidP="005A27EC">
      <w:pPr>
        <w:jc w:val="both"/>
        <w:rPr>
          <w:bCs/>
        </w:rPr>
      </w:pPr>
      <w:r w:rsidRPr="00B06973">
        <w:rPr>
          <w:bCs/>
        </w:rPr>
        <w:t xml:space="preserve">Kokkuvõtvalt, </w:t>
      </w:r>
      <w:r w:rsidRPr="004943F6">
        <w:t>mida rohkem riike SIENA-t kasutab, seda parem ülevaade on EL-i turvalisust mõjutavatest kuritegelikest ohtudest ja seda tõhusam on kuritegevuse vast</w:t>
      </w:r>
      <w:r w:rsidR="001555D2" w:rsidRPr="004943F6">
        <w:t>ane võitl</w:t>
      </w:r>
      <w:r w:rsidRPr="004943F6">
        <w:t>u</w:t>
      </w:r>
      <w:r w:rsidR="001555D2" w:rsidRPr="004943F6">
        <w:t>s</w:t>
      </w:r>
      <w:r w:rsidRPr="004943F6">
        <w:t>.</w:t>
      </w:r>
      <w:r w:rsidR="005A27EC" w:rsidRPr="006B2370">
        <w:rPr>
          <w:bCs/>
        </w:rPr>
        <w:t xml:space="preserve"> </w:t>
      </w:r>
    </w:p>
    <w:p w14:paraId="5AA4628B" w14:textId="77777777" w:rsidR="009157AB" w:rsidRDefault="009157AB" w:rsidP="005A27EC">
      <w:pPr>
        <w:jc w:val="both"/>
        <w:rPr>
          <w:bCs/>
        </w:rPr>
      </w:pPr>
    </w:p>
    <w:p w14:paraId="6F9333EC" w14:textId="513EF53B" w:rsidR="009157AB" w:rsidRDefault="005A27EC" w:rsidP="009157AB">
      <w:pPr>
        <w:jc w:val="both"/>
        <w:rPr>
          <w:bCs/>
        </w:rPr>
      </w:pPr>
      <w:r>
        <w:rPr>
          <w:bCs/>
        </w:rPr>
        <w:t xml:space="preserve">Kuna </w:t>
      </w:r>
      <w:r w:rsidR="009157AB">
        <w:rPr>
          <w:bCs/>
        </w:rPr>
        <w:t xml:space="preserve">mõned </w:t>
      </w:r>
      <w:r>
        <w:rPr>
          <w:bCs/>
        </w:rPr>
        <w:t>EL-i liikmesrii</w:t>
      </w:r>
      <w:r w:rsidR="009157AB">
        <w:rPr>
          <w:bCs/>
        </w:rPr>
        <w:t>gid</w:t>
      </w:r>
      <w:r>
        <w:rPr>
          <w:bCs/>
        </w:rPr>
        <w:t xml:space="preserve"> ei ole </w:t>
      </w:r>
      <w:r w:rsidR="009157AB">
        <w:rPr>
          <w:bCs/>
        </w:rPr>
        <w:t>s</w:t>
      </w:r>
      <w:r w:rsidR="009157AB" w:rsidRPr="009157AB">
        <w:rPr>
          <w:bCs/>
        </w:rPr>
        <w:t>eni pidanud SIENA kasutamist vajalikuks – kas seetõttu, et neil on olnud vähe kokkupuuteid piiriülese kuritegevusega või puudub piisav teadlikkus selle võimalustest –, on EL otsustanud selle olukorra parandamiseks teha SIENA kasutamise teatud juhtudel kohustuslikuks.</w:t>
      </w:r>
      <w:r w:rsidR="009157AB">
        <w:rPr>
          <w:bCs/>
        </w:rPr>
        <w:t xml:space="preserve"> </w:t>
      </w:r>
      <w:r w:rsidR="009157AB" w:rsidRPr="009157AB">
        <w:rPr>
          <w:bCs/>
        </w:rPr>
        <w:t xml:space="preserve">Nimelt tuleb edaspidi </w:t>
      </w:r>
      <w:r w:rsidR="009157AB" w:rsidRPr="004943F6">
        <w:t>kõik Rootsi direktiiviga seotud teabetaotlused edastada kohustuslikus korras SIENA kaudu</w:t>
      </w:r>
      <w:r w:rsidR="009157AB" w:rsidRPr="00A570F3">
        <w:t>.</w:t>
      </w:r>
      <w:r w:rsidR="009157AB" w:rsidRPr="009157AB">
        <w:rPr>
          <w:bCs/>
        </w:rPr>
        <w:t xml:space="preserve"> See hõlmab:</w:t>
      </w:r>
    </w:p>
    <w:p w14:paraId="2E50EEA6" w14:textId="77777777" w:rsidR="00470751" w:rsidRPr="009157AB" w:rsidRDefault="00470751" w:rsidP="009157AB">
      <w:pPr>
        <w:jc w:val="both"/>
        <w:rPr>
          <w:bCs/>
        </w:rPr>
      </w:pPr>
    </w:p>
    <w:p w14:paraId="7D3BE9BB" w14:textId="53FF01A9" w:rsidR="009157AB" w:rsidRPr="009157AB" w:rsidRDefault="009157AB" w:rsidP="009157AB">
      <w:pPr>
        <w:numPr>
          <w:ilvl w:val="0"/>
          <w:numId w:val="55"/>
        </w:numPr>
        <w:jc w:val="both"/>
        <w:rPr>
          <w:bCs/>
        </w:rPr>
      </w:pPr>
      <w:r w:rsidRPr="009157AB">
        <w:rPr>
          <w:bCs/>
        </w:rPr>
        <w:t>teabe</w:t>
      </w:r>
      <w:r>
        <w:rPr>
          <w:bCs/>
        </w:rPr>
        <w:t>taotluste</w:t>
      </w:r>
      <w:r w:rsidRPr="009157AB">
        <w:rPr>
          <w:bCs/>
        </w:rPr>
        <w:t xml:space="preserve"> saatmist ühtsele kontaktpunktile või otse õiguskaitseasutustele;</w:t>
      </w:r>
    </w:p>
    <w:p w14:paraId="7E8294A7" w14:textId="77777777" w:rsidR="009157AB" w:rsidRPr="009157AB" w:rsidRDefault="009157AB" w:rsidP="009157AB">
      <w:pPr>
        <w:numPr>
          <w:ilvl w:val="0"/>
          <w:numId w:val="55"/>
        </w:numPr>
        <w:jc w:val="both"/>
        <w:rPr>
          <w:bCs/>
        </w:rPr>
      </w:pPr>
      <w:r w:rsidRPr="009157AB">
        <w:rPr>
          <w:bCs/>
        </w:rPr>
        <w:t>teabe edastamist nii vastusena taotlusele kui ka omal algatusel;</w:t>
      </w:r>
    </w:p>
    <w:p w14:paraId="728DD642" w14:textId="77777777" w:rsidR="009157AB" w:rsidRPr="009157AB" w:rsidRDefault="009157AB" w:rsidP="009157AB">
      <w:pPr>
        <w:numPr>
          <w:ilvl w:val="0"/>
          <w:numId w:val="55"/>
        </w:numPr>
        <w:jc w:val="both"/>
        <w:rPr>
          <w:bCs/>
        </w:rPr>
      </w:pPr>
      <w:r w:rsidRPr="009157AB">
        <w:rPr>
          <w:bCs/>
        </w:rPr>
        <w:t>selgituste ja täpsustuste edastamist või nende küsimist;</w:t>
      </w:r>
    </w:p>
    <w:p w14:paraId="46618B1A" w14:textId="77777777" w:rsidR="009157AB" w:rsidRPr="009157AB" w:rsidRDefault="009157AB" w:rsidP="009157AB">
      <w:pPr>
        <w:numPr>
          <w:ilvl w:val="0"/>
          <w:numId w:val="55"/>
        </w:numPr>
        <w:jc w:val="both"/>
        <w:rPr>
          <w:bCs/>
        </w:rPr>
      </w:pPr>
      <w:r w:rsidRPr="009157AB">
        <w:rPr>
          <w:bCs/>
        </w:rPr>
        <w:t>teadete edastamist juhul, kui taotlust ei rahuldata;</w:t>
      </w:r>
    </w:p>
    <w:p w14:paraId="2722384B" w14:textId="77777777" w:rsidR="009157AB" w:rsidRPr="009157AB" w:rsidRDefault="009157AB" w:rsidP="009157AB">
      <w:pPr>
        <w:numPr>
          <w:ilvl w:val="0"/>
          <w:numId w:val="55"/>
        </w:numPr>
        <w:jc w:val="both"/>
        <w:rPr>
          <w:bCs/>
        </w:rPr>
      </w:pPr>
      <w:r w:rsidRPr="009157AB">
        <w:rPr>
          <w:bCs/>
        </w:rPr>
        <w:t>ning taotluste või saadud teabe koopiate edastamist ühtsele kontaktpunktile ja Europolile.</w:t>
      </w:r>
    </w:p>
    <w:p w14:paraId="3943C056" w14:textId="77777777" w:rsidR="00901BC0" w:rsidRDefault="00901BC0" w:rsidP="009157AB">
      <w:pPr>
        <w:jc w:val="both"/>
        <w:rPr>
          <w:bCs/>
        </w:rPr>
      </w:pPr>
    </w:p>
    <w:p w14:paraId="66D65289" w14:textId="7F9CB11E" w:rsidR="009157AB" w:rsidRPr="009157AB" w:rsidRDefault="009157AB" w:rsidP="009157AB">
      <w:pPr>
        <w:jc w:val="both"/>
        <w:rPr>
          <w:bCs/>
        </w:rPr>
      </w:pPr>
      <w:r w:rsidRPr="009157AB">
        <w:rPr>
          <w:bCs/>
        </w:rPr>
        <w:t>See muudatus tagab, et kõik liikmesriigid kasutavad ühtset ja turvalist teabevahetuskanalit, mis parandab koostööd ja suurendab kuritegevusevastase võitluse tõhusust kogu EL</w:t>
      </w:r>
      <w:r w:rsidR="00560FC1">
        <w:rPr>
          <w:bCs/>
        </w:rPr>
        <w:t>-</w:t>
      </w:r>
      <w:r w:rsidRPr="009157AB">
        <w:rPr>
          <w:bCs/>
        </w:rPr>
        <w:t>is.</w:t>
      </w:r>
    </w:p>
    <w:p w14:paraId="4DDF0075" w14:textId="77777777" w:rsidR="005A27EC" w:rsidRDefault="005A27EC" w:rsidP="005A27EC">
      <w:pPr>
        <w:jc w:val="both"/>
        <w:rPr>
          <w:bCs/>
        </w:rPr>
      </w:pPr>
    </w:p>
    <w:p w14:paraId="7F216616" w14:textId="11ABCF9F" w:rsidR="005A27EC" w:rsidRDefault="005A27EC" w:rsidP="005A27EC">
      <w:pPr>
        <w:jc w:val="both"/>
        <w:rPr>
          <w:bCs/>
        </w:rPr>
      </w:pPr>
      <w:r w:rsidRPr="008D1F45">
        <w:rPr>
          <w:u w:val="single"/>
        </w:rPr>
        <w:t>Lõikes 2</w:t>
      </w:r>
      <w:r>
        <w:rPr>
          <w:bCs/>
        </w:rPr>
        <w:t xml:space="preserve"> nähakse ette, et ü</w:t>
      </w:r>
      <w:r w:rsidRPr="00D61AF1">
        <w:rPr>
          <w:bCs/>
        </w:rPr>
        <w:t xml:space="preserve">htne kontaktpunkt ja uurimisasutus on </w:t>
      </w:r>
      <w:proofErr w:type="spellStart"/>
      <w:r w:rsidRPr="00D61AF1">
        <w:rPr>
          <w:bCs/>
        </w:rPr>
        <w:t>SIENA-ga</w:t>
      </w:r>
      <w:proofErr w:type="spellEnd"/>
      <w:r w:rsidRPr="00D61AF1">
        <w:rPr>
          <w:bCs/>
        </w:rPr>
        <w:t xml:space="preserve"> otse ühendatud, sealhulgas mobiilseadme </w:t>
      </w:r>
      <w:r>
        <w:rPr>
          <w:bCs/>
        </w:rPr>
        <w:t>kaudu</w:t>
      </w:r>
      <w:r w:rsidRPr="00D61AF1">
        <w:rPr>
          <w:bCs/>
        </w:rPr>
        <w:t>.</w:t>
      </w:r>
      <w:r>
        <w:rPr>
          <w:bCs/>
        </w:rPr>
        <w:t xml:space="preserve"> Sellise kohustuse näeb ette Rootsi direktiivi artikli 13 lõige 3.</w:t>
      </w:r>
      <w:r w:rsidRPr="00704158">
        <w:rPr>
          <w:color w:val="333333"/>
          <w:sz w:val="27"/>
          <w:szCs w:val="27"/>
          <w:shd w:val="clear" w:color="auto" w:fill="FFFFFF"/>
        </w:rPr>
        <w:t xml:space="preserve"> </w:t>
      </w:r>
      <w:r w:rsidRPr="00704158">
        <w:rPr>
          <w:bCs/>
        </w:rPr>
        <w:t>Selleks et SIENA</w:t>
      </w:r>
      <w:r>
        <w:rPr>
          <w:bCs/>
        </w:rPr>
        <w:t>-</w:t>
      </w:r>
      <w:r w:rsidRPr="00704158">
        <w:rPr>
          <w:bCs/>
        </w:rPr>
        <w:t xml:space="preserve">t saaksid kasutada eesliiniametnikud, näiteks </w:t>
      </w:r>
      <w:r>
        <w:rPr>
          <w:bCs/>
        </w:rPr>
        <w:t>politsei</w:t>
      </w:r>
      <w:r w:rsidRPr="00704158">
        <w:rPr>
          <w:bCs/>
        </w:rPr>
        <w:t xml:space="preserve">operatsioonides osalevad politseiametnikud, </w:t>
      </w:r>
      <w:r w:rsidR="0004434B" w:rsidRPr="00704158">
        <w:rPr>
          <w:bCs/>
        </w:rPr>
        <w:t>pea</w:t>
      </w:r>
      <w:r w:rsidR="0004434B">
        <w:rPr>
          <w:bCs/>
        </w:rPr>
        <w:t>b</w:t>
      </w:r>
      <w:r w:rsidRPr="00704158">
        <w:rPr>
          <w:bCs/>
        </w:rPr>
        <w:t xml:space="preserve"> see toimima ka mobiilseadmetes</w:t>
      </w:r>
      <w:r w:rsidR="0004434B">
        <w:rPr>
          <w:bCs/>
        </w:rPr>
        <w:t>, näiteks sülearvutis</w:t>
      </w:r>
      <w:r w:rsidRPr="00704158">
        <w:rPr>
          <w:bCs/>
        </w:rPr>
        <w:t>.</w:t>
      </w:r>
    </w:p>
    <w:p w14:paraId="3F56552D" w14:textId="77777777" w:rsidR="005A27EC" w:rsidRPr="00D61AF1" w:rsidRDefault="005A27EC" w:rsidP="005A27EC">
      <w:pPr>
        <w:jc w:val="both"/>
        <w:rPr>
          <w:bCs/>
        </w:rPr>
      </w:pPr>
    </w:p>
    <w:p w14:paraId="6E0E6A80" w14:textId="77777777" w:rsidR="005A27EC" w:rsidRPr="00D61AF1" w:rsidRDefault="005A27EC" w:rsidP="005A27EC">
      <w:pPr>
        <w:jc w:val="both"/>
        <w:rPr>
          <w:bCs/>
        </w:rPr>
      </w:pPr>
      <w:r w:rsidRPr="008D1F45">
        <w:rPr>
          <w:u w:val="single"/>
        </w:rPr>
        <w:t>Lõike 3</w:t>
      </w:r>
      <w:r>
        <w:rPr>
          <w:bCs/>
        </w:rPr>
        <w:t xml:space="preserve"> järgi võib</w:t>
      </w:r>
      <w:r w:rsidRPr="00D61AF1">
        <w:rPr>
          <w:bCs/>
        </w:rPr>
        <w:t xml:space="preserve"> </w:t>
      </w:r>
      <w:r>
        <w:rPr>
          <w:bCs/>
        </w:rPr>
        <w:t>ü</w:t>
      </w:r>
      <w:r w:rsidRPr="00D61AF1">
        <w:rPr>
          <w:bCs/>
        </w:rPr>
        <w:t xml:space="preserve">htne kontaktpunkt või uurimisasutus vahetada teavet </w:t>
      </w:r>
      <w:r>
        <w:rPr>
          <w:bCs/>
        </w:rPr>
        <w:t xml:space="preserve">ka </w:t>
      </w:r>
      <w:r w:rsidRPr="00D61AF1">
        <w:rPr>
          <w:bCs/>
        </w:rPr>
        <w:t>muul viisil kui SIENA kaudu juhul kui:</w:t>
      </w:r>
    </w:p>
    <w:p w14:paraId="3A189175" w14:textId="77777777" w:rsidR="005A27EC" w:rsidRPr="00D61AF1" w:rsidRDefault="005A27EC" w:rsidP="005A27EC">
      <w:pPr>
        <w:jc w:val="both"/>
        <w:rPr>
          <w:bCs/>
        </w:rPr>
      </w:pPr>
      <w:r w:rsidRPr="00D61AF1">
        <w:rPr>
          <w:bCs/>
        </w:rPr>
        <w:t xml:space="preserve">1) </w:t>
      </w:r>
      <w:r>
        <w:rPr>
          <w:bCs/>
        </w:rPr>
        <w:t>teabe</w:t>
      </w:r>
      <w:r w:rsidRPr="004A1C6F">
        <w:rPr>
          <w:bCs/>
        </w:rPr>
        <w:t xml:space="preserve">taotluse kiireloomulisus eeldab ajutiselt teise </w:t>
      </w:r>
      <w:r>
        <w:rPr>
          <w:bCs/>
        </w:rPr>
        <w:t>teabevahetus</w:t>
      </w:r>
      <w:r w:rsidRPr="004A1C6F">
        <w:rPr>
          <w:bCs/>
        </w:rPr>
        <w:t>kanali kasutamist</w:t>
      </w:r>
      <w:r w:rsidRPr="00D61AF1">
        <w:rPr>
          <w:bCs/>
        </w:rPr>
        <w:t>;</w:t>
      </w:r>
    </w:p>
    <w:p w14:paraId="5B911124" w14:textId="77777777" w:rsidR="005A27EC" w:rsidRPr="00D61AF1" w:rsidRDefault="005A27EC" w:rsidP="005A27EC">
      <w:pPr>
        <w:jc w:val="both"/>
        <w:rPr>
          <w:bCs/>
        </w:rPr>
      </w:pPr>
      <w:r w:rsidRPr="00D61AF1">
        <w:rPr>
          <w:bCs/>
        </w:rPr>
        <w:t xml:space="preserve">2) </w:t>
      </w:r>
      <w:r w:rsidRPr="004A1C6F">
        <w:rPr>
          <w:bCs/>
        </w:rPr>
        <w:t>SIENA</w:t>
      </w:r>
      <w:r>
        <w:rPr>
          <w:bCs/>
        </w:rPr>
        <w:t>-t ei ole võimalik</w:t>
      </w:r>
      <w:r w:rsidRPr="004A1C6F">
        <w:rPr>
          <w:bCs/>
        </w:rPr>
        <w:t xml:space="preserve"> kasuta</w:t>
      </w:r>
      <w:r>
        <w:rPr>
          <w:bCs/>
        </w:rPr>
        <w:t>da</w:t>
      </w:r>
      <w:r w:rsidRPr="00D61AF1" w:rsidDel="00354424">
        <w:rPr>
          <w:bCs/>
        </w:rPr>
        <w:t xml:space="preserve"> </w:t>
      </w:r>
      <w:r w:rsidRPr="004A1C6F">
        <w:rPr>
          <w:bCs/>
        </w:rPr>
        <w:t>ootamatu takistuse tõttu</w:t>
      </w:r>
      <w:r w:rsidRPr="00096B64">
        <w:rPr>
          <w:bCs/>
        </w:rPr>
        <w:t xml:space="preserve"> </w:t>
      </w:r>
      <w:r>
        <w:rPr>
          <w:bCs/>
        </w:rPr>
        <w:t>(nt tehnilise tõrke korral)</w:t>
      </w:r>
      <w:r w:rsidRPr="00D61AF1">
        <w:rPr>
          <w:bCs/>
        </w:rPr>
        <w:t>;</w:t>
      </w:r>
    </w:p>
    <w:p w14:paraId="674B7189" w14:textId="25EAD897" w:rsidR="005A27EC" w:rsidRPr="00D61AF1" w:rsidRDefault="005A27EC" w:rsidP="005A27EC">
      <w:pPr>
        <w:jc w:val="both"/>
        <w:rPr>
          <w:bCs/>
        </w:rPr>
      </w:pPr>
      <w:r w:rsidRPr="00D61AF1">
        <w:rPr>
          <w:bCs/>
        </w:rPr>
        <w:t xml:space="preserve">3) </w:t>
      </w:r>
      <w:r w:rsidR="009A14B8" w:rsidRPr="009A14B8">
        <w:rPr>
          <w:bCs/>
        </w:rPr>
        <w:t xml:space="preserve">teavet vahetatakse </w:t>
      </w:r>
      <w:r w:rsidR="009A14B8">
        <w:rPr>
          <w:bCs/>
        </w:rPr>
        <w:t>EL-i</w:t>
      </w:r>
      <w:r w:rsidR="009A14B8" w:rsidRPr="009A14B8">
        <w:rPr>
          <w:bCs/>
        </w:rPr>
        <w:t xml:space="preserve"> välise riigi või rahvusvahelise organisatsiooniga või on alust arvata, et seda on vaja hiljem teha,</w:t>
      </w:r>
      <w:r w:rsidR="009A14B8" w:rsidRPr="009A14B8">
        <w:rPr>
          <w:bCs/>
          <w:i/>
          <w:iCs/>
        </w:rPr>
        <w:t xml:space="preserve"> </w:t>
      </w:r>
      <w:r w:rsidR="009A14B8" w:rsidRPr="009A14B8">
        <w:rPr>
          <w:bCs/>
        </w:rPr>
        <w:t>sealhulgas</w:t>
      </w:r>
      <w:r w:rsidR="009A14B8">
        <w:rPr>
          <w:bCs/>
        </w:rPr>
        <w:t xml:space="preserve"> </w:t>
      </w:r>
      <w:r w:rsidR="009A14B8" w:rsidRPr="009A14B8">
        <w:rPr>
          <w:bCs/>
        </w:rPr>
        <w:t>Rahvusvahelise Kriminaalpolitsei Organisatsiooni (Interpol) kaudu.</w:t>
      </w:r>
    </w:p>
    <w:p w14:paraId="544F7E58" w14:textId="77777777" w:rsidR="005A27EC" w:rsidRDefault="005A27EC" w:rsidP="005A27EC">
      <w:pPr>
        <w:jc w:val="both"/>
        <w:rPr>
          <w:bCs/>
        </w:rPr>
      </w:pPr>
    </w:p>
    <w:p w14:paraId="08AECD30" w14:textId="39D29DEA" w:rsidR="005A27EC" w:rsidRPr="00CA4AA4" w:rsidRDefault="005A27EC" w:rsidP="005A27EC">
      <w:pPr>
        <w:jc w:val="both"/>
        <w:rPr>
          <w:b/>
        </w:rPr>
      </w:pPr>
      <w:r>
        <w:rPr>
          <w:bCs/>
        </w:rPr>
        <w:t>Erand SIENA kasutamisest on ette nähtud eesmärgiga tagada paindlikkus olukorras, kus SIENA kasutamine ei ole üldse võimalik, õigel ajal võimalik või otstarbekas. Arvestades SIENA olemasolevat kasutajaliidest, ei ole selle kasutamine igas operatiivolukorras</w:t>
      </w:r>
      <w:r w:rsidR="009A14B8">
        <w:rPr>
          <w:bCs/>
        </w:rPr>
        <w:t xml:space="preserve"> mõeldav – </w:t>
      </w:r>
      <w:r w:rsidR="009A14B8" w:rsidRPr="009A14B8">
        <w:rPr>
          <w:bCs/>
        </w:rPr>
        <w:t>eriti taktikalisel tasandil, kus eesliiniametnikelt nõutakse kiiret reageerimist ja vahetut suhtlust.</w:t>
      </w:r>
      <w:r>
        <w:rPr>
          <w:bCs/>
        </w:rPr>
        <w:t xml:space="preserve"> Sellisteks puhkudeks on mõistlik ette näha võimalus vahetada teavet muude sidepidamisvahendite, näiteks vahetut suhtlust võimaldava raadioside või mobiiltelefoni abil. Teabe vahetamine muul viisil ei tohi olla välistatud ka </w:t>
      </w:r>
      <w:r w:rsidR="000B76F0">
        <w:rPr>
          <w:bCs/>
        </w:rPr>
        <w:t>olukorras</w:t>
      </w:r>
      <w:r>
        <w:rPr>
          <w:bCs/>
        </w:rPr>
        <w:t xml:space="preserve">, kus leviprobleemi või tehnikavahendi tõrkumise tõttu ei ole võimalik SIENA-t kasutada, sest Rootsi direktiivi eesmärgiks on suurendada teabele juurdepääsu. Õiguskaitseasutuste suunamine SIENA-t kasutama on vahend eelnimetatud eesmärgi saavutamiseks, mitte eesmärk iseeneses. Seda arvestades on kehtestatud ka erand suhtluses EL-i väliste riikidega, kel juurdepääs </w:t>
      </w:r>
      <w:proofErr w:type="spellStart"/>
      <w:r>
        <w:rPr>
          <w:bCs/>
        </w:rPr>
        <w:t>SIENA-le</w:t>
      </w:r>
      <w:proofErr w:type="spellEnd"/>
      <w:r>
        <w:rPr>
          <w:bCs/>
        </w:rPr>
        <w:t xml:space="preserve"> puudub või on see juurdepääs vaid nende Europoli juurde lähetatud sideohvitseridel. Võimalikult lühikese ja kiire sideahela tagamiseks on mõistlik kasutada nendega teabevahetuseks muid sidekanaleid.</w:t>
      </w:r>
    </w:p>
    <w:p w14:paraId="35026E66" w14:textId="77777777" w:rsidR="005A27EC" w:rsidRDefault="005A27EC" w:rsidP="005A27EC">
      <w:pPr>
        <w:jc w:val="both"/>
        <w:rPr>
          <w:bCs/>
        </w:rPr>
      </w:pPr>
    </w:p>
    <w:p w14:paraId="756E1E77" w14:textId="787CB9AB" w:rsidR="008D304E" w:rsidRDefault="00BD523B" w:rsidP="008C3EEC">
      <w:pPr>
        <w:jc w:val="both"/>
        <w:rPr>
          <w:bCs/>
        </w:rPr>
      </w:pPr>
      <w:r w:rsidRPr="00901BC0">
        <w:rPr>
          <w:bCs/>
          <w:u w:val="single"/>
        </w:rPr>
        <w:t>Lõike 4</w:t>
      </w:r>
      <w:r w:rsidRPr="00901BC0">
        <w:rPr>
          <w:bCs/>
        </w:rPr>
        <w:t xml:space="preserve"> kohaselt tuleb aga kõik SIENA välised teabevahetused — nii </w:t>
      </w:r>
      <w:r w:rsidR="00901BC0">
        <w:rPr>
          <w:bCs/>
        </w:rPr>
        <w:t xml:space="preserve">nende toimumise </w:t>
      </w:r>
      <w:r w:rsidRPr="00901BC0">
        <w:rPr>
          <w:bCs/>
        </w:rPr>
        <w:t xml:space="preserve">fakt kui ka edastatud teabe sisu — registreerida esimesel võimalusel inglise keeles </w:t>
      </w:r>
      <w:proofErr w:type="spellStart"/>
      <w:r w:rsidRPr="00901BC0">
        <w:rPr>
          <w:bCs/>
        </w:rPr>
        <w:t>SIENA-s</w:t>
      </w:r>
      <w:proofErr w:type="spellEnd"/>
      <w:r w:rsidRPr="00901BC0">
        <w:rPr>
          <w:bCs/>
        </w:rPr>
        <w:t xml:space="preserve">. </w:t>
      </w:r>
      <w:r w:rsidR="00B62D0E">
        <w:rPr>
          <w:bCs/>
        </w:rPr>
        <w:t xml:space="preserve">Kuna ka </w:t>
      </w:r>
      <w:r w:rsidR="00B62D0E" w:rsidRPr="00CA4AA4">
        <w:t>uurimis- ja muu menetlustoimingu protokolli üldreegleid sisaldav</w:t>
      </w:r>
      <w:r w:rsidR="00B62D0E">
        <w:rPr>
          <w:b/>
          <w:bCs/>
        </w:rPr>
        <w:t xml:space="preserve"> </w:t>
      </w:r>
      <w:proofErr w:type="spellStart"/>
      <w:r w:rsidR="00B62D0E">
        <w:rPr>
          <w:bCs/>
        </w:rPr>
        <w:t>KrMS</w:t>
      </w:r>
      <w:proofErr w:type="spellEnd"/>
      <w:r w:rsidR="00B62D0E">
        <w:rPr>
          <w:bCs/>
        </w:rPr>
        <w:t xml:space="preserve">-i § 146 ei sätesta protokolli koostamise aega ega nõua selle koostamist toimingu ajal või vahetult pärast seda, on teabe </w:t>
      </w:r>
      <w:proofErr w:type="spellStart"/>
      <w:r w:rsidR="00B62D0E">
        <w:rPr>
          <w:bCs/>
        </w:rPr>
        <w:t>SIENA-sse</w:t>
      </w:r>
      <w:proofErr w:type="spellEnd"/>
      <w:r w:rsidR="00B62D0E">
        <w:rPr>
          <w:bCs/>
        </w:rPr>
        <w:t xml:space="preserve"> talletamise aeg jäetud paindlikuks. Seega võib k</w:t>
      </w:r>
      <w:r w:rsidR="00B62D0E" w:rsidRPr="00901BC0">
        <w:rPr>
          <w:bCs/>
        </w:rPr>
        <w:t xml:space="preserve">iireloomulise </w:t>
      </w:r>
      <w:r w:rsidR="00B62D0E">
        <w:rPr>
          <w:bCs/>
        </w:rPr>
        <w:t>teabevahetuse korral sisestada</w:t>
      </w:r>
      <w:r w:rsidR="00B62D0E" w:rsidRPr="00901BC0">
        <w:rPr>
          <w:bCs/>
        </w:rPr>
        <w:t xml:space="preserve"> </w:t>
      </w:r>
      <w:proofErr w:type="spellStart"/>
      <w:r w:rsidR="00B62D0E" w:rsidRPr="008D304E">
        <w:rPr>
          <w:bCs/>
        </w:rPr>
        <w:t>SIENA-sse</w:t>
      </w:r>
      <w:proofErr w:type="spellEnd"/>
      <w:r w:rsidR="00B62D0E" w:rsidRPr="008D304E">
        <w:rPr>
          <w:bCs/>
        </w:rPr>
        <w:t xml:space="preserve"> tagantjärele, et jääks alles nii teabevahetuse fakt kui ka selle sisu.</w:t>
      </w:r>
      <w:r w:rsidR="004943F6">
        <w:rPr>
          <w:bCs/>
        </w:rPr>
        <w:t xml:space="preserve"> </w:t>
      </w:r>
      <w:r w:rsidR="00B62D0E" w:rsidRPr="008C3EEC">
        <w:rPr>
          <w:bCs/>
        </w:rPr>
        <w:t>Oluline on, et infosüsteemi jääks jälg</w:t>
      </w:r>
      <w:r w:rsidR="00B62D0E">
        <w:rPr>
          <w:bCs/>
        </w:rPr>
        <w:t xml:space="preserve"> nii</w:t>
      </w:r>
      <w:r w:rsidR="00B62D0E" w:rsidRPr="008C3EEC">
        <w:rPr>
          <w:bCs/>
        </w:rPr>
        <w:t xml:space="preserve"> toimunud teabevahetusest </w:t>
      </w:r>
      <w:r w:rsidR="00B62D0E">
        <w:rPr>
          <w:bCs/>
        </w:rPr>
        <w:t>kui ka</w:t>
      </w:r>
      <w:r w:rsidR="00B62D0E" w:rsidRPr="008C3EEC">
        <w:rPr>
          <w:bCs/>
        </w:rPr>
        <w:t xml:space="preserve"> vahetatud teabe sisust, et tagada teabevahetuse läbipaistvus ja usaldusväärsus kogu menetlusahela ulatuses. Näiteks võib ühe liikmesriigi </w:t>
      </w:r>
      <w:r w:rsidR="00B62D0E">
        <w:rPr>
          <w:bCs/>
        </w:rPr>
        <w:t>õiguskaitse</w:t>
      </w:r>
      <w:r w:rsidR="00B62D0E" w:rsidRPr="008C3EEC">
        <w:rPr>
          <w:bCs/>
        </w:rPr>
        <w:t>asutus edastada kiireloomulise operatiivinfo teise</w:t>
      </w:r>
      <w:r w:rsidR="00B62D0E">
        <w:rPr>
          <w:bCs/>
        </w:rPr>
        <w:t xml:space="preserve"> EL-i</w:t>
      </w:r>
      <w:r w:rsidR="00B62D0E" w:rsidRPr="008C3EEC">
        <w:rPr>
          <w:bCs/>
        </w:rPr>
        <w:t xml:space="preserve"> liikmesriigi partnerile suulise või muu vahetu kanali kaudu – näiteks teabe isiku võimalikust asukohast, mis annab aluse viivitamatuks kinnipidamiseks. Kui toimingu viib läbi </w:t>
      </w:r>
      <w:r w:rsidR="00B62D0E">
        <w:rPr>
          <w:bCs/>
        </w:rPr>
        <w:t>teise EL-i liikmesriigi õiguskaitseasutus</w:t>
      </w:r>
      <w:r w:rsidR="00B62D0E" w:rsidRPr="008C3EEC">
        <w:rPr>
          <w:bCs/>
        </w:rPr>
        <w:t xml:space="preserve"> ning hiljem </w:t>
      </w:r>
      <w:r w:rsidR="00B62D0E" w:rsidRPr="00901BC0">
        <w:rPr>
          <w:bCs/>
        </w:rPr>
        <w:t xml:space="preserve">tekib </w:t>
      </w:r>
      <w:r w:rsidR="00B62D0E">
        <w:rPr>
          <w:bCs/>
        </w:rPr>
        <w:t xml:space="preserve">küsimus selle </w:t>
      </w:r>
      <w:r w:rsidR="00B62D0E" w:rsidRPr="00901BC0">
        <w:rPr>
          <w:bCs/>
        </w:rPr>
        <w:t>menetluslik</w:t>
      </w:r>
      <w:r w:rsidR="00B62D0E">
        <w:rPr>
          <w:bCs/>
        </w:rPr>
        <w:t>us korrektsuses</w:t>
      </w:r>
      <w:r w:rsidR="00B62D0E" w:rsidRPr="008C3EEC">
        <w:rPr>
          <w:bCs/>
        </w:rPr>
        <w:t xml:space="preserve"> või </w:t>
      </w:r>
      <w:r w:rsidR="00B62D0E" w:rsidRPr="00901BC0">
        <w:rPr>
          <w:bCs/>
        </w:rPr>
        <w:t>õiguspärasuse</w:t>
      </w:r>
      <w:r w:rsidR="00B62D0E">
        <w:rPr>
          <w:bCs/>
        </w:rPr>
        <w:t>s</w:t>
      </w:r>
      <w:r w:rsidR="00B62D0E" w:rsidRPr="008C3EEC">
        <w:rPr>
          <w:bCs/>
        </w:rPr>
        <w:t>, on</w:t>
      </w:r>
      <w:r w:rsidR="00B62D0E">
        <w:rPr>
          <w:bCs/>
        </w:rPr>
        <w:t xml:space="preserve"> </w:t>
      </w:r>
      <w:r w:rsidR="00B62D0E" w:rsidRPr="008C3EEC">
        <w:rPr>
          <w:bCs/>
        </w:rPr>
        <w:t xml:space="preserve">oluline, et süsteemis oleks selgelt dokumenteeritud, kuidas </w:t>
      </w:r>
      <w:r w:rsidR="00B62D0E">
        <w:rPr>
          <w:bCs/>
        </w:rPr>
        <w:t xml:space="preserve">ja kelle vahel </w:t>
      </w:r>
      <w:r w:rsidR="000B76F0">
        <w:rPr>
          <w:bCs/>
        </w:rPr>
        <w:t>teave</w:t>
      </w:r>
      <w:r w:rsidR="000B76F0" w:rsidRPr="008C3EEC">
        <w:rPr>
          <w:bCs/>
        </w:rPr>
        <w:t xml:space="preserve"> </w:t>
      </w:r>
      <w:r w:rsidR="00B62D0E" w:rsidRPr="008C3EEC">
        <w:rPr>
          <w:bCs/>
        </w:rPr>
        <w:t>liikus</w:t>
      </w:r>
      <w:r w:rsidR="00B62D0E">
        <w:rPr>
          <w:bCs/>
        </w:rPr>
        <w:t xml:space="preserve"> ning</w:t>
      </w:r>
      <w:r w:rsidR="00B62D0E" w:rsidRPr="008C3EEC">
        <w:rPr>
          <w:bCs/>
        </w:rPr>
        <w:t xml:space="preserve"> millele tugines vastav otsus.</w:t>
      </w:r>
      <w:r w:rsidR="00B62D0E">
        <w:rPr>
          <w:bCs/>
        </w:rPr>
        <w:t xml:space="preserve"> </w:t>
      </w:r>
      <w:r w:rsidR="00B62D0E" w:rsidRPr="008C3EEC">
        <w:rPr>
          <w:bCs/>
        </w:rPr>
        <w:t xml:space="preserve">Selline dokumenteerimiskohustus toetab läbipaistvust, vastutuse jälgitavust ning aitab maandada õiguskaitseasutuste koostöös tekkivaid õiguslikke ja operatiivseid riske. Samuti on see oluline tõendite säilitamise, järelevalve ja </w:t>
      </w:r>
      <w:r w:rsidR="00B62D0E">
        <w:rPr>
          <w:bCs/>
        </w:rPr>
        <w:t>EL-i</w:t>
      </w:r>
      <w:r w:rsidR="00B62D0E" w:rsidRPr="008C3EEC">
        <w:rPr>
          <w:bCs/>
        </w:rPr>
        <w:t xml:space="preserve"> õiguse kohaste põhiõiguste tagamise seisukohalt.</w:t>
      </w:r>
      <w:r w:rsidR="00B62D0E">
        <w:rPr>
          <w:bCs/>
        </w:rPr>
        <w:t xml:space="preserve"> </w:t>
      </w:r>
      <w:r w:rsidRPr="00901BC0">
        <w:rPr>
          <w:bCs/>
        </w:rPr>
        <w:t xml:space="preserve">See on vajalik, et </w:t>
      </w:r>
      <w:r w:rsidR="00901BC0">
        <w:rPr>
          <w:bCs/>
        </w:rPr>
        <w:t xml:space="preserve">oleks </w:t>
      </w:r>
      <w:r w:rsidR="00901BC0" w:rsidRPr="00901BC0">
        <w:rPr>
          <w:bCs/>
        </w:rPr>
        <w:t xml:space="preserve">võimalik tuvastada andmete konfidentsiaalsuse, terviklikkuse ja kättesaadavuse rikkumisi ning teha kindlaks nende toimepanijad. </w:t>
      </w:r>
      <w:r w:rsidRPr="00901BC0">
        <w:rPr>
          <w:bCs/>
        </w:rPr>
        <w:t>Samuti tagab see Europolile juurdepääsu kogu vahetatud teabele, mis on vajalik tema rolli täitmiseks EL-i kriminaalteabe keskusena, ning võimaldab ühtse</w:t>
      </w:r>
      <w:r w:rsidR="000B76F0">
        <w:rPr>
          <w:bCs/>
        </w:rPr>
        <w:t>l</w:t>
      </w:r>
      <w:r w:rsidRPr="00901BC0">
        <w:rPr>
          <w:bCs/>
        </w:rPr>
        <w:t xml:space="preserve"> kontaktpunkti</w:t>
      </w:r>
      <w:r w:rsidR="000B76F0">
        <w:rPr>
          <w:bCs/>
        </w:rPr>
        <w:t>l</w:t>
      </w:r>
      <w:r w:rsidRPr="00901BC0">
        <w:rPr>
          <w:bCs/>
        </w:rPr>
        <w:t xml:space="preserve"> saada täielikku ülevaadet oma riigi osalusel toimunud teabevahetusest.</w:t>
      </w:r>
    </w:p>
    <w:p w14:paraId="6E947037" w14:textId="77777777" w:rsidR="0004434B" w:rsidRDefault="0004434B" w:rsidP="005A27EC">
      <w:pPr>
        <w:jc w:val="both"/>
        <w:rPr>
          <w:bCs/>
        </w:rPr>
      </w:pPr>
    </w:p>
    <w:p w14:paraId="39520F3B" w14:textId="67A6A82C" w:rsidR="005A27EC" w:rsidRDefault="00695F31" w:rsidP="005A27EC">
      <w:pPr>
        <w:jc w:val="both"/>
        <w:rPr>
          <w:bCs/>
        </w:rPr>
      </w:pPr>
      <w:r>
        <w:rPr>
          <w:bCs/>
        </w:rPr>
        <w:lastRenderedPageBreak/>
        <w:t xml:space="preserve">Samuti </w:t>
      </w:r>
      <w:r w:rsidR="005A27EC">
        <w:rPr>
          <w:bCs/>
        </w:rPr>
        <w:t>täpsustatakse</w:t>
      </w:r>
      <w:r>
        <w:rPr>
          <w:bCs/>
        </w:rPr>
        <w:t xml:space="preserve"> sättes, et ka sellistel juhtudel, kui teavet on vahetatud muude sidepidamisvahendite kaudu, tuleb teabevahetuse talletamisel </w:t>
      </w:r>
      <w:proofErr w:type="spellStart"/>
      <w:r>
        <w:rPr>
          <w:bCs/>
        </w:rPr>
        <w:t>SIENA-s</w:t>
      </w:r>
      <w:proofErr w:type="spellEnd"/>
      <w:r>
        <w:rPr>
          <w:bCs/>
        </w:rPr>
        <w:t xml:space="preserve"> kinni pidada</w:t>
      </w:r>
      <w:r w:rsidR="005A27EC">
        <w:rPr>
          <w:bCs/>
        </w:rPr>
        <w:t xml:space="preserve"> </w:t>
      </w:r>
      <w:r w:rsidR="005A27EC" w:rsidRPr="002F5C67">
        <w:rPr>
          <w:bCs/>
        </w:rPr>
        <w:t xml:space="preserve">eelnõukohase </w:t>
      </w:r>
      <w:proofErr w:type="spellStart"/>
      <w:r w:rsidR="005A27EC" w:rsidRPr="002F5C67">
        <w:rPr>
          <w:bCs/>
        </w:rPr>
        <w:t>KrMS</w:t>
      </w:r>
      <w:proofErr w:type="spellEnd"/>
      <w:r w:rsidR="005A27EC">
        <w:rPr>
          <w:bCs/>
        </w:rPr>
        <w:t>-i</w:t>
      </w:r>
      <w:r w:rsidR="005A27EC" w:rsidRPr="002F5C67">
        <w:rPr>
          <w:bCs/>
        </w:rPr>
        <w:t xml:space="preserve"> </w:t>
      </w:r>
      <w:r w:rsidR="005A27EC" w:rsidRPr="00593924">
        <w:rPr>
          <w:bCs/>
        </w:rPr>
        <w:t>§ 508</w:t>
      </w:r>
      <w:r w:rsidR="005A27EC" w:rsidRPr="00593924">
        <w:rPr>
          <w:bCs/>
          <w:vertAlign w:val="superscript"/>
        </w:rPr>
        <w:t>8</w:t>
      </w:r>
      <w:r w:rsidR="000A63E2">
        <w:rPr>
          <w:bCs/>
          <w:vertAlign w:val="superscript"/>
        </w:rPr>
        <w:t>5</w:t>
      </w:r>
      <w:r w:rsidR="005A27EC" w:rsidRPr="00593924">
        <w:rPr>
          <w:bCs/>
        </w:rPr>
        <w:t xml:space="preserve"> lõikes </w:t>
      </w:r>
      <w:r w:rsidR="000A63E2">
        <w:rPr>
          <w:bCs/>
        </w:rPr>
        <w:t>6</w:t>
      </w:r>
      <w:r w:rsidR="005A27EC" w:rsidRPr="00593924">
        <w:rPr>
          <w:bCs/>
        </w:rPr>
        <w:t xml:space="preserve"> sätestatud keelenõu</w:t>
      </w:r>
      <w:r>
        <w:rPr>
          <w:bCs/>
        </w:rPr>
        <w:t>dest</w:t>
      </w:r>
      <w:r w:rsidR="005A27EC" w:rsidRPr="00593924">
        <w:rPr>
          <w:bCs/>
        </w:rPr>
        <w:t xml:space="preserve">, mille kohaselt peab teabevahetus toimuma vaid inglise keeles. Tulenevalt suulise teabevahetuse lubatavusest vaid erandjuhtudel, mil kirjalik teabevahetus ei ole kas kiireloomulisuse või SIENA kasutamistakistuste tõttu võimalik, ei ole võimalik ka </w:t>
      </w:r>
      <w:proofErr w:type="spellStart"/>
      <w:r w:rsidR="005A27EC" w:rsidRPr="00593924">
        <w:rPr>
          <w:bCs/>
        </w:rPr>
        <w:t>SIENA-s</w:t>
      </w:r>
      <w:proofErr w:type="spellEnd"/>
      <w:r w:rsidR="005A27EC" w:rsidRPr="00593924">
        <w:rPr>
          <w:bCs/>
        </w:rPr>
        <w:t xml:space="preserve"> pakutava masintõlke kasutamine. Andmetöötluse minimaalsuse põhimõtet silmas pidades, tuleb hoida isikuandmete töötlus võimalikult väikses ringis, mistõttu ei ole suulise tõlke tagamine sellistes olukordades otstarbekas. Suhtluses kolmandate riikide </w:t>
      </w:r>
      <w:r w:rsidR="005A27EC" w:rsidRPr="002F5C67">
        <w:rPr>
          <w:bCs/>
        </w:rPr>
        <w:t>või rahvusvaheliste organisatsioonidega tuleb lähtuda kahepoolsetest kokkulepetest või objektiivsetest võimalustest. Ehkki rahvusvaheline suhtlus toimub valdavalt inglise keeles, ei pruugi see olla iga kolmanda riigi või rahvusvahelise organisatsiooniga võimalik, eriti kiireloomulistel juhtudel.</w:t>
      </w:r>
      <w:r w:rsidR="005A27EC">
        <w:rPr>
          <w:bCs/>
        </w:rPr>
        <w:t xml:space="preserve"> </w:t>
      </w:r>
      <w:r w:rsidR="00B62D0E">
        <w:rPr>
          <w:bCs/>
        </w:rPr>
        <w:t xml:space="preserve">Küll aga on võimalik teabevahetus talletada tagantjärele </w:t>
      </w:r>
      <w:proofErr w:type="spellStart"/>
      <w:r w:rsidR="00B62D0E">
        <w:rPr>
          <w:bCs/>
        </w:rPr>
        <w:t>SIENA-s</w:t>
      </w:r>
      <w:proofErr w:type="spellEnd"/>
      <w:r w:rsidR="00B62D0E">
        <w:rPr>
          <w:bCs/>
        </w:rPr>
        <w:t xml:space="preserve"> inglise keeles.</w:t>
      </w:r>
    </w:p>
    <w:p w14:paraId="1C1F0B8C" w14:textId="77777777" w:rsidR="005A27EC" w:rsidRDefault="005A27EC" w:rsidP="005A27EC">
      <w:pPr>
        <w:jc w:val="both"/>
        <w:rPr>
          <w:bCs/>
        </w:rPr>
      </w:pPr>
    </w:p>
    <w:p w14:paraId="0F4CE004" w14:textId="5680424B" w:rsidR="00D71215" w:rsidRPr="00542C20" w:rsidRDefault="00D71215" w:rsidP="00D71215">
      <w:pPr>
        <w:jc w:val="both"/>
        <w:rPr>
          <w:b/>
          <w:u w:val="single"/>
        </w:rPr>
      </w:pPr>
      <w:r w:rsidRPr="00542C20">
        <w:rPr>
          <w:b/>
          <w:u w:val="single"/>
        </w:rPr>
        <w:t>§ 508</w:t>
      </w:r>
      <w:r w:rsidRPr="00542C20">
        <w:rPr>
          <w:b/>
          <w:u w:val="single"/>
          <w:vertAlign w:val="superscript"/>
        </w:rPr>
        <w:t>8</w:t>
      </w:r>
      <w:r w:rsidR="005A27EC" w:rsidRPr="00542C20">
        <w:rPr>
          <w:b/>
          <w:u w:val="single"/>
          <w:vertAlign w:val="superscript"/>
        </w:rPr>
        <w:t>8</w:t>
      </w:r>
      <w:r w:rsidRPr="00542C20">
        <w:rPr>
          <w:b/>
          <w:u w:val="single"/>
        </w:rPr>
        <w:t>. Tea</w:t>
      </w:r>
      <w:r w:rsidR="00B97882" w:rsidRPr="00542C20">
        <w:rPr>
          <w:b/>
          <w:u w:val="single"/>
        </w:rPr>
        <w:t>beedastuse tingimused</w:t>
      </w:r>
    </w:p>
    <w:p w14:paraId="57C7093A" w14:textId="77777777" w:rsidR="00B42E5E" w:rsidRDefault="00B42E5E" w:rsidP="00D71215">
      <w:pPr>
        <w:jc w:val="both"/>
        <w:rPr>
          <w:b/>
          <w:bCs/>
        </w:rPr>
      </w:pPr>
    </w:p>
    <w:p w14:paraId="472421EF" w14:textId="0F9B9865" w:rsidR="00D71215" w:rsidRDefault="00490E73" w:rsidP="00D71215">
      <w:pPr>
        <w:jc w:val="both"/>
      </w:pPr>
      <w:r>
        <w:t>Sättes määratletakse</w:t>
      </w:r>
      <w:r w:rsidR="00B42E5E" w:rsidRPr="00490E73">
        <w:t xml:space="preserve"> andmed, mida teabevahetuse käigus vahetatakse</w:t>
      </w:r>
      <w:r>
        <w:t>. Kehtivas</w:t>
      </w:r>
      <w:r w:rsidR="00B42E5E" w:rsidRPr="00490E73">
        <w:t xml:space="preserve"> õiguses vastav määratlus puudub.</w:t>
      </w:r>
    </w:p>
    <w:p w14:paraId="6855B612" w14:textId="77777777" w:rsidR="00E1756F" w:rsidRPr="00521539" w:rsidRDefault="00E1756F" w:rsidP="00D71215">
      <w:pPr>
        <w:jc w:val="both"/>
        <w:rPr>
          <w:bCs/>
        </w:rPr>
      </w:pPr>
    </w:p>
    <w:p w14:paraId="5036B5F9" w14:textId="2A12A4C8" w:rsidR="00D71215" w:rsidRPr="00521539" w:rsidRDefault="00D71215" w:rsidP="00D71215">
      <w:pPr>
        <w:jc w:val="both"/>
        <w:rPr>
          <w:bCs/>
        </w:rPr>
      </w:pPr>
      <w:r w:rsidRPr="00521539">
        <w:rPr>
          <w:bCs/>
          <w:u w:val="single"/>
        </w:rPr>
        <w:t xml:space="preserve">Lõike </w:t>
      </w:r>
      <w:r w:rsidR="00E520E9">
        <w:rPr>
          <w:bCs/>
          <w:u w:val="single"/>
        </w:rPr>
        <w:t>1</w:t>
      </w:r>
      <w:r w:rsidRPr="00521539">
        <w:rPr>
          <w:bCs/>
        </w:rPr>
        <w:t xml:space="preserve"> kohaselt tuleb teise </w:t>
      </w:r>
      <w:r w:rsidR="00D223F7">
        <w:rPr>
          <w:bCs/>
        </w:rPr>
        <w:t>EL-i</w:t>
      </w:r>
      <w:r w:rsidRPr="00521539">
        <w:rPr>
          <w:bCs/>
        </w:rPr>
        <w:t xml:space="preserve"> liikmesriigi ühtse kontaktpunkti või õiguskaitseasutuse ja Europoliga vahetada </w:t>
      </w:r>
      <w:r w:rsidR="00BE3873">
        <w:rPr>
          <w:bCs/>
        </w:rPr>
        <w:t xml:space="preserve">Eesti </w:t>
      </w:r>
      <w:r w:rsidRPr="00521539">
        <w:rPr>
          <w:bCs/>
        </w:rPr>
        <w:t>ühtsele kontaktpunktile ja uurimisasutusele otse või kaudselt kättesaadavat teavet. Mõlemad terminid on toodud Rootsi direktiivi artiklis 2.</w:t>
      </w:r>
    </w:p>
    <w:p w14:paraId="5DEFFDBA" w14:textId="77777777" w:rsidR="00D71215" w:rsidRPr="00521539" w:rsidRDefault="00D71215" w:rsidP="00D71215">
      <w:pPr>
        <w:jc w:val="both"/>
        <w:rPr>
          <w:bCs/>
        </w:rPr>
      </w:pPr>
    </w:p>
    <w:p w14:paraId="0D199486" w14:textId="368D3F77" w:rsidR="00E520E9" w:rsidRDefault="00E520E9" w:rsidP="00D223F7">
      <w:pPr>
        <w:jc w:val="both"/>
        <w:rPr>
          <w:bCs/>
        </w:rPr>
      </w:pPr>
      <w:r w:rsidRPr="006563A9">
        <w:rPr>
          <w:i/>
          <w:iCs/>
        </w:rPr>
        <w:t>Otse juurdepääsetav teave</w:t>
      </w:r>
      <w:r w:rsidRPr="00E520E9">
        <w:rPr>
          <w:bCs/>
          <w:i/>
          <w:iCs/>
        </w:rPr>
        <w:t xml:space="preserve"> </w:t>
      </w:r>
      <w:r w:rsidRPr="006563A9">
        <w:rPr>
          <w:bCs/>
        </w:rPr>
        <w:t>on andmekogus sisalduv teave, millele on Eesti ühtsel kontaktpunktil ja uurimisasutustel juurdepääs oma tavapäraste tööülesannete raames. See tähendab, et tegu on andmetega, millele kontaktpunkti või uurimisasutuse ametnik pääseb ligi ilma lisakokkulepeteta või eritaotlusteta.</w:t>
      </w:r>
    </w:p>
    <w:p w14:paraId="1B7A5CA0" w14:textId="77777777" w:rsidR="00E520E9" w:rsidRDefault="00E520E9" w:rsidP="00D223F7">
      <w:pPr>
        <w:jc w:val="both"/>
        <w:rPr>
          <w:bCs/>
        </w:rPr>
      </w:pPr>
    </w:p>
    <w:p w14:paraId="776EEE1F" w14:textId="1FA92756" w:rsidR="000A2DF4" w:rsidRDefault="00F43D8C" w:rsidP="00D223F7">
      <w:pPr>
        <w:jc w:val="both"/>
        <w:rPr>
          <w:bCs/>
        </w:rPr>
      </w:pPr>
      <w:r>
        <w:rPr>
          <w:bCs/>
        </w:rPr>
        <w:t>T</w:t>
      </w:r>
      <w:r w:rsidRPr="00A850F8">
        <w:rPr>
          <w:bCs/>
        </w:rPr>
        <w:t>eise</w:t>
      </w:r>
      <w:r>
        <w:rPr>
          <w:bCs/>
        </w:rPr>
        <w:t xml:space="preserve"> EL-i</w:t>
      </w:r>
      <w:r w:rsidRPr="00A850F8">
        <w:rPr>
          <w:bCs/>
        </w:rPr>
        <w:t xml:space="preserve"> liikmesriigi ühtsel kontaktpunktil</w:t>
      </w:r>
      <w:r>
        <w:rPr>
          <w:bCs/>
        </w:rPr>
        <w:t xml:space="preserve"> </w:t>
      </w:r>
      <w:r w:rsidR="00E520E9">
        <w:rPr>
          <w:bCs/>
        </w:rPr>
        <w:t xml:space="preserve">ja </w:t>
      </w:r>
      <w:r>
        <w:rPr>
          <w:bCs/>
        </w:rPr>
        <w:t>õiguskaitseasutusel</w:t>
      </w:r>
      <w:r w:rsidRPr="00A850F8">
        <w:rPr>
          <w:bCs/>
        </w:rPr>
        <w:t xml:space="preserve"> </w:t>
      </w:r>
      <w:r w:rsidR="00E520E9">
        <w:rPr>
          <w:bCs/>
        </w:rPr>
        <w:t>puudub otse</w:t>
      </w:r>
      <w:r w:rsidRPr="00A850F8">
        <w:rPr>
          <w:bCs/>
        </w:rPr>
        <w:t>juurdepääs Eesti andmekogudes olevatele andmetele</w:t>
      </w:r>
      <w:r w:rsidR="00E520E9">
        <w:rPr>
          <w:bCs/>
        </w:rPr>
        <w:t>.</w:t>
      </w:r>
      <w:r w:rsidRPr="00A850F8">
        <w:rPr>
          <w:bCs/>
        </w:rPr>
        <w:t xml:space="preserve"> </w:t>
      </w:r>
      <w:r w:rsidR="00E520E9">
        <w:rPr>
          <w:bCs/>
        </w:rPr>
        <w:t>T</w:t>
      </w:r>
      <w:r>
        <w:rPr>
          <w:bCs/>
        </w:rPr>
        <w:t>eabetaotluse</w:t>
      </w:r>
      <w:r w:rsidR="00E520E9">
        <w:rPr>
          <w:bCs/>
        </w:rPr>
        <w:t xml:space="preserve"> esitamise</w:t>
      </w:r>
      <w:r>
        <w:rPr>
          <w:bCs/>
        </w:rPr>
        <w:t xml:space="preserve"> korral tuleb </w:t>
      </w:r>
      <w:r w:rsidRPr="00A850F8">
        <w:rPr>
          <w:bCs/>
        </w:rPr>
        <w:t>need teise riigi kontaktpunktile edasta</w:t>
      </w:r>
      <w:r>
        <w:rPr>
          <w:bCs/>
        </w:rPr>
        <w:t>da.</w:t>
      </w:r>
      <w:r w:rsidR="00BE3873">
        <w:rPr>
          <w:bCs/>
        </w:rPr>
        <w:t xml:space="preserve"> </w:t>
      </w:r>
      <w:r w:rsidR="00D71215" w:rsidRPr="00521539">
        <w:rPr>
          <w:bCs/>
        </w:rPr>
        <w:t>Otse juurdepääsetava teabe näitena võib tuua infosüsteemis POLIS olevad andmed aga ka andmed, millele on infosüsteemi POLIS kaudu võimalik juurde pääseda. Näiteks on võimalik infosüsteemi POLIS kaudu pärida andmeid rahvastikuregistrist, äriregistrist või kinnistusraamatust.</w:t>
      </w:r>
      <w:r w:rsidR="00A14789">
        <w:rPr>
          <w:bCs/>
        </w:rPr>
        <w:t xml:space="preserve"> Juurdepääs eelkirjeldatud teabele</w:t>
      </w:r>
      <w:r w:rsidR="00A14789" w:rsidRPr="00A14789">
        <w:rPr>
          <w:bCs/>
        </w:rPr>
        <w:t xml:space="preserve"> on ühtsele kontaktpunkti</w:t>
      </w:r>
      <w:r w:rsidR="00A14789">
        <w:rPr>
          <w:bCs/>
        </w:rPr>
        <w:t>le juba praegu tagatud</w:t>
      </w:r>
      <w:r w:rsidR="00E520E9">
        <w:rPr>
          <w:bCs/>
        </w:rPr>
        <w:t>.</w:t>
      </w:r>
      <w:r w:rsidR="00A14789">
        <w:rPr>
          <w:bCs/>
        </w:rPr>
        <w:t xml:space="preserve"> </w:t>
      </w:r>
      <w:r w:rsidR="00E520E9" w:rsidRPr="00E520E9">
        <w:rPr>
          <w:bCs/>
        </w:rPr>
        <w:t xml:space="preserve">Uurimisasutuse roll </w:t>
      </w:r>
      <w:proofErr w:type="spellStart"/>
      <w:r w:rsidR="00E520E9" w:rsidRPr="00E520E9">
        <w:rPr>
          <w:bCs/>
        </w:rPr>
        <w:t>POLIS-e</w:t>
      </w:r>
      <w:proofErr w:type="spellEnd"/>
      <w:r w:rsidR="00E520E9" w:rsidRPr="00E520E9">
        <w:rPr>
          <w:bCs/>
        </w:rPr>
        <w:t xml:space="preserve"> kaudu tehtavate päringute puhul seisneb eelkõige selles, et nad kooskõlastavad teabe edastamise või keelduvad selle edastamisest, kui esineb keeldumisaluseid.</w:t>
      </w:r>
    </w:p>
    <w:p w14:paraId="6A20D550" w14:textId="77777777" w:rsidR="000A2DF4" w:rsidRDefault="000A2DF4" w:rsidP="00D223F7">
      <w:pPr>
        <w:jc w:val="both"/>
        <w:rPr>
          <w:bCs/>
        </w:rPr>
      </w:pPr>
    </w:p>
    <w:p w14:paraId="00E35D9F" w14:textId="00616BAF" w:rsidR="000A2DF4" w:rsidRPr="000A2DF4" w:rsidRDefault="000A2DF4" w:rsidP="000A2DF4">
      <w:pPr>
        <w:jc w:val="both"/>
        <w:rPr>
          <w:bCs/>
        </w:rPr>
      </w:pPr>
      <w:r>
        <w:rPr>
          <w:bCs/>
        </w:rPr>
        <w:t xml:space="preserve">Kuigi </w:t>
      </w:r>
      <w:r w:rsidR="00EB2974" w:rsidRPr="00521539">
        <w:rPr>
          <w:bCs/>
        </w:rPr>
        <w:t xml:space="preserve">Rootsi direktiivi põhjenduse nr 28 kohaselt peaks ühtsel kontaktpunktil olema juurdepääs kogu </w:t>
      </w:r>
      <w:r>
        <w:rPr>
          <w:bCs/>
        </w:rPr>
        <w:t xml:space="preserve">liikmesriigis kättesaadavale </w:t>
      </w:r>
      <w:r w:rsidR="00EB2974" w:rsidRPr="00521539">
        <w:rPr>
          <w:bCs/>
        </w:rPr>
        <w:t xml:space="preserve">teabele, </w:t>
      </w:r>
      <w:r w:rsidR="00A14789">
        <w:rPr>
          <w:bCs/>
        </w:rPr>
        <w:t xml:space="preserve">ei ole </w:t>
      </w:r>
      <w:r>
        <w:rPr>
          <w:bCs/>
        </w:rPr>
        <w:t>Eesti</w:t>
      </w:r>
      <w:r w:rsidR="00A14789">
        <w:rPr>
          <w:bCs/>
        </w:rPr>
        <w:t xml:space="preserve"> ühtsel kontaktpunktil </w:t>
      </w:r>
      <w:r>
        <w:rPr>
          <w:bCs/>
        </w:rPr>
        <w:t xml:space="preserve">praegu </w:t>
      </w:r>
      <w:r w:rsidR="00A14789">
        <w:rPr>
          <w:bCs/>
        </w:rPr>
        <w:t xml:space="preserve">siiski juurdepääsu kõikide Eesti uurimisasutuste teabele ja infosüsteemidele. </w:t>
      </w:r>
      <w:r>
        <w:rPr>
          <w:bCs/>
        </w:rPr>
        <w:t>K</w:t>
      </w:r>
      <w:r w:rsidRPr="000A2DF4">
        <w:rPr>
          <w:bCs/>
        </w:rPr>
        <w:t xml:space="preserve">ui </w:t>
      </w:r>
      <w:r>
        <w:rPr>
          <w:bCs/>
        </w:rPr>
        <w:t xml:space="preserve">ühtne </w:t>
      </w:r>
      <w:r w:rsidRPr="000A2DF4">
        <w:rPr>
          <w:bCs/>
        </w:rPr>
        <w:t xml:space="preserve">kontaktpunkt saab teabepäringu, millele vastamiseks tal endal </w:t>
      </w:r>
      <w:r w:rsidR="003057D0">
        <w:rPr>
          <w:bCs/>
        </w:rPr>
        <w:t>juurde</w:t>
      </w:r>
      <w:r w:rsidR="003057D0" w:rsidRPr="000A2DF4">
        <w:rPr>
          <w:bCs/>
        </w:rPr>
        <w:t xml:space="preserve">pääsu </w:t>
      </w:r>
      <w:r w:rsidRPr="000A2DF4">
        <w:rPr>
          <w:bCs/>
        </w:rPr>
        <w:t>ei ole, vastutab teabe edastamise eest uurimisasutus, kelle</w:t>
      </w:r>
      <w:r w:rsidR="000B76F0">
        <w:rPr>
          <w:bCs/>
        </w:rPr>
        <w:t>l</w:t>
      </w:r>
      <w:r w:rsidRPr="000A2DF4">
        <w:rPr>
          <w:bCs/>
        </w:rPr>
        <w:t xml:space="preserve"> see teave on. Uurimisasutus peab olema valmis andmeid edastama ka ööpäevaringselt.</w:t>
      </w:r>
    </w:p>
    <w:p w14:paraId="6EFBE3C6" w14:textId="77777777" w:rsidR="006563A9" w:rsidRDefault="006563A9" w:rsidP="000A2DF4">
      <w:pPr>
        <w:jc w:val="both"/>
        <w:rPr>
          <w:bCs/>
        </w:rPr>
      </w:pPr>
    </w:p>
    <w:p w14:paraId="6E4126DF" w14:textId="302AA4AA" w:rsidR="000A2DF4" w:rsidRPr="000A2DF4" w:rsidRDefault="000A2DF4" w:rsidP="000A2DF4">
      <w:pPr>
        <w:jc w:val="both"/>
        <w:rPr>
          <w:bCs/>
        </w:rPr>
      </w:pPr>
      <w:r w:rsidRPr="000A2DF4">
        <w:rPr>
          <w:bCs/>
        </w:rPr>
        <w:t>Menetlus on järgmine:</w:t>
      </w:r>
    </w:p>
    <w:p w14:paraId="547D3A90" w14:textId="3FD8D6E7" w:rsidR="000A2DF4" w:rsidRPr="000A2DF4" w:rsidRDefault="000A2DF4" w:rsidP="000A2DF4">
      <w:pPr>
        <w:numPr>
          <w:ilvl w:val="0"/>
          <w:numId w:val="48"/>
        </w:numPr>
        <w:jc w:val="both"/>
        <w:rPr>
          <w:bCs/>
        </w:rPr>
      </w:pPr>
      <w:r>
        <w:rPr>
          <w:bCs/>
        </w:rPr>
        <w:t>ühtne k</w:t>
      </w:r>
      <w:r w:rsidRPr="000A2DF4">
        <w:rPr>
          <w:bCs/>
        </w:rPr>
        <w:t>ontaktpunkt tuvastab, et päring kuulub konkreetse uurimisasutuse pädevusse</w:t>
      </w:r>
      <w:r>
        <w:rPr>
          <w:bCs/>
        </w:rPr>
        <w:t>;</w:t>
      </w:r>
    </w:p>
    <w:p w14:paraId="633C8266" w14:textId="6FAB5C20" w:rsidR="000A2DF4" w:rsidRPr="000A2DF4" w:rsidRDefault="000A2DF4" w:rsidP="000A2DF4">
      <w:pPr>
        <w:numPr>
          <w:ilvl w:val="0"/>
          <w:numId w:val="48"/>
        </w:numPr>
        <w:jc w:val="both"/>
        <w:rPr>
          <w:bCs/>
        </w:rPr>
      </w:pPr>
      <w:r>
        <w:rPr>
          <w:bCs/>
        </w:rPr>
        <w:t>ühtne kontaktpunkt</w:t>
      </w:r>
      <w:r w:rsidRPr="000A2DF4">
        <w:rPr>
          <w:bCs/>
        </w:rPr>
        <w:t xml:space="preserve"> teavitab uurimisasutust ja selgitab välja, kas nõutav teave on neil olemas</w:t>
      </w:r>
      <w:r>
        <w:rPr>
          <w:bCs/>
        </w:rPr>
        <w:t>;</w:t>
      </w:r>
    </w:p>
    <w:p w14:paraId="236365F6" w14:textId="1DC5A617" w:rsidR="000A2DF4" w:rsidRPr="000A2DF4" w:rsidRDefault="000A2DF4" w:rsidP="000A2DF4">
      <w:pPr>
        <w:numPr>
          <w:ilvl w:val="0"/>
          <w:numId w:val="48"/>
        </w:numPr>
        <w:jc w:val="both"/>
        <w:rPr>
          <w:bCs/>
        </w:rPr>
      </w:pPr>
      <w:r>
        <w:rPr>
          <w:bCs/>
        </w:rPr>
        <w:t>k</w:t>
      </w:r>
      <w:r w:rsidRPr="000A2DF4">
        <w:rPr>
          <w:bCs/>
        </w:rPr>
        <w:t xml:space="preserve">ui teave on olemas, peab </w:t>
      </w:r>
      <w:r w:rsidR="000B76F0">
        <w:rPr>
          <w:bCs/>
        </w:rPr>
        <w:t xml:space="preserve">ühtne </w:t>
      </w:r>
      <w:r w:rsidRPr="000A2DF4">
        <w:rPr>
          <w:bCs/>
        </w:rPr>
        <w:t>kontaktpunkt saama uurimisasutuselt loa selle edastamiseks</w:t>
      </w:r>
      <w:r>
        <w:rPr>
          <w:bCs/>
        </w:rPr>
        <w:t>;</w:t>
      </w:r>
    </w:p>
    <w:p w14:paraId="374B5F37" w14:textId="1D099FCB" w:rsidR="000A2DF4" w:rsidRPr="000A2DF4" w:rsidRDefault="000A2DF4" w:rsidP="000A2DF4">
      <w:pPr>
        <w:numPr>
          <w:ilvl w:val="0"/>
          <w:numId w:val="48"/>
        </w:numPr>
        <w:jc w:val="both"/>
        <w:rPr>
          <w:bCs/>
        </w:rPr>
      </w:pPr>
      <w:r>
        <w:rPr>
          <w:bCs/>
        </w:rPr>
        <w:lastRenderedPageBreak/>
        <w:t>u</w:t>
      </w:r>
      <w:r w:rsidRPr="000A2DF4">
        <w:rPr>
          <w:bCs/>
        </w:rPr>
        <w:t xml:space="preserve">urimisasutus kontrollib, kas esinevad keeldumisalused. Kui neid ei ole, edastab uurimisasutus andmed </w:t>
      </w:r>
      <w:r w:rsidR="000B76F0">
        <w:rPr>
          <w:bCs/>
        </w:rPr>
        <w:t xml:space="preserve">ühtsele </w:t>
      </w:r>
      <w:r w:rsidRPr="000A2DF4">
        <w:rPr>
          <w:bCs/>
        </w:rPr>
        <w:t>kontaktpunktile turvalise sidekanali, näiteks SIENA, kaudu.</w:t>
      </w:r>
    </w:p>
    <w:p w14:paraId="394928A6" w14:textId="77777777" w:rsidR="00D71215" w:rsidRPr="00521539" w:rsidRDefault="00D71215" w:rsidP="00D71215">
      <w:pPr>
        <w:jc w:val="both"/>
        <w:rPr>
          <w:bCs/>
        </w:rPr>
      </w:pPr>
    </w:p>
    <w:p w14:paraId="3D9995A1" w14:textId="4126C4C3" w:rsidR="000A2DF4" w:rsidRDefault="00D71215" w:rsidP="00D71215">
      <w:pPr>
        <w:jc w:val="both"/>
        <w:rPr>
          <w:bCs/>
        </w:rPr>
      </w:pPr>
      <w:r w:rsidRPr="00521539">
        <w:rPr>
          <w:bCs/>
          <w:i/>
          <w:iCs/>
        </w:rPr>
        <w:t>Kaudselt</w:t>
      </w:r>
      <w:r w:rsidRPr="00521539">
        <w:rPr>
          <w:bCs/>
          <w:i/>
        </w:rPr>
        <w:t xml:space="preserve"> juurdepääsetav teave </w:t>
      </w:r>
      <w:r w:rsidRPr="00521539">
        <w:rPr>
          <w:bCs/>
          <w:iCs/>
        </w:rPr>
        <w:t xml:space="preserve">on </w:t>
      </w:r>
      <w:r w:rsidRPr="00521539">
        <w:rPr>
          <w:bCs/>
        </w:rPr>
        <w:t>teave, mida ühtne kontaktpunkt või uurimisasutus võib saada ilma riiklikku sundi</w:t>
      </w:r>
      <w:r>
        <w:rPr>
          <w:rStyle w:val="Allmrkuseviide"/>
          <w:bCs/>
        </w:rPr>
        <w:footnoteReference w:id="62"/>
      </w:r>
      <w:r w:rsidRPr="00521539">
        <w:rPr>
          <w:bCs/>
        </w:rPr>
        <w:t xml:space="preserve"> rakendamata teistelt riigi või kohaliku omavalitsuse asutuselt või füüsiliselt või juriidiliselt isikult. Kaudselt juurdepääsetavaks teabeks on näiteks teave, mida ühtne kontaktpunkt või uurimisasutus küsib eraldi </w:t>
      </w:r>
      <w:r w:rsidR="00BA521C">
        <w:rPr>
          <w:bCs/>
        </w:rPr>
        <w:t>riigisisese</w:t>
      </w:r>
      <w:r w:rsidR="00926443">
        <w:rPr>
          <w:bCs/>
        </w:rPr>
        <w:t xml:space="preserve"> päringu</w:t>
      </w:r>
      <w:r w:rsidRPr="00521539">
        <w:rPr>
          <w:bCs/>
        </w:rPr>
        <w:t xml:space="preserve"> </w:t>
      </w:r>
      <w:r w:rsidR="00926443">
        <w:rPr>
          <w:bCs/>
        </w:rPr>
        <w:t>abil</w:t>
      </w:r>
      <w:r w:rsidRPr="00521539">
        <w:rPr>
          <w:bCs/>
        </w:rPr>
        <w:t>. Tegemist on andmetega, millele uurimisasutuse ametnikul enda tavapärase töö raames iseseisvat juurdepääsu ei ole.</w:t>
      </w:r>
    </w:p>
    <w:p w14:paraId="77041DE3" w14:textId="77777777" w:rsidR="000A2DF4" w:rsidRDefault="000A2DF4" w:rsidP="00D71215">
      <w:pPr>
        <w:jc w:val="both"/>
        <w:rPr>
          <w:bCs/>
        </w:rPr>
      </w:pPr>
    </w:p>
    <w:p w14:paraId="46A945F7" w14:textId="47BAFB2F" w:rsidR="00D71215" w:rsidRPr="00521539" w:rsidRDefault="00D71215" w:rsidP="00D71215">
      <w:pPr>
        <w:jc w:val="both"/>
        <w:rPr>
          <w:bCs/>
        </w:rPr>
      </w:pPr>
      <w:r w:rsidRPr="00521539">
        <w:rPr>
          <w:bCs/>
        </w:rPr>
        <w:t xml:space="preserve">Kaudselt juurdepääsetav </w:t>
      </w:r>
      <w:r w:rsidR="00D223F7">
        <w:rPr>
          <w:bCs/>
        </w:rPr>
        <w:t xml:space="preserve">teave </w:t>
      </w:r>
      <w:r w:rsidRPr="00521539">
        <w:rPr>
          <w:bCs/>
        </w:rPr>
        <w:t>on näiteks kohalikult omavalitsuselt saadud vastus e-kirjale, milles uurimisasutus on palunud neil väljastada huvialuse isiku kontaktandmeid. Samuti on kaudselt juurdepääsetav tea</w:t>
      </w:r>
      <w:r w:rsidR="00D223F7">
        <w:rPr>
          <w:bCs/>
        </w:rPr>
        <w:t>ve</w:t>
      </w:r>
      <w:r w:rsidRPr="00521539">
        <w:rPr>
          <w:bCs/>
        </w:rPr>
        <w:t xml:space="preserve"> kriminaalmenetluse välise vestluse käigus saadav teave. </w:t>
      </w:r>
      <w:r w:rsidR="00D223F7">
        <w:rPr>
          <w:bCs/>
        </w:rPr>
        <w:t>N</w:t>
      </w:r>
      <w:r w:rsidRPr="00521539">
        <w:rPr>
          <w:bCs/>
        </w:rPr>
        <w:t xml:space="preserve">äitena võib tuua olukorra, kus teine EL-i liikmesriik soovib tuvastada mõne sündmuse tunnistajaid. Ehkki teada võib olla </w:t>
      </w:r>
      <w:r w:rsidR="00D223F7">
        <w:rPr>
          <w:bCs/>
        </w:rPr>
        <w:t>võimalike</w:t>
      </w:r>
      <w:r w:rsidR="00D223F7" w:rsidRPr="00521539">
        <w:rPr>
          <w:bCs/>
        </w:rPr>
        <w:t xml:space="preserve"> </w:t>
      </w:r>
      <w:r w:rsidRPr="00521539">
        <w:rPr>
          <w:bCs/>
        </w:rPr>
        <w:t xml:space="preserve">tunnistajate ring, ei pruugi ressursi piiratusest tulenevalt olla mõistlik kõiki neid menetlusele allutada ja tunnistajatena üle kuulata. Selleks, et teavet sooviv EL-i liikmesriik oskaks esitada </w:t>
      </w:r>
      <w:proofErr w:type="spellStart"/>
      <w:r w:rsidRPr="00E562A7">
        <w:rPr>
          <w:bCs/>
        </w:rPr>
        <w:t>KrMS</w:t>
      </w:r>
      <w:proofErr w:type="spellEnd"/>
      <w:r w:rsidRPr="00E562A7">
        <w:rPr>
          <w:bCs/>
        </w:rPr>
        <w:t>-i §-s 489</w:t>
      </w:r>
      <w:r w:rsidRPr="00E562A7">
        <w:rPr>
          <w:bCs/>
          <w:vertAlign w:val="superscript"/>
        </w:rPr>
        <w:t>37</w:t>
      </w:r>
      <w:r w:rsidRPr="00E562A7">
        <w:rPr>
          <w:bCs/>
        </w:rPr>
        <w:t xml:space="preserve"> nimetatud </w:t>
      </w:r>
      <w:r w:rsidRPr="00521539" w:rsidDel="00E562A7">
        <w:rPr>
          <w:bCs/>
        </w:rPr>
        <w:t xml:space="preserve">EIO </w:t>
      </w:r>
      <w:r w:rsidRPr="00521539">
        <w:rPr>
          <w:bCs/>
        </w:rPr>
        <w:t xml:space="preserve">konkreetsete isikute ülekuulamiseks tunnistajana, võib olla asjakohane sellised isikud </w:t>
      </w:r>
      <w:r w:rsidR="00D223F7">
        <w:rPr>
          <w:bCs/>
        </w:rPr>
        <w:t>võimalike</w:t>
      </w:r>
      <w:r w:rsidR="00D223F7" w:rsidRPr="00521539">
        <w:rPr>
          <w:bCs/>
        </w:rPr>
        <w:t xml:space="preserve"> </w:t>
      </w:r>
      <w:r w:rsidRPr="00521539">
        <w:rPr>
          <w:bCs/>
        </w:rPr>
        <w:t>tunnistajate ringist välja selgitada vestluse abil ning allutada menetlustoimingule vaid need isikud, kel</w:t>
      </w:r>
      <w:r w:rsidR="00D223F7">
        <w:rPr>
          <w:bCs/>
        </w:rPr>
        <w:t>lel</w:t>
      </w:r>
      <w:r w:rsidRPr="00521539">
        <w:rPr>
          <w:bCs/>
        </w:rPr>
        <w:t xml:space="preserve"> reaalselt sündmuse kohta teavet on. Mõistagi on selline menetluseelne vestlus isikule vabatahtlik, ent heauskse tunnistaja puhul ei tohiks see osutuda probleemiks. Seevastu objektiivne õigus peaks tagama võimaluse liikmesriikidele sellisel viisil teavet koguda ja vahetada.</w:t>
      </w:r>
    </w:p>
    <w:p w14:paraId="66EDF084" w14:textId="77777777" w:rsidR="00D71215" w:rsidRDefault="00D71215" w:rsidP="00D71215">
      <w:pPr>
        <w:jc w:val="both"/>
        <w:rPr>
          <w:bCs/>
        </w:rPr>
      </w:pPr>
    </w:p>
    <w:p w14:paraId="3798C661" w14:textId="1806819E" w:rsidR="0026071F" w:rsidRDefault="000A2DF4" w:rsidP="001F6553">
      <w:pPr>
        <w:jc w:val="both"/>
        <w:rPr>
          <w:rFonts w:eastAsia="Calibri"/>
        </w:rPr>
      </w:pPr>
      <w:r w:rsidRPr="006563A9">
        <w:rPr>
          <w:bCs/>
          <w:u w:val="single"/>
        </w:rPr>
        <w:t>Lõige 2</w:t>
      </w:r>
      <w:r>
        <w:rPr>
          <w:bCs/>
        </w:rPr>
        <w:t xml:space="preserve"> näeb ette, et t</w:t>
      </w:r>
      <w:r w:rsidRPr="005D1741">
        <w:rPr>
          <w:bCs/>
        </w:rPr>
        <w:t xml:space="preserve">eavet edastatakse samadel tingimustel ja ulatuses </w:t>
      </w:r>
      <w:r>
        <w:rPr>
          <w:bCs/>
        </w:rPr>
        <w:t>nagu</w:t>
      </w:r>
      <w:r w:rsidRPr="005D1741">
        <w:rPr>
          <w:bCs/>
        </w:rPr>
        <w:t xml:space="preserve"> riigisisese</w:t>
      </w:r>
      <w:r>
        <w:rPr>
          <w:bCs/>
        </w:rPr>
        <w:t>s</w:t>
      </w:r>
      <w:r w:rsidRPr="005D1741">
        <w:rPr>
          <w:bCs/>
        </w:rPr>
        <w:t xml:space="preserve"> teabe</w:t>
      </w:r>
      <w:r>
        <w:rPr>
          <w:bCs/>
        </w:rPr>
        <w:t>edastuses</w:t>
      </w:r>
      <w:r w:rsidRPr="005D1741">
        <w:rPr>
          <w:bCs/>
        </w:rPr>
        <w:t>.</w:t>
      </w:r>
      <w:r w:rsidR="001F6553">
        <w:rPr>
          <w:bCs/>
        </w:rPr>
        <w:t xml:space="preserve"> Sellega võetakse </w:t>
      </w:r>
      <w:proofErr w:type="spellStart"/>
      <w:r w:rsidR="001F6553">
        <w:rPr>
          <w:bCs/>
        </w:rPr>
        <w:t>KrMS</w:t>
      </w:r>
      <w:proofErr w:type="spellEnd"/>
      <w:r w:rsidR="001F6553">
        <w:rPr>
          <w:bCs/>
        </w:rPr>
        <w:t xml:space="preserve">-i üle Rootsi direktiivi artikli 3 punktis b toodud </w:t>
      </w:r>
      <w:r w:rsidR="001F6553" w:rsidRPr="00B42002">
        <w:rPr>
          <w:bCs/>
        </w:rPr>
        <w:t>samaväärse juurdepääsu põhimõte</w:t>
      </w:r>
      <w:r w:rsidR="001F6553">
        <w:rPr>
          <w:bCs/>
        </w:rPr>
        <w:t>, mille kohaselt tagab i</w:t>
      </w:r>
      <w:r w:rsidR="001F6553" w:rsidRPr="00B42002">
        <w:rPr>
          <w:bCs/>
        </w:rPr>
        <w:t xml:space="preserve">ga </w:t>
      </w:r>
      <w:r w:rsidR="001F6553">
        <w:rPr>
          <w:bCs/>
        </w:rPr>
        <w:t xml:space="preserve">EL-i </w:t>
      </w:r>
      <w:r w:rsidR="001F6553" w:rsidRPr="00B42002">
        <w:rPr>
          <w:bCs/>
        </w:rPr>
        <w:t>liikmesriik, et</w:t>
      </w:r>
      <w:r w:rsidR="001F6553">
        <w:rPr>
          <w:bCs/>
        </w:rPr>
        <w:t xml:space="preserve"> </w:t>
      </w:r>
      <w:r w:rsidR="001F6553" w:rsidRPr="00B42002">
        <w:rPr>
          <w:bCs/>
        </w:rPr>
        <w:t xml:space="preserve">teise liikmesriigi ühtselt kontaktpunktilt või õiguskaitseasutuselt teabe taotlemise tingimused ning neile teabe edastamise tingimused on samaväärsed tingimustega, mida kohaldatakse asjaomases </w:t>
      </w:r>
      <w:r w:rsidR="001F6553">
        <w:rPr>
          <w:bCs/>
        </w:rPr>
        <w:t xml:space="preserve">EL-i </w:t>
      </w:r>
      <w:r w:rsidR="001F6553" w:rsidRPr="00B42002">
        <w:rPr>
          <w:bCs/>
        </w:rPr>
        <w:t>liikmesriigis sarnase teabe taotlemise ja edastamise suhtes</w:t>
      </w:r>
      <w:r w:rsidR="001F6553">
        <w:rPr>
          <w:bCs/>
        </w:rPr>
        <w:t xml:space="preserve">. </w:t>
      </w:r>
      <w:r w:rsidR="0026071F">
        <w:rPr>
          <w:rFonts w:eastAsia="Calibri"/>
        </w:rPr>
        <w:t>P</w:t>
      </w:r>
      <w:r w:rsidR="0026071F" w:rsidRPr="008C3BBE">
        <w:rPr>
          <w:rFonts w:eastAsia="Calibri"/>
        </w:rPr>
        <w:t xml:space="preserve">raegu pärsib tõhusat andmevahetust see, et </w:t>
      </w:r>
      <w:r w:rsidR="0026071F">
        <w:rPr>
          <w:rFonts w:eastAsia="Calibri"/>
        </w:rPr>
        <w:t xml:space="preserve">EL-i </w:t>
      </w:r>
      <w:r w:rsidR="0026071F" w:rsidRPr="008C3BBE">
        <w:rPr>
          <w:rFonts w:eastAsia="Calibri"/>
        </w:rPr>
        <w:t xml:space="preserve">liikmesriigid tagavad andmete kättesaadavuse </w:t>
      </w:r>
      <w:r w:rsidR="0026071F">
        <w:rPr>
          <w:rFonts w:eastAsia="Calibri"/>
        </w:rPr>
        <w:t xml:space="preserve">oma partneritele teistes EL-i liikmesriikides </w:t>
      </w:r>
      <w:r w:rsidR="0026071F" w:rsidRPr="008C3BBE">
        <w:rPr>
          <w:rFonts w:eastAsia="Calibri"/>
        </w:rPr>
        <w:t xml:space="preserve">väga erinevalt. </w:t>
      </w:r>
      <w:r w:rsidR="0026071F" w:rsidRPr="00596C92">
        <w:rPr>
          <w:rFonts w:eastAsia="Calibri"/>
        </w:rPr>
        <w:t>Sellega kaasneb teabevahetuse tõhususe killustumine liikmesriikide üleselt.</w:t>
      </w:r>
      <w:r w:rsidR="0026071F" w:rsidRPr="008C3BBE">
        <w:rPr>
          <w:rFonts w:eastAsia="Calibri"/>
        </w:rPr>
        <w:t xml:space="preserve"> Kui õiguskaitseasutused ei suuda vahetada kiiresti </w:t>
      </w:r>
      <w:r w:rsidR="0026071F">
        <w:rPr>
          <w:rFonts w:eastAsia="Calibri"/>
        </w:rPr>
        <w:t>kriminaalteavet</w:t>
      </w:r>
      <w:r w:rsidR="0026071F" w:rsidRPr="008C3BBE">
        <w:rPr>
          <w:rFonts w:eastAsia="Calibri"/>
        </w:rPr>
        <w:t xml:space="preserve"> teiste </w:t>
      </w:r>
      <w:r w:rsidR="0026071F">
        <w:rPr>
          <w:rFonts w:eastAsia="Calibri"/>
        </w:rPr>
        <w:t xml:space="preserve">EL-i </w:t>
      </w:r>
      <w:r w:rsidR="0026071F" w:rsidRPr="008C3BBE">
        <w:rPr>
          <w:rFonts w:eastAsia="Calibri"/>
        </w:rPr>
        <w:t xml:space="preserve">liikmesriikide õiguskaitseasutustega, </w:t>
      </w:r>
      <w:r w:rsidR="0026071F">
        <w:rPr>
          <w:rFonts w:eastAsia="Calibri"/>
        </w:rPr>
        <w:t>on</w:t>
      </w:r>
      <w:r w:rsidR="0026071F" w:rsidRPr="008C3BBE">
        <w:rPr>
          <w:rFonts w:eastAsia="Calibri"/>
        </w:rPr>
        <w:t xml:space="preserve"> kurjategijate tabamine</w:t>
      </w:r>
      <w:r w:rsidR="0026071F">
        <w:rPr>
          <w:rFonts w:eastAsia="Calibri"/>
        </w:rPr>
        <w:t xml:space="preserve"> piiriüleste kuritegude või kurjategijate piiriülese liikumise puhul</w:t>
      </w:r>
      <w:r w:rsidR="0026071F" w:rsidRPr="008C3BBE">
        <w:rPr>
          <w:rFonts w:eastAsia="Calibri"/>
        </w:rPr>
        <w:t xml:space="preserve"> keeruka</w:t>
      </w:r>
      <w:r w:rsidR="0026071F">
        <w:rPr>
          <w:rFonts w:eastAsia="Calibri"/>
        </w:rPr>
        <w:t>s kui mitte võimatu</w:t>
      </w:r>
      <w:r w:rsidR="0026071F" w:rsidRPr="008C3BBE">
        <w:rPr>
          <w:rFonts w:eastAsia="Calibri"/>
        </w:rPr>
        <w:t>.</w:t>
      </w:r>
    </w:p>
    <w:p w14:paraId="4F577D20" w14:textId="77777777" w:rsidR="00087EB5" w:rsidRDefault="00087EB5" w:rsidP="006963B9">
      <w:pPr>
        <w:jc w:val="both"/>
        <w:rPr>
          <w:rFonts w:eastAsia="Calibri"/>
        </w:rPr>
      </w:pPr>
    </w:p>
    <w:p w14:paraId="2F5AAF55" w14:textId="26840DFB" w:rsidR="00087EB5" w:rsidRDefault="0026071F" w:rsidP="006963B9">
      <w:pPr>
        <w:jc w:val="both"/>
        <w:rPr>
          <w:bCs/>
        </w:rPr>
      </w:pPr>
      <w:r w:rsidRPr="009676B7">
        <w:rPr>
          <w:bCs/>
        </w:rPr>
        <w:t>Lõikes 2</w:t>
      </w:r>
      <w:r>
        <w:rPr>
          <w:bCs/>
        </w:rPr>
        <w:t xml:space="preserve"> sätestatav </w:t>
      </w:r>
      <w:r w:rsidRPr="00B42002">
        <w:rPr>
          <w:bCs/>
        </w:rPr>
        <w:t>samaväärse juurdepääsu põhimõte</w:t>
      </w:r>
      <w:r w:rsidRPr="0026071F">
        <w:rPr>
          <w:bCs/>
        </w:rPr>
        <w:t xml:space="preserve"> ei tähenda </w:t>
      </w:r>
      <w:r w:rsidR="006963B9" w:rsidRPr="006963B9">
        <w:rPr>
          <w:bCs/>
        </w:rPr>
        <w:t>seejuures ühetaoliste menetlus- ega mater</w:t>
      </w:r>
      <w:r w:rsidR="008D304E">
        <w:rPr>
          <w:bCs/>
        </w:rPr>
        <w:t>i</w:t>
      </w:r>
      <w:r w:rsidR="006963B9" w:rsidRPr="006963B9">
        <w:rPr>
          <w:bCs/>
        </w:rPr>
        <w:t xml:space="preserve">aalõiguslike reeglite kehtestamist kogu </w:t>
      </w:r>
      <w:proofErr w:type="spellStart"/>
      <w:r w:rsidR="006963B9">
        <w:rPr>
          <w:bCs/>
        </w:rPr>
        <w:t>EL-</w:t>
      </w:r>
      <w:r w:rsidR="006963B9" w:rsidRPr="006963B9">
        <w:rPr>
          <w:bCs/>
        </w:rPr>
        <w:t>s</w:t>
      </w:r>
      <w:proofErr w:type="spellEnd"/>
      <w:r w:rsidR="006963B9" w:rsidRPr="006963B9">
        <w:rPr>
          <w:bCs/>
        </w:rPr>
        <w:t>, vaid väljendab võrdse kohtlemise põhimõtet: teise liikmesriigi õiguskaitseasutust tuleb käsitleda samaväärselt oma riigi uurimisasutusega juhul, kui ta taotleb samu andmeid samal eesmärgil. See põhimõte rakendub teabele juurdepääsu ulatusele ning juurdepääsupiirangute</w:t>
      </w:r>
      <w:r w:rsidR="00DD0432">
        <w:rPr>
          <w:bCs/>
        </w:rPr>
        <w:t>le</w:t>
      </w:r>
      <w:r w:rsidR="006963B9" w:rsidRPr="006963B9">
        <w:rPr>
          <w:bCs/>
        </w:rPr>
        <w:t>, sealhulgas salastatuse taseme määramisele. Teisisõnu, kui näiteks Eesti</w:t>
      </w:r>
      <w:r w:rsidR="000B76F0">
        <w:rPr>
          <w:bCs/>
        </w:rPr>
        <w:t>s</w:t>
      </w:r>
      <w:r w:rsidR="006963B9" w:rsidRPr="006963B9">
        <w:rPr>
          <w:bCs/>
        </w:rPr>
        <w:t xml:space="preserve"> edastatakse teatud</w:t>
      </w:r>
      <w:del w:id="31" w:author="Maarja-Liis Lall - JUSTDIGI" w:date="2025-08-07T06:03:00Z">
        <w:r w:rsidR="006963B9" w:rsidRPr="006963B9">
          <w:rPr>
            <w:bCs/>
          </w:rPr>
          <w:delText xml:space="preserve"> </w:delText>
        </w:r>
      </w:del>
      <w:r w:rsidR="000B76F0">
        <w:rPr>
          <w:bCs/>
        </w:rPr>
        <w:t xml:space="preserve"> teavet</w:t>
      </w:r>
      <w:r w:rsidR="006963B9" w:rsidRPr="006963B9">
        <w:rPr>
          <w:bCs/>
        </w:rPr>
        <w:t xml:space="preserve"> PPA ja MTA vahel, tuleb sama</w:t>
      </w:r>
      <w:r w:rsidR="006963B9">
        <w:rPr>
          <w:bCs/>
        </w:rPr>
        <w:t>s</w:t>
      </w:r>
      <w:r w:rsidR="006963B9" w:rsidRPr="006963B9">
        <w:rPr>
          <w:bCs/>
        </w:rPr>
        <w:t xml:space="preserve"> ulatuse</w:t>
      </w:r>
      <w:r w:rsidR="006963B9">
        <w:rPr>
          <w:bCs/>
        </w:rPr>
        <w:t>s</w:t>
      </w:r>
      <w:r w:rsidR="006963B9" w:rsidRPr="006963B9">
        <w:rPr>
          <w:bCs/>
        </w:rPr>
        <w:t xml:space="preserve"> </w:t>
      </w:r>
      <w:r w:rsidR="006963B9">
        <w:rPr>
          <w:bCs/>
        </w:rPr>
        <w:t>teavet</w:t>
      </w:r>
      <w:r w:rsidR="006963B9" w:rsidRPr="006963B9">
        <w:rPr>
          <w:bCs/>
        </w:rPr>
        <w:t xml:space="preserve"> võimaldada ka teise liikmesriigi õiguskaitseasutusele – tingimusel, et taotlus vastab sisult ja eesmärgilt sarnasele siseriiklikule olukorrale. Sellise andmevahetuse puhul ei tohi teise liikmesriigi asutusele kehtestada rangemaid nõudeid kui kohaldatakse riigisiseselt.</w:t>
      </w:r>
      <w:r w:rsidR="006963B9">
        <w:rPr>
          <w:bCs/>
        </w:rPr>
        <w:t xml:space="preserve"> </w:t>
      </w:r>
    </w:p>
    <w:p w14:paraId="7D309CDA" w14:textId="77777777" w:rsidR="00087EB5" w:rsidRDefault="00087EB5" w:rsidP="006963B9">
      <w:pPr>
        <w:jc w:val="both"/>
        <w:rPr>
          <w:bCs/>
        </w:rPr>
      </w:pPr>
    </w:p>
    <w:p w14:paraId="52762230" w14:textId="44D3A274" w:rsidR="006963B9" w:rsidRDefault="00087EB5" w:rsidP="006963B9">
      <w:pPr>
        <w:jc w:val="both"/>
        <w:rPr>
          <w:rFonts w:eastAsia="Calibri"/>
        </w:rPr>
      </w:pPr>
      <w:r>
        <w:rPr>
          <w:bCs/>
        </w:rPr>
        <w:t>On oluline rõhutada, et</w:t>
      </w:r>
      <w:r w:rsidR="006963B9" w:rsidRPr="006963B9">
        <w:rPr>
          <w:bCs/>
        </w:rPr>
        <w:t xml:space="preserve"> samaväärse juurdepääsu põhimõte </w:t>
      </w:r>
      <w:r>
        <w:rPr>
          <w:bCs/>
        </w:rPr>
        <w:t xml:space="preserve">ei kohaldu teabevahetuse </w:t>
      </w:r>
      <w:r w:rsidR="006963B9" w:rsidRPr="006963B9">
        <w:rPr>
          <w:bCs/>
        </w:rPr>
        <w:t xml:space="preserve">neile aspektidele, mille on direktiiv EL-i tasandil ühtselt ja siduvalt ette näinud: nimelt </w:t>
      </w:r>
      <w:r w:rsidR="006963B9" w:rsidRPr="006963B9">
        <w:rPr>
          <w:bCs/>
        </w:rPr>
        <w:lastRenderedPageBreak/>
        <w:t xml:space="preserve">vastamistähtaegadele ja teabe andmisest keeldumise alustele. </w:t>
      </w:r>
      <w:r>
        <w:rPr>
          <w:rFonts w:eastAsia="Calibri"/>
        </w:rPr>
        <w:t>D</w:t>
      </w:r>
      <w:r w:rsidRPr="0026071F">
        <w:rPr>
          <w:rFonts w:eastAsia="Calibri"/>
        </w:rPr>
        <w:t xml:space="preserve">irektiiviga ette nähtud tähtaja- ja keeldumispõhjuseid </w:t>
      </w:r>
      <w:r>
        <w:rPr>
          <w:rFonts w:eastAsia="Calibri"/>
        </w:rPr>
        <w:t xml:space="preserve">tuleb aga </w:t>
      </w:r>
      <w:r w:rsidRPr="0026071F">
        <w:rPr>
          <w:rFonts w:eastAsia="Calibri"/>
        </w:rPr>
        <w:t xml:space="preserve">käsitada </w:t>
      </w:r>
      <w:r w:rsidRPr="00591C19">
        <w:rPr>
          <w:rFonts w:eastAsia="Calibri"/>
        </w:rPr>
        <w:t>autonoomselt</w:t>
      </w:r>
      <w:r w:rsidRPr="0026071F">
        <w:rPr>
          <w:rFonts w:eastAsia="Calibri"/>
        </w:rPr>
        <w:t>, st need ei sõltu enam siseriiklikust õigusest, vaid tulenevad otseselt EL õigusest</w:t>
      </w:r>
      <w:r>
        <w:rPr>
          <w:rFonts w:eastAsia="Calibri"/>
        </w:rPr>
        <w:t xml:space="preserve"> </w:t>
      </w:r>
      <w:r w:rsidRPr="0026071F">
        <w:rPr>
          <w:bCs/>
        </w:rPr>
        <w:t>–</w:t>
      </w:r>
      <w:r>
        <w:rPr>
          <w:rFonts w:eastAsia="Calibri"/>
        </w:rPr>
        <w:t xml:space="preserve"> </w:t>
      </w:r>
      <w:r w:rsidRPr="0026071F">
        <w:rPr>
          <w:rFonts w:eastAsia="Calibri"/>
        </w:rPr>
        <w:t>need on reguleeritud ühtlusta</w:t>
      </w:r>
      <w:r>
        <w:rPr>
          <w:rFonts w:eastAsia="Calibri"/>
        </w:rPr>
        <w:t>tu</w:t>
      </w:r>
      <w:r w:rsidRPr="0026071F">
        <w:rPr>
          <w:rFonts w:eastAsia="Calibri"/>
        </w:rPr>
        <w:t>lt direktiivis endas</w:t>
      </w:r>
      <w:r>
        <w:rPr>
          <w:rFonts w:eastAsia="Calibri"/>
        </w:rPr>
        <w:t xml:space="preserve"> ning</w:t>
      </w:r>
      <w:r w:rsidRPr="0026071F">
        <w:rPr>
          <w:rFonts w:eastAsia="Calibri"/>
        </w:rPr>
        <w:t xml:space="preserve"> liikmesriigid ei või kehtestada lühemaid või pikemaid tähtaegu ega kitsendada ega laiendada keeldumise aluseid võrreldes sellega, mis on direktiivis sätestatud.</w:t>
      </w:r>
      <w:r>
        <w:rPr>
          <w:rFonts w:eastAsia="Calibri"/>
        </w:rPr>
        <w:t xml:space="preserve"> </w:t>
      </w:r>
      <w:r w:rsidR="006963B9" w:rsidRPr="006963B9">
        <w:rPr>
          <w:bCs/>
        </w:rPr>
        <w:t>Need ei kuulu liikmesriigi kaalutlusõiguse alla ning neis küsimustes ei tohi riigid direktiivist kõrvale kalduda.</w:t>
      </w:r>
    </w:p>
    <w:p w14:paraId="3FEF242B" w14:textId="77777777" w:rsidR="006963B9" w:rsidRDefault="006963B9" w:rsidP="006963B9">
      <w:pPr>
        <w:jc w:val="both"/>
        <w:rPr>
          <w:bCs/>
        </w:rPr>
      </w:pPr>
    </w:p>
    <w:p w14:paraId="4F235DD1" w14:textId="7F3F68A4" w:rsidR="00087EB5" w:rsidRDefault="00750A80" w:rsidP="001F6553">
      <w:pPr>
        <w:jc w:val="both"/>
        <w:rPr>
          <w:bCs/>
        </w:rPr>
      </w:pPr>
      <w:r w:rsidRPr="00750A80">
        <w:rPr>
          <w:bCs/>
        </w:rPr>
        <w:t xml:space="preserve">Samuti </w:t>
      </w:r>
      <w:r w:rsidR="00087EB5">
        <w:rPr>
          <w:bCs/>
        </w:rPr>
        <w:t>ei</w:t>
      </w:r>
      <w:r w:rsidR="00087EB5" w:rsidRPr="006963B9">
        <w:rPr>
          <w:bCs/>
        </w:rPr>
        <w:t xml:space="preserve"> kuulu liikmesriigi kaalutlusõiguse alla </w:t>
      </w:r>
      <w:r>
        <w:rPr>
          <w:bCs/>
        </w:rPr>
        <w:t>teisest EL-i liikmesriigist saadud teabe juurdepääsupiirangute muutmi</w:t>
      </w:r>
      <w:r w:rsidR="00087EB5">
        <w:rPr>
          <w:bCs/>
        </w:rPr>
        <w:t xml:space="preserve">ne – selleks ei ole teabe saanud EL-i liikmesriigil õigust. </w:t>
      </w:r>
      <w:r w:rsidR="00DD0432">
        <w:rPr>
          <w:bCs/>
        </w:rPr>
        <w:t xml:space="preserve">Vastav nõue tuleneb Rootsi direktiivi artikli 3 punktides c ja d sätestatud </w:t>
      </w:r>
      <w:r w:rsidR="00DD0432" w:rsidRPr="00DD0432">
        <w:rPr>
          <w:bCs/>
        </w:rPr>
        <w:t>konfidentsiaalsuse</w:t>
      </w:r>
      <w:r w:rsidR="00DD0432">
        <w:rPr>
          <w:bCs/>
        </w:rPr>
        <w:t xml:space="preserve"> ja andmete omandiõiguse põhimõtetest. </w:t>
      </w:r>
      <w:r>
        <w:rPr>
          <w:bCs/>
        </w:rPr>
        <w:t>Teabe</w:t>
      </w:r>
      <w:r w:rsidRPr="00750A80">
        <w:rPr>
          <w:bCs/>
        </w:rPr>
        <w:t xml:space="preserve"> avalikustamise</w:t>
      </w:r>
      <w:r>
        <w:rPr>
          <w:bCs/>
        </w:rPr>
        <w:t xml:space="preserve"> puhul kehtib </w:t>
      </w:r>
      <w:r w:rsidRPr="00750A80">
        <w:rPr>
          <w:bCs/>
        </w:rPr>
        <w:t>teabe omandiõiguse põhimõte, mille kohaselt teabe esmane omanik määrab, millistes ulatuses ja millistel tingimustel teavet avalikustada tohib</w:t>
      </w:r>
      <w:r>
        <w:rPr>
          <w:bCs/>
        </w:rPr>
        <w:t>. Eeltoodu tähendab, et k</w:t>
      </w:r>
      <w:r w:rsidRPr="00750A80">
        <w:rPr>
          <w:bCs/>
        </w:rPr>
        <w:t xml:space="preserve">ui tekib konflikt siseriiklike õigusaktide ja teiste EL-i liikmesriikide õiguse vahel – näiteks juhul, kui ühe liikmesriigi õigus ei luba teavet avalikustada, samas kui teises liikmesriigis oleks see lubatud või isegi </w:t>
      </w:r>
      <w:r>
        <w:rPr>
          <w:bCs/>
        </w:rPr>
        <w:t>nõutav</w:t>
      </w:r>
      <w:r w:rsidRPr="00750A80">
        <w:rPr>
          <w:bCs/>
        </w:rPr>
        <w:t xml:space="preserve"> – tuleb teabe avalikustamisel lähtuda</w:t>
      </w:r>
      <w:r>
        <w:rPr>
          <w:bCs/>
        </w:rPr>
        <w:t xml:space="preserve"> selle riigi õigusest ehk seatud reeglitest, kellelt teave pärineb</w:t>
      </w:r>
      <w:r w:rsidRPr="00750A80">
        <w:rPr>
          <w:bCs/>
        </w:rPr>
        <w:t>.</w:t>
      </w:r>
    </w:p>
    <w:p w14:paraId="3A7A6513" w14:textId="77777777" w:rsidR="00C44E12" w:rsidRDefault="00C44E12" w:rsidP="001F6553">
      <w:pPr>
        <w:jc w:val="both"/>
        <w:rPr>
          <w:bCs/>
        </w:rPr>
      </w:pPr>
    </w:p>
    <w:p w14:paraId="5A697739" w14:textId="7B67D94E" w:rsidR="001F6553" w:rsidRPr="008C3BBE" w:rsidRDefault="000B76F0" w:rsidP="001F6553">
      <w:pPr>
        <w:jc w:val="both"/>
        <w:rPr>
          <w:rFonts w:eastAsia="Calibri"/>
        </w:rPr>
      </w:pPr>
      <w:r>
        <w:rPr>
          <w:bCs/>
        </w:rPr>
        <w:t>R</w:t>
      </w:r>
      <w:r w:rsidR="00087EB5">
        <w:rPr>
          <w:bCs/>
        </w:rPr>
        <w:t xml:space="preserve">eeglina tuleb </w:t>
      </w:r>
      <w:r w:rsidR="00087EB5" w:rsidRPr="008C3BBE">
        <w:rPr>
          <w:rFonts w:eastAsia="Calibri"/>
          <w:noProof/>
        </w:rPr>
        <w:t xml:space="preserve">ühes </w:t>
      </w:r>
      <w:r w:rsidR="00087EB5">
        <w:rPr>
          <w:rFonts w:eastAsia="Calibri"/>
          <w:noProof/>
        </w:rPr>
        <w:t xml:space="preserve">EL-i </w:t>
      </w:r>
      <w:r w:rsidR="00087EB5" w:rsidRPr="008C3BBE">
        <w:rPr>
          <w:rFonts w:eastAsia="Calibri"/>
          <w:noProof/>
        </w:rPr>
        <w:t xml:space="preserve">liikmesriigis kuriteo kohta </w:t>
      </w:r>
      <w:r w:rsidR="00087EB5">
        <w:rPr>
          <w:rFonts w:eastAsia="Calibri"/>
          <w:noProof/>
        </w:rPr>
        <w:t xml:space="preserve">olemasolev või </w:t>
      </w:r>
      <w:r w:rsidR="00087EB5" w:rsidRPr="008C3BBE">
        <w:rPr>
          <w:rFonts w:eastAsia="Calibri"/>
          <w:noProof/>
        </w:rPr>
        <w:t>kättesaadav teave teha (teatavate eranditega</w:t>
      </w:r>
      <w:r w:rsidR="00087EB5" w:rsidRPr="008C3BBE">
        <w:rPr>
          <w:rFonts w:eastAsia="Calibri"/>
          <w:noProof/>
          <w:vertAlign w:val="superscript"/>
        </w:rPr>
        <w:footnoteReference w:id="63"/>
      </w:r>
      <w:r w:rsidR="00087EB5" w:rsidRPr="008C3BBE">
        <w:rPr>
          <w:rFonts w:eastAsia="Calibri"/>
          <w:noProof/>
        </w:rPr>
        <w:t>) kättesaadavaks ka teistele liikmesriikidele</w:t>
      </w:r>
      <w:r w:rsidR="00087EB5">
        <w:rPr>
          <w:rFonts w:eastAsia="Calibri"/>
          <w:noProof/>
        </w:rPr>
        <w:t>. Seevastu sellise teabe avaldamist andmesubjektidele tuleb piirata, kui selleks on õiguslik alus ja objektiivne vajadus. Kriminaalmenetluse andmete puhul tuleb Eesti õiguses vastav alus eeskätt KrMS-i § 15</w:t>
      </w:r>
      <w:r w:rsidR="00087EB5" w:rsidRPr="00A92541">
        <w:rPr>
          <w:rFonts w:eastAsia="Calibri"/>
          <w:vertAlign w:val="superscript"/>
        </w:rPr>
        <w:t>2</w:t>
      </w:r>
      <w:r w:rsidR="00087EB5" w:rsidRPr="008C3BBE">
        <w:rPr>
          <w:rFonts w:eastAsia="Calibri"/>
          <w:noProof/>
        </w:rPr>
        <w:t xml:space="preserve"> </w:t>
      </w:r>
      <w:r w:rsidR="00087EB5">
        <w:rPr>
          <w:rFonts w:eastAsia="Calibri"/>
          <w:noProof/>
        </w:rPr>
        <w:t>lõigetest 4 ja 5 aga a</w:t>
      </w:r>
      <w:r w:rsidR="00087EB5" w:rsidRPr="00B732BF">
        <w:rPr>
          <w:rFonts w:eastAsia="Calibri"/>
          <w:noProof/>
        </w:rPr>
        <w:t xml:space="preserve">ndmesubjekti juurdepääsuõigust </w:t>
      </w:r>
      <w:r w:rsidR="00087EB5">
        <w:rPr>
          <w:rFonts w:eastAsia="Calibri"/>
          <w:noProof/>
        </w:rPr>
        <w:t xml:space="preserve">tuleb suurel osal juhtudest piirata ka </w:t>
      </w:r>
      <w:hyperlink r:id="rId30" w:history="1">
        <w:r w:rsidR="00087EB5" w:rsidRPr="00044C40">
          <w:rPr>
            <w:rStyle w:val="Hperlink"/>
            <w:rFonts w:eastAsia="Calibri"/>
            <w:noProof/>
          </w:rPr>
          <w:t>avaliku teabe seaduse</w:t>
        </w:r>
      </w:hyperlink>
      <w:r w:rsidR="00087EB5">
        <w:rPr>
          <w:rFonts w:eastAsia="Calibri"/>
          <w:noProof/>
        </w:rPr>
        <w:t xml:space="preserve"> (edaspidi </w:t>
      </w:r>
      <w:proofErr w:type="spellStart"/>
      <w:r w:rsidR="00087EB5" w:rsidRPr="00A92541">
        <w:rPr>
          <w:rFonts w:eastAsia="Aptos"/>
          <w:i/>
          <w:kern w:val="2"/>
          <w14:ligatures w14:val="standardContextual"/>
        </w:rPr>
        <w:t>AvTS</w:t>
      </w:r>
      <w:proofErr w:type="spellEnd"/>
      <w:r w:rsidR="00087EB5">
        <w:rPr>
          <w:rFonts w:eastAsia="Aptos"/>
          <w:kern w:val="2"/>
          <w14:ligatures w14:val="standardContextual"/>
        </w:rPr>
        <w:t>)</w:t>
      </w:r>
      <w:r w:rsidR="00087EB5" w:rsidRPr="00366208">
        <w:rPr>
          <w:rFonts w:eastAsia="Aptos"/>
          <w:kern w:val="2"/>
          <w14:ligatures w14:val="standardContextual"/>
        </w:rPr>
        <w:t xml:space="preserve"> § 35 l</w:t>
      </w:r>
      <w:r w:rsidR="00087EB5">
        <w:rPr>
          <w:rFonts w:eastAsia="Aptos"/>
          <w:kern w:val="2"/>
          <w14:ligatures w14:val="standardContextual"/>
        </w:rPr>
        <w:t>õike</w:t>
      </w:r>
      <w:r w:rsidR="00087EB5" w:rsidRPr="00366208">
        <w:rPr>
          <w:rFonts w:eastAsia="Aptos"/>
          <w:kern w:val="2"/>
          <w14:ligatures w14:val="standardContextual"/>
        </w:rPr>
        <w:t xml:space="preserve"> 1 p</w:t>
      </w:r>
      <w:r w:rsidR="00087EB5">
        <w:rPr>
          <w:rFonts w:eastAsia="Aptos"/>
          <w:kern w:val="2"/>
          <w14:ligatures w14:val="standardContextual"/>
        </w:rPr>
        <w:t xml:space="preserve">unktide </w:t>
      </w:r>
      <w:r w:rsidR="00087EB5" w:rsidRPr="00366208">
        <w:rPr>
          <w:rFonts w:eastAsia="Aptos"/>
          <w:kern w:val="2"/>
          <w14:ligatures w14:val="standardContextual"/>
        </w:rPr>
        <w:t>1 (kriminaalmenetluses kogutud teave, mi</w:t>
      </w:r>
      <w:r w:rsidR="00087EB5">
        <w:rPr>
          <w:rFonts w:eastAsia="Aptos"/>
          <w:kern w:val="2"/>
          <w14:ligatures w14:val="standardContextual"/>
        </w:rPr>
        <w:t>s</w:t>
      </w:r>
      <w:r w:rsidR="00087EB5" w:rsidRPr="00366208">
        <w:rPr>
          <w:rFonts w:eastAsia="Aptos"/>
          <w:kern w:val="2"/>
          <w14:ligatures w14:val="standardContextual"/>
        </w:rPr>
        <w:t xml:space="preserve"> ei </w:t>
      </w:r>
      <w:r w:rsidR="00087EB5">
        <w:rPr>
          <w:rFonts w:eastAsia="Aptos"/>
          <w:kern w:val="2"/>
          <w14:ligatures w14:val="standardContextual"/>
        </w:rPr>
        <w:t>kuulu</w:t>
      </w:r>
      <w:r w:rsidR="00087EB5" w:rsidRPr="00366208">
        <w:rPr>
          <w:rFonts w:eastAsia="Aptos"/>
          <w:kern w:val="2"/>
          <w14:ligatures w14:val="standardContextual"/>
        </w:rPr>
        <w:t xml:space="preserve"> avalda</w:t>
      </w:r>
      <w:r w:rsidR="00087EB5">
        <w:rPr>
          <w:rFonts w:eastAsia="Aptos"/>
          <w:kern w:val="2"/>
          <w14:ligatures w14:val="standardContextual"/>
        </w:rPr>
        <w:t>misele</w:t>
      </w:r>
      <w:r w:rsidR="00087EB5" w:rsidRPr="00366208">
        <w:rPr>
          <w:rFonts w:eastAsia="Aptos"/>
          <w:kern w:val="2"/>
          <w14:ligatures w14:val="standardContextual"/>
        </w:rPr>
        <w:t xml:space="preserve">), </w:t>
      </w:r>
      <w:r w:rsidR="00087EB5" w:rsidRPr="00A92541">
        <w:rPr>
          <w:rFonts w:eastAsia="Aptos"/>
          <w:kern w:val="2"/>
          <w14:ligatures w14:val="standardContextual"/>
        </w:rPr>
        <w:t>3 (teave, mille avalikuks tulek kahjustaks riigi välissuhtlust)</w:t>
      </w:r>
      <w:r w:rsidR="00087EB5" w:rsidRPr="00B732BF">
        <w:rPr>
          <w:rFonts w:eastAsia="Aptos"/>
          <w:kern w:val="2"/>
          <w14:ligatures w14:val="standardContextual"/>
        </w:rPr>
        <w:t>,</w:t>
      </w:r>
      <w:r w:rsidR="00087EB5" w:rsidRPr="00366208">
        <w:rPr>
          <w:rFonts w:eastAsia="Aptos"/>
          <w:kern w:val="2"/>
          <w14:ligatures w14:val="standardContextual"/>
        </w:rPr>
        <w:t xml:space="preserve"> 5</w:t>
      </w:r>
      <w:r w:rsidR="00087EB5" w:rsidRPr="00366208">
        <w:rPr>
          <w:rFonts w:eastAsia="Aptos"/>
          <w:kern w:val="2"/>
          <w:vertAlign w:val="superscript"/>
          <w14:ligatures w14:val="standardContextual"/>
        </w:rPr>
        <w:t xml:space="preserve">1 </w:t>
      </w:r>
      <w:r w:rsidR="00087EB5" w:rsidRPr="00366208">
        <w:rPr>
          <w:rFonts w:eastAsia="Aptos"/>
          <w:kern w:val="2"/>
          <w14:ligatures w14:val="standardContextual"/>
        </w:rPr>
        <w:t>(teave uurimisasutuse tegevuse meetodite ja taktika kohta, kui selle avalikuks tulek võib raskendada süütegude avastamist või soodustada nende toimepanemist), 11 (teave süüteo toimepanemise või selle ohvriks langemise kohta enne avalikku kohtuistungit või õigusrikkumise asjas otsuse langetamist või asja menetluse lõpetamist) ja 12 (isikuandmed, ku</w:t>
      </w:r>
      <w:r w:rsidR="00087EB5">
        <w:rPr>
          <w:rFonts w:eastAsia="Aptos"/>
          <w:kern w:val="2"/>
          <w14:ligatures w14:val="standardContextual"/>
        </w:rPr>
        <w:t>i</w:t>
      </w:r>
      <w:r w:rsidR="00087EB5" w:rsidRPr="00366208">
        <w:rPr>
          <w:rFonts w:eastAsia="Aptos"/>
          <w:kern w:val="2"/>
          <w14:ligatures w14:val="standardContextual"/>
        </w:rPr>
        <w:t xml:space="preserve"> nendele juurdepääsu võimaldamine kahjustaks oluliselt andmesubjekti eraelu puutumatust)</w:t>
      </w:r>
      <w:r w:rsidR="00087EB5">
        <w:rPr>
          <w:rFonts w:eastAsia="Aptos"/>
          <w:kern w:val="2"/>
          <w14:ligatures w14:val="standardContextual"/>
        </w:rPr>
        <w:t xml:space="preserve"> alusel. Rootsi direktiivi artikli 3 punkti c kohaselt on EL-i liikmesriik kohustatud talle usaldatud teavet vastavalt teabe edastanud EL-i liikmesriigi nõuetele kaitsma.</w:t>
      </w:r>
    </w:p>
    <w:p w14:paraId="1B0FBC65" w14:textId="0CA17411" w:rsidR="001F6553" w:rsidRDefault="001F6553" w:rsidP="001F6553">
      <w:pPr>
        <w:jc w:val="both"/>
        <w:rPr>
          <w:rFonts w:eastAsia="Calibri"/>
        </w:rPr>
      </w:pPr>
    </w:p>
    <w:p w14:paraId="3A9A1556" w14:textId="113C9127" w:rsidR="00D71215" w:rsidRPr="00A92541" w:rsidRDefault="00AD59A3" w:rsidP="001C244D">
      <w:pPr>
        <w:jc w:val="both"/>
      </w:pPr>
      <w:r w:rsidRPr="00A92541">
        <w:rPr>
          <w:u w:val="single"/>
        </w:rPr>
        <w:t>Lõikes 3</w:t>
      </w:r>
      <w:r>
        <w:rPr>
          <w:bCs/>
        </w:rPr>
        <w:t xml:space="preserve"> on</w:t>
      </w:r>
      <w:r w:rsidR="00EC36D2">
        <w:rPr>
          <w:bCs/>
        </w:rPr>
        <w:t xml:space="preserve"> võimalike</w:t>
      </w:r>
      <w:r>
        <w:rPr>
          <w:bCs/>
        </w:rPr>
        <w:t xml:space="preserve"> </w:t>
      </w:r>
      <w:r w:rsidR="00EC36D2">
        <w:rPr>
          <w:bCs/>
        </w:rPr>
        <w:t>rikkumiste</w:t>
      </w:r>
      <w:r w:rsidR="00D71215" w:rsidRPr="00521539">
        <w:rPr>
          <w:bCs/>
        </w:rPr>
        <w:t xml:space="preserve"> </w:t>
      </w:r>
      <w:r w:rsidR="00EC36D2">
        <w:rPr>
          <w:bCs/>
        </w:rPr>
        <w:t xml:space="preserve">vältimiseks sõnaselgelt </w:t>
      </w:r>
      <w:r w:rsidR="00D71215" w:rsidRPr="00521539">
        <w:rPr>
          <w:bCs/>
        </w:rPr>
        <w:t xml:space="preserve">välja toodud, et kaudselt juurdepääsetava teabe puhul ei saa uurimisasutus tugineda </w:t>
      </w:r>
      <w:proofErr w:type="spellStart"/>
      <w:r w:rsidR="00D71215" w:rsidRPr="00521539">
        <w:rPr>
          <w:bCs/>
        </w:rPr>
        <w:t>KrMS</w:t>
      </w:r>
      <w:proofErr w:type="spellEnd"/>
      <w:r w:rsidR="00D71215" w:rsidRPr="00521539">
        <w:rPr>
          <w:bCs/>
        </w:rPr>
        <w:t xml:space="preserve">-i § 215 lõikele 1, mille kohaselt on uurimisasutuse määrused ja nõuded nende menetluses olevates kriminaalasjades täitmiseks kohustuslikud kõigile kogu Eesti Vabariigi territooriumil. </w:t>
      </w:r>
      <w:proofErr w:type="spellStart"/>
      <w:r w:rsidR="00D71215" w:rsidRPr="00521539">
        <w:rPr>
          <w:bCs/>
        </w:rPr>
        <w:t>KrMS</w:t>
      </w:r>
      <w:proofErr w:type="spellEnd"/>
      <w:r w:rsidR="00D71215" w:rsidRPr="00521539">
        <w:rPr>
          <w:bCs/>
        </w:rPr>
        <w:t>-i § 215 lõikes 1 nimetatud juhul on esmaseks takistuseks asjaolu, et teise EL-i liikmesriigi õiguskaitseasutuse teabetaotlus tehakse selle teise liikmesriigi menetluses olevas kriminaalasjas või kuriteo osas, mille menetluse pädevus ei kuulu reeglina Eestile. Teiseks takistuseks on aga asjaolu, et selline nõue on tagatud riikliku sunniga</w:t>
      </w:r>
      <w:r w:rsidR="000E5CBB">
        <w:rPr>
          <w:bCs/>
        </w:rPr>
        <w:t>.</w:t>
      </w:r>
      <w:r w:rsidR="00D71215" w:rsidRPr="00521539">
        <w:rPr>
          <w:bCs/>
        </w:rPr>
        <w:t xml:space="preserve"> </w:t>
      </w:r>
      <w:proofErr w:type="spellStart"/>
      <w:r w:rsidR="00D71215" w:rsidRPr="00521539">
        <w:rPr>
          <w:bCs/>
        </w:rPr>
        <w:t>KrMS</w:t>
      </w:r>
      <w:proofErr w:type="spellEnd"/>
      <w:r w:rsidR="00D71215" w:rsidRPr="00521539">
        <w:rPr>
          <w:bCs/>
        </w:rPr>
        <w:t xml:space="preserve">- i § 215 lõike 3 kohaselt võib </w:t>
      </w:r>
      <w:proofErr w:type="spellStart"/>
      <w:r w:rsidR="00D71215" w:rsidRPr="00521539">
        <w:rPr>
          <w:bCs/>
        </w:rPr>
        <w:t>KrMS</w:t>
      </w:r>
      <w:proofErr w:type="spellEnd"/>
      <w:r w:rsidR="00D71215" w:rsidRPr="00521539">
        <w:rPr>
          <w:bCs/>
        </w:rPr>
        <w:t xml:space="preserve">-i § 215 lõikes 1 nimetatud kohustuse (nt uurimisasutuse nõudekirjale vastamine) täitmata jätnud menetlusosalist, kriminaalmenetluses osalevat muud isikut või menetlusvälist isikut prokuratuuri taotlusel eeluurimiskohtunik kohtumääruse alusel trahvida. Küll aga on lubatav see, kui uurimisasutus esitab isikule vabatahtlikuks täitmiseks (nt samasisulise, ent viitamata </w:t>
      </w:r>
      <w:proofErr w:type="spellStart"/>
      <w:r w:rsidR="00D71215" w:rsidRPr="00521539">
        <w:rPr>
          <w:bCs/>
        </w:rPr>
        <w:t>KrMS</w:t>
      </w:r>
      <w:proofErr w:type="spellEnd"/>
      <w:r w:rsidR="00D71215" w:rsidRPr="00521539">
        <w:rPr>
          <w:bCs/>
        </w:rPr>
        <w:t xml:space="preserve">-i § 215 lõikele 1) päringu. Sellisel juhul jääb päringule vastamine või vastamata jätmine adressaadi diskretsiooniks. Teisisõnu, kui adressaat uurimisasutuse päringule ei vastata, siis ei saa talle seetõttu järgneda </w:t>
      </w:r>
      <w:proofErr w:type="spellStart"/>
      <w:r w:rsidR="00D71215" w:rsidRPr="00521539">
        <w:rPr>
          <w:bCs/>
        </w:rPr>
        <w:t>KrMS</w:t>
      </w:r>
      <w:proofErr w:type="spellEnd"/>
      <w:r w:rsidR="00D71215" w:rsidRPr="00521539">
        <w:rPr>
          <w:bCs/>
        </w:rPr>
        <w:t xml:space="preserve">-st tulenevaid sanktsioone. </w:t>
      </w:r>
    </w:p>
    <w:p w14:paraId="1CE9E407" w14:textId="77777777" w:rsidR="00B42002" w:rsidRPr="00A940C8" w:rsidDel="00A940C8" w:rsidRDefault="00B42002" w:rsidP="00D94D65">
      <w:pPr>
        <w:jc w:val="both"/>
        <w:rPr>
          <w:bCs/>
        </w:rPr>
      </w:pPr>
    </w:p>
    <w:p w14:paraId="6BA52712" w14:textId="086602E9" w:rsidR="00D94D65" w:rsidRPr="00D94D65" w:rsidRDefault="00A940C8" w:rsidP="00D94D65">
      <w:pPr>
        <w:jc w:val="both"/>
        <w:rPr>
          <w:bCs/>
        </w:rPr>
      </w:pPr>
      <w:bookmarkStart w:id="32" w:name="_Hlk167796046"/>
      <w:r>
        <w:rPr>
          <w:bCs/>
        </w:rPr>
        <w:t>Eelnõu</w:t>
      </w:r>
      <w:r w:rsidR="00D551E9">
        <w:rPr>
          <w:bCs/>
        </w:rPr>
        <w:t xml:space="preserve">kohases </w:t>
      </w:r>
      <w:proofErr w:type="spellStart"/>
      <w:r w:rsidR="00D551E9">
        <w:rPr>
          <w:bCs/>
        </w:rPr>
        <w:t>KrMS</w:t>
      </w:r>
      <w:proofErr w:type="spellEnd"/>
      <w:r w:rsidR="00D551E9">
        <w:rPr>
          <w:bCs/>
        </w:rPr>
        <w:t>-i</w:t>
      </w:r>
      <w:r>
        <w:rPr>
          <w:bCs/>
        </w:rPr>
        <w:t xml:space="preserve"> </w:t>
      </w:r>
      <w:r w:rsidRPr="00830E2E">
        <w:rPr>
          <w:bCs/>
        </w:rPr>
        <w:t>§ 508</w:t>
      </w:r>
      <w:r w:rsidR="001C244D">
        <w:rPr>
          <w:bCs/>
          <w:vertAlign w:val="superscript"/>
        </w:rPr>
        <w:t>8</w:t>
      </w:r>
      <w:r w:rsidRPr="00830E2E">
        <w:rPr>
          <w:bCs/>
          <w:vertAlign w:val="superscript"/>
        </w:rPr>
        <w:t>8</w:t>
      </w:r>
      <w:r>
        <w:rPr>
          <w:bCs/>
          <w:vertAlign w:val="superscript"/>
        </w:rPr>
        <w:t xml:space="preserve"> </w:t>
      </w:r>
      <w:r w:rsidRPr="00B72F17">
        <w:rPr>
          <w:bCs/>
          <w:u w:val="single"/>
        </w:rPr>
        <w:t xml:space="preserve">lõikes </w:t>
      </w:r>
      <w:r w:rsidR="0078645D">
        <w:rPr>
          <w:bCs/>
          <w:u w:val="single"/>
        </w:rPr>
        <w:t>4</w:t>
      </w:r>
      <w:r>
        <w:rPr>
          <w:bCs/>
        </w:rPr>
        <w:t xml:space="preserve"> </w:t>
      </w:r>
      <w:bookmarkEnd w:id="32"/>
      <w:r w:rsidR="00D551E9">
        <w:rPr>
          <w:bCs/>
        </w:rPr>
        <w:t>tuuakse</w:t>
      </w:r>
      <w:r>
        <w:rPr>
          <w:bCs/>
        </w:rPr>
        <w:t xml:space="preserve"> eraldi välja, et k</w:t>
      </w:r>
      <w:r w:rsidR="00D94D65" w:rsidRPr="00D94D65">
        <w:rPr>
          <w:bCs/>
        </w:rPr>
        <w:t xml:space="preserve">ohtueelse menetluse andmeid võib avaldada </w:t>
      </w:r>
      <w:proofErr w:type="spellStart"/>
      <w:r w:rsidR="004D606E">
        <w:rPr>
          <w:bCs/>
        </w:rPr>
        <w:t>KrMS</w:t>
      </w:r>
      <w:proofErr w:type="spellEnd"/>
      <w:r w:rsidR="004D606E">
        <w:rPr>
          <w:bCs/>
        </w:rPr>
        <w:t>-i</w:t>
      </w:r>
      <w:r w:rsidR="00D94D65" w:rsidRPr="00D94D65">
        <w:rPr>
          <w:bCs/>
        </w:rPr>
        <w:t xml:space="preserve"> §-s 214 sätestatud tingimustel ja korras</w:t>
      </w:r>
      <w:r w:rsidR="006039F7">
        <w:rPr>
          <w:bCs/>
        </w:rPr>
        <w:t xml:space="preserve"> ehk vaid prokuratuuri loal ja </w:t>
      </w:r>
      <w:r w:rsidR="006039F7">
        <w:rPr>
          <w:bCs/>
        </w:rPr>
        <w:lastRenderedPageBreak/>
        <w:t>määratud ulatuses</w:t>
      </w:r>
      <w:r w:rsidR="00D94D65" w:rsidRPr="00D94D65">
        <w:rPr>
          <w:bCs/>
        </w:rPr>
        <w:t>.</w:t>
      </w:r>
      <w:r>
        <w:rPr>
          <w:bCs/>
        </w:rPr>
        <w:t xml:space="preserve"> </w:t>
      </w:r>
      <w:r w:rsidR="00127896">
        <w:rPr>
          <w:bCs/>
        </w:rPr>
        <w:t>Erandina</w:t>
      </w:r>
      <w:r w:rsidR="00D70A05">
        <w:rPr>
          <w:rStyle w:val="Allmrkuseviide"/>
          <w:bCs/>
        </w:rPr>
        <w:footnoteReference w:id="64"/>
      </w:r>
      <w:r w:rsidR="00D70A05">
        <w:rPr>
          <w:bCs/>
        </w:rPr>
        <w:t xml:space="preserve">, kui </w:t>
      </w:r>
      <w:r w:rsidR="00B62ADE">
        <w:rPr>
          <w:bCs/>
        </w:rPr>
        <w:t xml:space="preserve">teabetaotlusele vastamisel </w:t>
      </w:r>
      <w:r w:rsidR="00127896">
        <w:rPr>
          <w:bCs/>
        </w:rPr>
        <w:t>tuleb</w:t>
      </w:r>
      <w:r w:rsidR="00D70A05">
        <w:rPr>
          <w:bCs/>
        </w:rPr>
        <w:t xml:space="preserve"> avaldada </w:t>
      </w:r>
      <w:r w:rsidR="00B62ADE">
        <w:rPr>
          <w:bCs/>
        </w:rPr>
        <w:t>k</w:t>
      </w:r>
      <w:r w:rsidR="00D70A05">
        <w:rPr>
          <w:bCs/>
        </w:rPr>
        <w:t xml:space="preserve">ohtumenetluse käigus </w:t>
      </w:r>
      <w:r w:rsidR="00127896">
        <w:rPr>
          <w:bCs/>
        </w:rPr>
        <w:t>käsitletud teavet</w:t>
      </w:r>
      <w:r w:rsidR="00D70A05">
        <w:rPr>
          <w:bCs/>
        </w:rPr>
        <w:t xml:space="preserve">, </w:t>
      </w:r>
      <w:r w:rsidR="00123946">
        <w:rPr>
          <w:bCs/>
        </w:rPr>
        <w:t xml:space="preserve">mille avaldamiseks on vaja kohtu </w:t>
      </w:r>
      <w:r w:rsidR="005763DE">
        <w:rPr>
          <w:bCs/>
        </w:rPr>
        <w:t xml:space="preserve">luba </w:t>
      </w:r>
      <w:r w:rsidR="00123946">
        <w:rPr>
          <w:bCs/>
        </w:rPr>
        <w:t xml:space="preserve">(nt kinniseks kuulutatud istungi või lahendi puhul), </w:t>
      </w:r>
      <w:r w:rsidR="00D70A05">
        <w:rPr>
          <w:bCs/>
        </w:rPr>
        <w:t xml:space="preserve">tuleb </w:t>
      </w:r>
      <w:r w:rsidR="005763DE">
        <w:rPr>
          <w:bCs/>
        </w:rPr>
        <w:t xml:space="preserve">see </w:t>
      </w:r>
      <w:r w:rsidR="00127896">
        <w:rPr>
          <w:bCs/>
        </w:rPr>
        <w:t xml:space="preserve">luba </w:t>
      </w:r>
      <w:r w:rsidR="00D70A05">
        <w:rPr>
          <w:bCs/>
        </w:rPr>
        <w:t>kohtult</w:t>
      </w:r>
      <w:r w:rsidR="00123946">
        <w:rPr>
          <w:bCs/>
        </w:rPr>
        <w:t xml:space="preserve"> </w:t>
      </w:r>
      <w:r w:rsidR="00CD3EC0">
        <w:rPr>
          <w:bCs/>
        </w:rPr>
        <w:t>saada</w:t>
      </w:r>
      <w:r w:rsidR="00D70A05">
        <w:rPr>
          <w:bCs/>
        </w:rPr>
        <w:t xml:space="preserve">. </w:t>
      </w:r>
      <w:r w:rsidRPr="00A940C8">
        <w:rPr>
          <w:bCs/>
        </w:rPr>
        <w:t xml:space="preserve">Põhimõtteliselt </w:t>
      </w:r>
      <w:r>
        <w:rPr>
          <w:bCs/>
        </w:rPr>
        <w:t xml:space="preserve">ei </w:t>
      </w:r>
      <w:r w:rsidRPr="00A940C8">
        <w:rPr>
          <w:bCs/>
        </w:rPr>
        <w:t xml:space="preserve">oleks </w:t>
      </w:r>
      <w:r w:rsidR="006233DB">
        <w:rPr>
          <w:bCs/>
        </w:rPr>
        <w:t>vaja</w:t>
      </w:r>
      <w:r w:rsidRPr="00A940C8">
        <w:rPr>
          <w:bCs/>
        </w:rPr>
        <w:t xml:space="preserve"> </w:t>
      </w:r>
      <w:r w:rsidR="00123946">
        <w:rPr>
          <w:bCs/>
        </w:rPr>
        <w:t>kriminaalmenetluse üldreeglitele</w:t>
      </w:r>
      <w:r>
        <w:rPr>
          <w:bCs/>
        </w:rPr>
        <w:t xml:space="preserve"> eraldi viidata, kuivõrd </w:t>
      </w:r>
      <w:r w:rsidR="00B10308">
        <w:rPr>
          <w:bCs/>
        </w:rPr>
        <w:t xml:space="preserve">eelnõus ei nähta ette erireeglit </w:t>
      </w:r>
      <w:r w:rsidR="00123946">
        <w:rPr>
          <w:bCs/>
        </w:rPr>
        <w:t xml:space="preserve">nendest </w:t>
      </w:r>
      <w:r w:rsidR="00B10308">
        <w:rPr>
          <w:bCs/>
        </w:rPr>
        <w:t>kõrvale kaldumiseks</w:t>
      </w:r>
      <w:r w:rsidR="00123946">
        <w:rPr>
          <w:bCs/>
        </w:rPr>
        <w:t>. Üldreegli selgesõnaline toonitamata jätmine</w:t>
      </w:r>
      <w:r w:rsidR="00BA26C6">
        <w:rPr>
          <w:bCs/>
        </w:rPr>
        <w:t xml:space="preserve"> </w:t>
      </w:r>
      <w:r w:rsidR="00123946">
        <w:rPr>
          <w:bCs/>
        </w:rPr>
        <w:t>ei oleks aga</w:t>
      </w:r>
      <w:r w:rsidR="00123946" w:rsidRPr="00A940C8">
        <w:rPr>
          <w:bCs/>
        </w:rPr>
        <w:t xml:space="preserve"> </w:t>
      </w:r>
      <w:r w:rsidRPr="00A940C8">
        <w:rPr>
          <w:bCs/>
        </w:rPr>
        <w:t>õiguse rakendaja</w:t>
      </w:r>
      <w:r w:rsidR="006104D0">
        <w:rPr>
          <w:bCs/>
        </w:rPr>
        <w:t xml:space="preserve"> </w:t>
      </w:r>
      <w:r w:rsidRPr="00A940C8">
        <w:rPr>
          <w:bCs/>
        </w:rPr>
        <w:t>seisukoha</w:t>
      </w:r>
      <w:r w:rsidR="006039F7">
        <w:rPr>
          <w:bCs/>
        </w:rPr>
        <w:t>s</w:t>
      </w:r>
      <w:r w:rsidRPr="00A940C8">
        <w:rPr>
          <w:bCs/>
        </w:rPr>
        <w:t>t parim</w:t>
      </w:r>
      <w:r w:rsidR="00123946">
        <w:rPr>
          <w:bCs/>
        </w:rPr>
        <w:t xml:space="preserve"> lahendus</w:t>
      </w:r>
      <w:r w:rsidRPr="00A940C8">
        <w:rPr>
          <w:bCs/>
        </w:rPr>
        <w:t xml:space="preserve">, kuna muudaks regulatsiooni raskesti jälgitavaks. </w:t>
      </w:r>
      <w:r w:rsidR="00D70A05">
        <w:rPr>
          <w:bCs/>
        </w:rPr>
        <w:t>O</w:t>
      </w:r>
      <w:r w:rsidRPr="00A940C8">
        <w:rPr>
          <w:bCs/>
        </w:rPr>
        <w:t>tstarbekuse ja õigusselguse</w:t>
      </w:r>
      <w:r w:rsidR="00805947">
        <w:rPr>
          <w:rStyle w:val="Allmrkuseviide"/>
          <w:bCs/>
        </w:rPr>
        <w:footnoteReference w:id="65"/>
      </w:r>
      <w:r w:rsidRPr="00A940C8">
        <w:rPr>
          <w:bCs/>
        </w:rPr>
        <w:t xml:space="preserve"> huvides </w:t>
      </w:r>
      <w:r w:rsidR="00D70A05">
        <w:rPr>
          <w:bCs/>
        </w:rPr>
        <w:t xml:space="preserve">on </w:t>
      </w:r>
      <w:r w:rsidR="00B10308">
        <w:rPr>
          <w:bCs/>
        </w:rPr>
        <w:t>üldreegli</w:t>
      </w:r>
      <w:r w:rsidR="00123946">
        <w:rPr>
          <w:bCs/>
        </w:rPr>
        <w:t>te</w:t>
      </w:r>
      <w:r w:rsidR="00B10308">
        <w:rPr>
          <w:bCs/>
        </w:rPr>
        <w:t xml:space="preserve"> kohaldumist</w:t>
      </w:r>
      <w:r w:rsidR="00D70A05">
        <w:rPr>
          <w:bCs/>
        </w:rPr>
        <w:t xml:space="preserve"> toonitatud</w:t>
      </w:r>
      <w:r w:rsidR="00B10308">
        <w:rPr>
          <w:bCs/>
        </w:rPr>
        <w:t xml:space="preserve"> </w:t>
      </w:r>
      <w:r w:rsidRPr="00A940C8">
        <w:rPr>
          <w:bCs/>
        </w:rPr>
        <w:t xml:space="preserve">eraldi </w:t>
      </w:r>
      <w:r w:rsidR="00B10308">
        <w:rPr>
          <w:bCs/>
        </w:rPr>
        <w:t>EL-i liikmesriikidega teabevahetust reguleerivas jaotises</w:t>
      </w:r>
      <w:r w:rsidRPr="00A940C8">
        <w:rPr>
          <w:bCs/>
        </w:rPr>
        <w:t>.</w:t>
      </w:r>
    </w:p>
    <w:p w14:paraId="39D8CB4F" w14:textId="77777777" w:rsidR="00D94D65" w:rsidRPr="00D94D65" w:rsidRDefault="00D94D65" w:rsidP="00D94D65">
      <w:pPr>
        <w:jc w:val="both"/>
        <w:rPr>
          <w:bCs/>
        </w:rPr>
      </w:pPr>
    </w:p>
    <w:p w14:paraId="2437F429" w14:textId="623D18D8" w:rsidR="00C3467B" w:rsidRDefault="006F4E64" w:rsidP="00C3467B">
      <w:pPr>
        <w:jc w:val="both"/>
      </w:pPr>
      <w:r>
        <w:rPr>
          <w:bCs/>
        </w:rPr>
        <w:t>Kui</w:t>
      </w:r>
      <w:r w:rsidR="00127896">
        <w:rPr>
          <w:bCs/>
        </w:rPr>
        <w:t xml:space="preserve"> </w:t>
      </w:r>
      <w:r w:rsidR="00C3467B" w:rsidRPr="004A1C6F">
        <w:rPr>
          <w:bCs/>
        </w:rPr>
        <w:t>teabe</w:t>
      </w:r>
      <w:r w:rsidR="0077286F">
        <w:rPr>
          <w:bCs/>
        </w:rPr>
        <w:t>taotluses küsitud teabe</w:t>
      </w:r>
      <w:r w:rsidR="00C3467B" w:rsidRPr="004A1C6F">
        <w:rPr>
          <w:bCs/>
        </w:rPr>
        <w:t xml:space="preserve"> edastamiseks on vaja</w:t>
      </w:r>
      <w:r w:rsidR="009A0E43">
        <w:rPr>
          <w:bCs/>
        </w:rPr>
        <w:t xml:space="preserve"> kohtu või prokuratuuri luba (edaspidi koos </w:t>
      </w:r>
      <w:r w:rsidR="006104D0" w:rsidRPr="009A0E43">
        <w:rPr>
          <w:bCs/>
          <w:i/>
          <w:iCs/>
        </w:rPr>
        <w:t>teabevahetus</w:t>
      </w:r>
      <w:r w:rsidR="00C3467B" w:rsidRPr="009A0E43">
        <w:rPr>
          <w:bCs/>
          <w:i/>
          <w:iCs/>
        </w:rPr>
        <w:t>luba</w:t>
      </w:r>
      <w:r w:rsidR="009A0E43">
        <w:rPr>
          <w:bCs/>
        </w:rPr>
        <w:t>)</w:t>
      </w:r>
      <w:r w:rsidR="00C3467B" w:rsidRPr="004A1C6F">
        <w:rPr>
          <w:bCs/>
        </w:rPr>
        <w:t xml:space="preserve">, </w:t>
      </w:r>
      <w:r>
        <w:rPr>
          <w:bCs/>
        </w:rPr>
        <w:t xml:space="preserve">tuleb eelnõu järgi </w:t>
      </w:r>
      <w:r w:rsidR="00C3467B" w:rsidRPr="004A1C6F">
        <w:rPr>
          <w:bCs/>
        </w:rPr>
        <w:t>taga</w:t>
      </w:r>
      <w:r w:rsidR="00127896">
        <w:rPr>
          <w:bCs/>
        </w:rPr>
        <w:t>da</w:t>
      </w:r>
      <w:r w:rsidR="00C3467B" w:rsidRPr="004A1C6F">
        <w:rPr>
          <w:bCs/>
        </w:rPr>
        <w:t xml:space="preserve"> </w:t>
      </w:r>
      <w:r>
        <w:rPr>
          <w:bCs/>
        </w:rPr>
        <w:t xml:space="preserve">sellise </w:t>
      </w:r>
      <w:r w:rsidR="00C3467B" w:rsidRPr="004A1C6F">
        <w:rPr>
          <w:bCs/>
        </w:rPr>
        <w:t>taotluse lahendami</w:t>
      </w:r>
      <w:r>
        <w:rPr>
          <w:bCs/>
        </w:rPr>
        <w:t>n</w:t>
      </w:r>
      <w:r w:rsidR="00C3467B" w:rsidRPr="004A1C6F">
        <w:rPr>
          <w:bCs/>
        </w:rPr>
        <w:t>e</w:t>
      </w:r>
      <w:r w:rsidR="00C3467B" w:rsidRPr="004A1C6F">
        <w:t xml:space="preserve"> ööpäev</w:t>
      </w:r>
      <w:r w:rsidR="001734F5">
        <w:t xml:space="preserve"> </w:t>
      </w:r>
      <w:r w:rsidR="00AB4449">
        <w:t>ring</w:t>
      </w:r>
      <w:r w:rsidR="001734F5">
        <w:t>i</w:t>
      </w:r>
      <w:r w:rsidR="00C3467B" w:rsidRPr="004A1C6F">
        <w:t>.</w:t>
      </w:r>
    </w:p>
    <w:p w14:paraId="76B1E843" w14:textId="77777777" w:rsidR="00C82426" w:rsidRDefault="00C82426" w:rsidP="00C82426">
      <w:pPr>
        <w:jc w:val="both"/>
        <w:rPr>
          <w:bCs/>
        </w:rPr>
      </w:pPr>
    </w:p>
    <w:p w14:paraId="1C655D1A" w14:textId="6C552322" w:rsidR="00C82426" w:rsidRDefault="00C82426" w:rsidP="00C82426">
      <w:pPr>
        <w:jc w:val="both"/>
        <w:rPr>
          <w:bCs/>
        </w:rPr>
      </w:pPr>
      <w:r>
        <w:rPr>
          <w:bCs/>
        </w:rPr>
        <w:t xml:space="preserve">Rootsi direktiivi põhjendus nr 22 </w:t>
      </w:r>
      <w:r w:rsidR="00127896">
        <w:rPr>
          <w:bCs/>
        </w:rPr>
        <w:t xml:space="preserve">kohustab </w:t>
      </w:r>
      <w:r w:rsidRPr="006A4679">
        <w:rPr>
          <w:bCs/>
        </w:rPr>
        <w:t>üht</w:t>
      </w:r>
      <w:r w:rsidR="00127896">
        <w:rPr>
          <w:bCs/>
        </w:rPr>
        <w:t>set</w:t>
      </w:r>
      <w:r w:rsidRPr="006A4679">
        <w:rPr>
          <w:bCs/>
        </w:rPr>
        <w:t xml:space="preserve"> kontaktpunkt</w:t>
      </w:r>
      <w:r w:rsidR="00127896">
        <w:rPr>
          <w:bCs/>
        </w:rPr>
        <w:t>i</w:t>
      </w:r>
      <w:r w:rsidRPr="006A4679">
        <w:rPr>
          <w:bCs/>
        </w:rPr>
        <w:t xml:space="preserve"> </w:t>
      </w:r>
      <w:r w:rsidR="00127896">
        <w:rPr>
          <w:bCs/>
        </w:rPr>
        <w:t>ja</w:t>
      </w:r>
      <w:r w:rsidR="00127896" w:rsidRPr="006A4679">
        <w:rPr>
          <w:bCs/>
        </w:rPr>
        <w:t xml:space="preserve"> </w:t>
      </w:r>
      <w:r w:rsidRPr="006A4679">
        <w:rPr>
          <w:bCs/>
        </w:rPr>
        <w:t>asjakohasel juhul pädev</w:t>
      </w:r>
      <w:r w:rsidR="00127896">
        <w:rPr>
          <w:bCs/>
        </w:rPr>
        <w:t>at</w:t>
      </w:r>
      <w:r w:rsidRPr="006A4679">
        <w:rPr>
          <w:bCs/>
        </w:rPr>
        <w:t xml:space="preserve"> õiguskaitseasutus</w:t>
      </w:r>
      <w:r w:rsidR="00127896">
        <w:rPr>
          <w:bCs/>
        </w:rPr>
        <w:t>t</w:t>
      </w:r>
      <w:r w:rsidRPr="006A4679">
        <w:rPr>
          <w:bCs/>
        </w:rPr>
        <w:t xml:space="preserve"> võtma kõik praktilised ja õiguslikud meetmed</w:t>
      </w:r>
      <w:r w:rsidR="00127896">
        <w:rPr>
          <w:bCs/>
        </w:rPr>
        <w:t xml:space="preserve">, et teha </w:t>
      </w:r>
      <w:r w:rsidRPr="006A4679">
        <w:rPr>
          <w:bCs/>
        </w:rPr>
        <w:t xml:space="preserve">koostööd </w:t>
      </w:r>
      <w:r w:rsidR="0077286F">
        <w:rPr>
          <w:bCs/>
        </w:rPr>
        <w:t>teabe</w:t>
      </w:r>
      <w:r w:rsidRPr="006A4679">
        <w:rPr>
          <w:bCs/>
        </w:rPr>
        <w:t xml:space="preserve">taotluse esitanud </w:t>
      </w:r>
      <w:r>
        <w:rPr>
          <w:bCs/>
        </w:rPr>
        <w:t xml:space="preserve">EL-i </w:t>
      </w:r>
      <w:r w:rsidRPr="006A4679">
        <w:rPr>
          <w:bCs/>
        </w:rPr>
        <w:t>liikmesriigi ühtse kontaktpunkti või volitatud õiguskaitseasutusega</w:t>
      </w:r>
      <w:r w:rsidR="00127896">
        <w:rPr>
          <w:bCs/>
        </w:rPr>
        <w:t>.</w:t>
      </w:r>
      <w:r w:rsidRPr="006A4679">
        <w:rPr>
          <w:bCs/>
        </w:rPr>
        <w:t xml:space="preserve"> </w:t>
      </w:r>
      <w:r w:rsidR="00127896">
        <w:rPr>
          <w:bCs/>
        </w:rPr>
        <w:t>Eesmärk on</w:t>
      </w:r>
      <w:r w:rsidR="00127896" w:rsidRPr="006A4679">
        <w:rPr>
          <w:bCs/>
        </w:rPr>
        <w:t xml:space="preserve"> </w:t>
      </w:r>
      <w:r w:rsidR="00127896">
        <w:rPr>
          <w:bCs/>
        </w:rPr>
        <w:t>tagada</w:t>
      </w:r>
      <w:r w:rsidR="00127896" w:rsidRPr="006A4679">
        <w:rPr>
          <w:bCs/>
        </w:rPr>
        <w:t xml:space="preserve"> </w:t>
      </w:r>
      <w:r w:rsidR="0077286F">
        <w:rPr>
          <w:bCs/>
        </w:rPr>
        <w:t>teabevahetusl</w:t>
      </w:r>
      <w:r w:rsidR="00127896">
        <w:rPr>
          <w:bCs/>
        </w:rPr>
        <w:t>oa</w:t>
      </w:r>
      <w:r w:rsidRPr="006A4679">
        <w:rPr>
          <w:bCs/>
        </w:rPr>
        <w:t xml:space="preserve"> kiire</w:t>
      </w:r>
      <w:r w:rsidR="00127896">
        <w:rPr>
          <w:bCs/>
        </w:rPr>
        <w:t xml:space="preserve"> kättesaadavus</w:t>
      </w:r>
      <w:r w:rsidR="00F76E7D">
        <w:rPr>
          <w:bCs/>
        </w:rPr>
        <w:t xml:space="preserve"> ning vältida</w:t>
      </w:r>
      <w:r w:rsidRPr="006A4679">
        <w:rPr>
          <w:bCs/>
        </w:rPr>
        <w:t xml:space="preserve"> viivitus</w:t>
      </w:r>
      <w:r w:rsidR="00F76E7D">
        <w:rPr>
          <w:bCs/>
        </w:rPr>
        <w:t>i</w:t>
      </w:r>
      <w:r w:rsidRPr="006A4679">
        <w:rPr>
          <w:bCs/>
        </w:rPr>
        <w:t xml:space="preserve"> ja </w:t>
      </w:r>
      <w:r w:rsidR="00F76E7D">
        <w:rPr>
          <w:bCs/>
        </w:rPr>
        <w:t>tõrkeid</w:t>
      </w:r>
      <w:r w:rsidRPr="006A4679">
        <w:rPr>
          <w:bCs/>
        </w:rPr>
        <w:t>.</w:t>
      </w:r>
    </w:p>
    <w:p w14:paraId="4DAAE9DD" w14:textId="77777777" w:rsidR="00B10308" w:rsidRPr="00C50033" w:rsidRDefault="00B10308" w:rsidP="00C50033">
      <w:pPr>
        <w:jc w:val="both"/>
        <w:rPr>
          <w:bCs/>
        </w:rPr>
      </w:pPr>
    </w:p>
    <w:p w14:paraId="02654AD1" w14:textId="5E1552F0" w:rsidR="00CE7FFE" w:rsidRPr="00CE7FFE" w:rsidRDefault="00B10308" w:rsidP="00C37E0A">
      <w:pPr>
        <w:jc w:val="both"/>
        <w:rPr>
          <w:b/>
          <w:bCs/>
        </w:rPr>
      </w:pPr>
      <w:r w:rsidRPr="00C50033">
        <w:rPr>
          <w:bCs/>
        </w:rPr>
        <w:t xml:space="preserve">Ühtsele kontaktpunktile </w:t>
      </w:r>
      <w:r w:rsidR="00035C75" w:rsidRPr="00C50033">
        <w:rPr>
          <w:bCs/>
        </w:rPr>
        <w:t>esitatud</w:t>
      </w:r>
      <w:r w:rsidRPr="00C50033">
        <w:rPr>
          <w:bCs/>
        </w:rPr>
        <w:t xml:space="preserve"> </w:t>
      </w:r>
      <w:r w:rsidR="0077286F">
        <w:rPr>
          <w:bCs/>
        </w:rPr>
        <w:t>teabe</w:t>
      </w:r>
      <w:r w:rsidRPr="00C50033">
        <w:rPr>
          <w:bCs/>
        </w:rPr>
        <w:t xml:space="preserve">taotluste kiire </w:t>
      </w:r>
      <w:r w:rsidR="005539E4" w:rsidRPr="00C50033">
        <w:rPr>
          <w:bCs/>
        </w:rPr>
        <w:t>menetlemise</w:t>
      </w:r>
      <w:r w:rsidRPr="00C50033">
        <w:rPr>
          <w:bCs/>
        </w:rPr>
        <w:t xml:space="preserve"> tagamiseks </w:t>
      </w:r>
      <w:r w:rsidR="006B09DB" w:rsidRPr="00C50033">
        <w:rPr>
          <w:bCs/>
        </w:rPr>
        <w:t>näeb</w:t>
      </w:r>
      <w:r w:rsidRPr="00C50033">
        <w:rPr>
          <w:bCs/>
        </w:rPr>
        <w:t xml:space="preserve"> </w:t>
      </w:r>
      <w:r w:rsidR="00035C75" w:rsidRPr="00C50033">
        <w:rPr>
          <w:bCs/>
        </w:rPr>
        <w:t xml:space="preserve">Rootsi </w:t>
      </w:r>
      <w:r w:rsidRPr="00C50033">
        <w:rPr>
          <w:bCs/>
        </w:rPr>
        <w:t xml:space="preserve">direktiiv </w:t>
      </w:r>
      <w:r w:rsidR="006B09DB" w:rsidRPr="00C50033">
        <w:rPr>
          <w:bCs/>
        </w:rPr>
        <w:t xml:space="preserve">ette </w:t>
      </w:r>
      <w:r w:rsidRPr="00C50033">
        <w:rPr>
          <w:bCs/>
        </w:rPr>
        <w:t xml:space="preserve">selged tähtajad, </w:t>
      </w:r>
      <w:r w:rsidR="006B09DB" w:rsidRPr="00C50033">
        <w:rPr>
          <w:bCs/>
        </w:rPr>
        <w:t>mis võtavad</w:t>
      </w:r>
      <w:r w:rsidRPr="00C50033">
        <w:rPr>
          <w:bCs/>
        </w:rPr>
        <w:t xml:space="preserve"> arvesse </w:t>
      </w:r>
      <w:r w:rsidR="006B09DB" w:rsidRPr="00C50033">
        <w:rPr>
          <w:bCs/>
        </w:rPr>
        <w:t>taotluse kiireloomulisust ja</w:t>
      </w:r>
      <w:r w:rsidRPr="00C50033">
        <w:rPr>
          <w:bCs/>
        </w:rPr>
        <w:t xml:space="preserve"> </w:t>
      </w:r>
      <w:r w:rsidR="00C1058D" w:rsidRPr="00C50033">
        <w:rPr>
          <w:bCs/>
        </w:rPr>
        <w:t>uurimisasutuse juurdepääsu teabele</w:t>
      </w:r>
      <w:r w:rsidRPr="00C50033">
        <w:rPr>
          <w:bCs/>
        </w:rPr>
        <w:t>.</w:t>
      </w:r>
      <w:r w:rsidR="006B09DB" w:rsidRPr="00C50033">
        <w:rPr>
          <w:bCs/>
        </w:rPr>
        <w:t xml:space="preserve"> </w:t>
      </w:r>
      <w:r w:rsidR="003151D7" w:rsidRPr="00C50033">
        <w:rPr>
          <w:bCs/>
        </w:rPr>
        <w:t>Rootsi direktiivi</w:t>
      </w:r>
      <w:r w:rsidR="008E3559" w:rsidRPr="00C50033">
        <w:rPr>
          <w:bCs/>
        </w:rPr>
        <w:t xml:space="preserve"> arti</w:t>
      </w:r>
      <w:r w:rsidR="00CE7FFE">
        <w:rPr>
          <w:bCs/>
        </w:rPr>
        <w:t>kli</w:t>
      </w:r>
      <w:r w:rsidR="008E3559" w:rsidRPr="00C50033">
        <w:rPr>
          <w:bCs/>
        </w:rPr>
        <w:t xml:space="preserve"> 5 lõi</w:t>
      </w:r>
      <w:r w:rsidR="00CE7FFE">
        <w:rPr>
          <w:bCs/>
        </w:rPr>
        <w:t>g</w:t>
      </w:r>
      <w:r w:rsidR="008E3559" w:rsidRPr="00C50033">
        <w:rPr>
          <w:bCs/>
        </w:rPr>
        <w:t xml:space="preserve">e 1 </w:t>
      </w:r>
      <w:r w:rsidR="00CE7FFE">
        <w:rPr>
          <w:bCs/>
        </w:rPr>
        <w:t>näeb ette selged tähtajad teabetaotlusele vastamiseks</w:t>
      </w:r>
      <w:r w:rsidR="00CE7FFE" w:rsidRPr="00C50033">
        <w:rPr>
          <w:bCs/>
        </w:rPr>
        <w:t xml:space="preserve"> </w:t>
      </w:r>
      <w:r w:rsidR="008E3559" w:rsidRPr="00C50033">
        <w:rPr>
          <w:bCs/>
        </w:rPr>
        <w:t>(sama regulatsioon toodud eelnõu</w:t>
      </w:r>
      <w:r w:rsidR="00035C75" w:rsidRPr="00C50033">
        <w:rPr>
          <w:bCs/>
        </w:rPr>
        <w:t xml:space="preserve">kohases </w:t>
      </w:r>
      <w:proofErr w:type="spellStart"/>
      <w:r w:rsidR="00035C75" w:rsidRPr="00703B67">
        <w:t>KrMS</w:t>
      </w:r>
      <w:proofErr w:type="spellEnd"/>
      <w:r w:rsidR="00035C75" w:rsidRPr="00703B67">
        <w:t>-i</w:t>
      </w:r>
      <w:r w:rsidR="008E3559" w:rsidRPr="00703B67">
        <w:t xml:space="preserve"> § </w:t>
      </w:r>
      <w:r w:rsidR="000E0497" w:rsidRPr="00703B67">
        <w:t>508</w:t>
      </w:r>
      <w:r w:rsidR="000E0497" w:rsidRPr="00703B67">
        <w:rPr>
          <w:vertAlign w:val="superscript"/>
        </w:rPr>
        <w:t>92</w:t>
      </w:r>
      <w:r w:rsidR="000E0497" w:rsidRPr="00703B67">
        <w:t xml:space="preserve"> </w:t>
      </w:r>
      <w:r w:rsidR="008E3559" w:rsidRPr="00703B67">
        <w:t>lõikes 1 ja lõike 2 punktides 1 ja 2</w:t>
      </w:r>
      <w:r w:rsidR="008E3559" w:rsidRPr="00C50033">
        <w:rPr>
          <w:bCs/>
        </w:rPr>
        <w:t>)</w:t>
      </w:r>
      <w:r w:rsidR="00CE7FFE">
        <w:rPr>
          <w:bCs/>
        </w:rPr>
        <w:t>:</w:t>
      </w:r>
    </w:p>
    <w:p w14:paraId="008424C3" w14:textId="415A1098" w:rsidR="00CE7FFE" w:rsidRPr="00CE7FFE" w:rsidRDefault="00C37E0A" w:rsidP="00CE7FFE">
      <w:pPr>
        <w:numPr>
          <w:ilvl w:val="0"/>
          <w:numId w:val="49"/>
        </w:numPr>
        <w:jc w:val="both"/>
        <w:rPr>
          <w:bCs/>
        </w:rPr>
      </w:pPr>
      <w:r>
        <w:rPr>
          <w:b/>
          <w:bCs/>
        </w:rPr>
        <w:t>ü</w:t>
      </w:r>
      <w:r w:rsidR="00CE7FFE" w:rsidRPr="00CE7FFE">
        <w:rPr>
          <w:b/>
          <w:bCs/>
        </w:rPr>
        <w:t>ldjuhul</w:t>
      </w:r>
      <w:r w:rsidR="00CE7FFE" w:rsidRPr="00CE7FFE">
        <w:rPr>
          <w:bCs/>
        </w:rPr>
        <w:t xml:space="preserve"> tuleb teisele EL-i liikmesriigile vastata </w:t>
      </w:r>
      <w:r w:rsidR="00CE7FFE" w:rsidRPr="00CE7FFE">
        <w:rPr>
          <w:b/>
          <w:bCs/>
        </w:rPr>
        <w:t>seitsme päeva</w:t>
      </w:r>
      <w:r w:rsidR="00CE7FFE" w:rsidRPr="00CE7FFE">
        <w:rPr>
          <w:bCs/>
        </w:rPr>
        <w:t xml:space="preserve"> jooksul (</w:t>
      </w:r>
      <w:r w:rsidR="00CE7FFE">
        <w:rPr>
          <w:bCs/>
        </w:rPr>
        <w:t xml:space="preserve">kehtivas </w:t>
      </w:r>
      <w:proofErr w:type="spellStart"/>
      <w:r w:rsidR="00CE7FFE" w:rsidRPr="00CE7FFE">
        <w:rPr>
          <w:bCs/>
        </w:rPr>
        <w:t>KrMS-is</w:t>
      </w:r>
      <w:proofErr w:type="spellEnd"/>
      <w:r w:rsidR="00CE7FFE" w:rsidRPr="00CE7FFE">
        <w:rPr>
          <w:bCs/>
        </w:rPr>
        <w:t xml:space="preserve"> on vastav tähtaeg 14 päeva)</w:t>
      </w:r>
      <w:r>
        <w:rPr>
          <w:bCs/>
        </w:rPr>
        <w:t>;</w:t>
      </w:r>
    </w:p>
    <w:p w14:paraId="6883087B" w14:textId="2B924501" w:rsidR="00CE7FFE" w:rsidRPr="00CE7FFE" w:rsidRDefault="00C37E0A" w:rsidP="00CE7FFE">
      <w:pPr>
        <w:numPr>
          <w:ilvl w:val="0"/>
          <w:numId w:val="49"/>
        </w:numPr>
        <w:jc w:val="both"/>
        <w:rPr>
          <w:bCs/>
        </w:rPr>
      </w:pPr>
      <w:r>
        <w:rPr>
          <w:b/>
          <w:bCs/>
        </w:rPr>
        <w:t>k</w:t>
      </w:r>
      <w:r w:rsidR="00CE7FFE" w:rsidRPr="00CE7FFE">
        <w:rPr>
          <w:b/>
          <w:bCs/>
        </w:rPr>
        <w:t>iireloomuliste taotluste korral:</w:t>
      </w:r>
    </w:p>
    <w:p w14:paraId="05E94702" w14:textId="10B77993" w:rsidR="00CE7FFE" w:rsidRPr="00CE7FFE" w:rsidRDefault="00CE7FFE" w:rsidP="00CE7FFE">
      <w:pPr>
        <w:numPr>
          <w:ilvl w:val="1"/>
          <w:numId w:val="49"/>
        </w:numPr>
        <w:jc w:val="both"/>
        <w:rPr>
          <w:bCs/>
        </w:rPr>
      </w:pPr>
      <w:r w:rsidRPr="00CE7FFE">
        <w:rPr>
          <w:b/>
          <w:bCs/>
        </w:rPr>
        <w:t>8 tunni jooksul</w:t>
      </w:r>
      <w:r w:rsidRPr="00CE7FFE">
        <w:rPr>
          <w:bCs/>
        </w:rPr>
        <w:t>, kui teave on otse juurdepääsetav (</w:t>
      </w:r>
      <w:r>
        <w:rPr>
          <w:bCs/>
        </w:rPr>
        <w:t xml:space="preserve">kehtivas </w:t>
      </w:r>
      <w:proofErr w:type="spellStart"/>
      <w:r w:rsidRPr="00CE7FFE">
        <w:rPr>
          <w:bCs/>
        </w:rPr>
        <w:t>KrMS</w:t>
      </w:r>
      <w:proofErr w:type="spellEnd"/>
      <w:r>
        <w:rPr>
          <w:bCs/>
        </w:rPr>
        <w:t>-i</w:t>
      </w:r>
      <w:r w:rsidRPr="00CE7FFE">
        <w:rPr>
          <w:bCs/>
        </w:rPr>
        <w:t xml:space="preserve"> § 508</w:t>
      </w:r>
      <w:r w:rsidRPr="00C37E0A">
        <w:rPr>
          <w:bCs/>
          <w:vertAlign w:val="superscript"/>
        </w:rPr>
        <w:t>82</w:t>
      </w:r>
      <w:r w:rsidRPr="00CE7FFE">
        <w:rPr>
          <w:bCs/>
        </w:rPr>
        <w:t xml:space="preserve"> lg 1);</w:t>
      </w:r>
    </w:p>
    <w:p w14:paraId="6155BB04" w14:textId="77777777" w:rsidR="00CE7FFE" w:rsidRPr="00CE7FFE" w:rsidRDefault="00CE7FFE" w:rsidP="00CE7FFE">
      <w:pPr>
        <w:numPr>
          <w:ilvl w:val="1"/>
          <w:numId w:val="49"/>
        </w:numPr>
        <w:jc w:val="both"/>
        <w:rPr>
          <w:bCs/>
        </w:rPr>
      </w:pPr>
      <w:r w:rsidRPr="00CE7FFE">
        <w:rPr>
          <w:b/>
          <w:bCs/>
        </w:rPr>
        <w:t>3 päeva jooksul</w:t>
      </w:r>
      <w:r w:rsidRPr="00CE7FFE">
        <w:rPr>
          <w:bCs/>
        </w:rPr>
        <w:t>, kui tegu on kaudselt juurdepääsetava teabega, st vajatakse uurimisasutuse vahendust.</w:t>
      </w:r>
    </w:p>
    <w:p w14:paraId="4D528499" w14:textId="77777777" w:rsidR="00CE7FFE" w:rsidRDefault="00CE7FFE" w:rsidP="00CE7FFE">
      <w:pPr>
        <w:jc w:val="both"/>
        <w:rPr>
          <w:bCs/>
        </w:rPr>
      </w:pPr>
    </w:p>
    <w:p w14:paraId="0541F208" w14:textId="18D3F3B9" w:rsidR="00B10308" w:rsidRPr="00C50033" w:rsidRDefault="00CE7FFE" w:rsidP="00C50033">
      <w:pPr>
        <w:jc w:val="both"/>
        <w:rPr>
          <w:bCs/>
        </w:rPr>
      </w:pPr>
      <w:r w:rsidRPr="00CE7FFE">
        <w:rPr>
          <w:bCs/>
        </w:rPr>
        <w:t xml:space="preserve">Kui teabe avaldamiseks on vaja </w:t>
      </w:r>
      <w:r w:rsidR="00602F74">
        <w:rPr>
          <w:bCs/>
        </w:rPr>
        <w:t>teabevahetus</w:t>
      </w:r>
      <w:r w:rsidRPr="00CE7FFE">
        <w:rPr>
          <w:bCs/>
        </w:rPr>
        <w:t xml:space="preserve">luba, tuleb see luba või keeldumine anda </w:t>
      </w:r>
      <w:r w:rsidRPr="00C37E0A">
        <w:t>eespool nimetatud tähtaegade jooksul</w:t>
      </w:r>
      <w:r w:rsidRPr="00CE7FFE">
        <w:t>.</w:t>
      </w:r>
      <w:r w:rsidR="006F4E64">
        <w:t xml:space="preserve"> </w:t>
      </w:r>
      <w:r w:rsidR="00602F74" w:rsidRPr="00602F74">
        <w:rPr>
          <w:bCs/>
        </w:rPr>
        <w:t>Tähtajast on lubatud kõrvale kalduda üksnes erandlikel juhtudel, näiteks kui taotluse keerukus eeldab lisaaega. Sellistel puhkudel tuleb tagada, et õigusasutus on kontaktpunkti jaoks siiski kättesaadav – kas füüsiliselt kontaktpunkti ruumides või näiteks telefoni teel. Seda eriti olukorras, kus uurimisasutus ei asu samas hoones kui prokuratuur või kohus.</w:t>
      </w:r>
      <w:r w:rsidR="005F1D8D">
        <w:rPr>
          <w:rStyle w:val="Allmrkuseviide"/>
          <w:bCs/>
        </w:rPr>
        <w:footnoteReference w:id="66"/>
      </w:r>
      <w:r w:rsidR="005978C1" w:rsidRPr="00C50033">
        <w:rPr>
          <w:bCs/>
        </w:rPr>
        <w:t xml:space="preserve"> </w:t>
      </w:r>
    </w:p>
    <w:p w14:paraId="4EDF8A40" w14:textId="0D5379C6" w:rsidR="00C82426" w:rsidRDefault="00C82426" w:rsidP="00C3467B">
      <w:pPr>
        <w:jc w:val="both"/>
        <w:rPr>
          <w:bCs/>
        </w:rPr>
      </w:pPr>
    </w:p>
    <w:p w14:paraId="6D49FDCC" w14:textId="7930D232" w:rsidR="001F6553" w:rsidRDefault="00CC274E" w:rsidP="00D94D65">
      <w:pPr>
        <w:jc w:val="both"/>
        <w:rPr>
          <w:bCs/>
        </w:rPr>
      </w:pPr>
      <w:r>
        <w:rPr>
          <w:bCs/>
        </w:rPr>
        <w:t>O</w:t>
      </w:r>
      <w:r w:rsidR="00441ECB">
        <w:rPr>
          <w:bCs/>
        </w:rPr>
        <w:t>lukorrad, kus uurimisasutusel tuleb teabetaotluse</w:t>
      </w:r>
      <w:r w:rsidR="00FF3AC3">
        <w:rPr>
          <w:bCs/>
        </w:rPr>
        <w:t>le vastamiseks</w:t>
      </w:r>
      <w:r w:rsidR="00441ECB">
        <w:rPr>
          <w:bCs/>
        </w:rPr>
        <w:t xml:space="preserve"> küsida luba prokuratuurilt, või veel enam – kohtult, on </w:t>
      </w:r>
      <w:r>
        <w:rPr>
          <w:bCs/>
        </w:rPr>
        <w:t xml:space="preserve">pigem </w:t>
      </w:r>
      <w:r w:rsidR="00441ECB">
        <w:rPr>
          <w:bCs/>
        </w:rPr>
        <w:t>erandlikud</w:t>
      </w:r>
      <w:r w:rsidR="00EF249E">
        <w:rPr>
          <w:bCs/>
        </w:rPr>
        <w:t>.</w:t>
      </w:r>
    </w:p>
    <w:p w14:paraId="3E23455A" w14:textId="77777777" w:rsidR="001F6553" w:rsidRDefault="001F6553" w:rsidP="00D94D65">
      <w:pPr>
        <w:jc w:val="both"/>
        <w:rPr>
          <w:bCs/>
        </w:rPr>
      </w:pPr>
    </w:p>
    <w:p w14:paraId="419B5141" w14:textId="25F14F53" w:rsidR="00C3467B" w:rsidRDefault="00EF249E" w:rsidP="00D94D65">
      <w:pPr>
        <w:jc w:val="both"/>
        <w:rPr>
          <w:bCs/>
        </w:rPr>
      </w:pPr>
      <w:r>
        <w:rPr>
          <w:bCs/>
        </w:rPr>
        <w:t>Ü</w:t>
      </w:r>
      <w:r w:rsidR="004E1D0C">
        <w:rPr>
          <w:bCs/>
        </w:rPr>
        <w:t xml:space="preserve">ldreeglina ei ole Rootsi direktiivi alusel tehtud </w:t>
      </w:r>
      <w:r w:rsidR="005207C9">
        <w:rPr>
          <w:bCs/>
        </w:rPr>
        <w:t xml:space="preserve">teabetaotluste </w:t>
      </w:r>
      <w:r w:rsidR="004E1D0C">
        <w:rPr>
          <w:bCs/>
        </w:rPr>
        <w:t xml:space="preserve">alusel saadud teave menetluses kasutatav ning </w:t>
      </w:r>
      <w:r w:rsidR="004E1D0C" w:rsidRPr="004E1D0C">
        <w:rPr>
          <w:bCs/>
        </w:rPr>
        <w:t xml:space="preserve">Europoli andmetel </w:t>
      </w:r>
      <w:r w:rsidR="004E1D0C">
        <w:rPr>
          <w:bCs/>
        </w:rPr>
        <w:t>moodustavad</w:t>
      </w:r>
      <w:r w:rsidR="004E1D0C" w:rsidRPr="004E1D0C">
        <w:rPr>
          <w:bCs/>
        </w:rPr>
        <w:t xml:space="preserve"> 80% SIENA </w:t>
      </w:r>
      <w:r w:rsidR="005207C9">
        <w:rPr>
          <w:bCs/>
        </w:rPr>
        <w:t xml:space="preserve">kaudu esitatud teabetaotlustest </w:t>
      </w:r>
      <w:r w:rsidR="004E1D0C">
        <w:rPr>
          <w:bCs/>
        </w:rPr>
        <w:t>küsimused, kas EL</w:t>
      </w:r>
      <w:r>
        <w:rPr>
          <w:bCs/>
        </w:rPr>
        <w:t>-i</w:t>
      </w:r>
      <w:r w:rsidR="004E1D0C">
        <w:rPr>
          <w:bCs/>
        </w:rPr>
        <w:t xml:space="preserve"> liikmesriigil on isiku X kohta teavet või mitte.</w:t>
      </w:r>
      <w:r w:rsidR="000E796B">
        <w:rPr>
          <w:rStyle w:val="Allmrkuseviide"/>
          <w:bCs/>
        </w:rPr>
        <w:footnoteReference w:id="67"/>
      </w:r>
      <w:r w:rsidR="004E1D0C">
        <w:rPr>
          <w:bCs/>
        </w:rPr>
        <w:t xml:space="preserve"> </w:t>
      </w:r>
      <w:r w:rsidR="008A5071">
        <w:rPr>
          <w:bCs/>
        </w:rPr>
        <w:t xml:space="preserve">Sellest hoolimata tuleb prokuratuuril ja kohtul vastav võimekus tagada. Kuigi reageerimise tagamine </w:t>
      </w:r>
      <w:r w:rsidR="0077286F">
        <w:rPr>
          <w:bCs/>
        </w:rPr>
        <w:t>õigusasutuse</w:t>
      </w:r>
      <w:r w:rsidR="008A5071">
        <w:rPr>
          <w:bCs/>
        </w:rPr>
        <w:t xml:space="preserve"> poolt on praktikas tagatud nn valveprokuröride ja kohtunike näol, on vastav avalikult kättesaadav õiguslik regulatsioon, s.o </w:t>
      </w:r>
      <w:hyperlink r:id="rId31" w:history="1">
        <w:r w:rsidR="008A5071" w:rsidRPr="003825D8">
          <w:rPr>
            <w:rStyle w:val="Hperlink"/>
            <w:bCs/>
          </w:rPr>
          <w:t>kohtute seaduse</w:t>
        </w:r>
      </w:hyperlink>
      <w:r w:rsidR="008A5071">
        <w:rPr>
          <w:bCs/>
        </w:rPr>
        <w:t xml:space="preserve"> § 6 lõikes 4 sätestatud kohtuniku </w:t>
      </w:r>
      <w:r w:rsidR="008A5071">
        <w:rPr>
          <w:bCs/>
        </w:rPr>
        <w:lastRenderedPageBreak/>
        <w:t xml:space="preserve">valveaeg ja </w:t>
      </w:r>
      <w:hyperlink r:id="rId32" w:history="1">
        <w:r w:rsidR="008A5071" w:rsidRPr="003825D8">
          <w:rPr>
            <w:rStyle w:val="Hperlink"/>
            <w:bCs/>
          </w:rPr>
          <w:t>p</w:t>
        </w:r>
        <w:r w:rsidR="008A5071" w:rsidRPr="003825D8">
          <w:rPr>
            <w:rStyle w:val="Hperlink"/>
          </w:rPr>
          <w:t>rokuratuuriseadus</w:t>
        </w:r>
      </w:hyperlink>
      <w:r w:rsidR="007B2712">
        <w:rPr>
          <w:rStyle w:val="Hperlink"/>
        </w:rPr>
        <w:t>e</w:t>
      </w:r>
      <w:r w:rsidR="008A5071" w:rsidRPr="008A5071">
        <w:t xml:space="preserve"> § 22</w:t>
      </w:r>
      <w:r w:rsidR="008A5071" w:rsidRPr="004E78AF">
        <w:rPr>
          <w:vertAlign w:val="superscript"/>
        </w:rPr>
        <w:t>2</w:t>
      </w:r>
      <w:r w:rsidR="008A5071" w:rsidRPr="008A5071">
        <w:t xml:space="preserve"> lõike</w:t>
      </w:r>
      <w:r w:rsidR="008A5071">
        <w:t>s</w:t>
      </w:r>
      <w:r w:rsidR="008A5071" w:rsidRPr="008A5071">
        <w:t xml:space="preserve"> 1</w:t>
      </w:r>
      <w:r w:rsidR="008A5071">
        <w:t xml:space="preserve"> sätestatud prokuröri valveaeg ehk a</w:t>
      </w:r>
      <w:r w:rsidR="00395407">
        <w:t>eg</w:t>
      </w:r>
      <w:r w:rsidR="008A5071">
        <w:t xml:space="preserve">, mil </w:t>
      </w:r>
      <w:r w:rsidR="00395407">
        <w:t>isik</w:t>
      </w:r>
      <w:r w:rsidR="008A5071">
        <w:t xml:space="preserve"> </w:t>
      </w:r>
      <w:r w:rsidR="00395407">
        <w:t xml:space="preserve">peab </w:t>
      </w:r>
      <w:r w:rsidR="008A5071">
        <w:t>olema</w:t>
      </w:r>
      <w:r w:rsidR="008A5071" w:rsidRPr="008A5071">
        <w:t xml:space="preserve"> töövälisel ajal kättesaadav ettenägematute või edasilükkamatute teenistusülesannete täitmiseks</w:t>
      </w:r>
      <w:r w:rsidR="008A5071">
        <w:t>,</w:t>
      </w:r>
      <w:r w:rsidR="00395407">
        <w:t xml:space="preserve"> Rootsi </w:t>
      </w:r>
      <w:r w:rsidR="008A5071">
        <w:t>direktiivi ülevõtmise</w:t>
      </w:r>
      <w:r w:rsidR="00AB1C56">
        <w:t>ks</w:t>
      </w:r>
      <w:r w:rsidR="008A5071">
        <w:t xml:space="preserve"> liiga üldsõnali</w:t>
      </w:r>
      <w:r w:rsidR="00AB1C56">
        <w:t>ne</w:t>
      </w:r>
      <w:r w:rsidR="008A5071">
        <w:t xml:space="preserve">. </w:t>
      </w:r>
    </w:p>
    <w:p w14:paraId="69CA4452" w14:textId="77777777" w:rsidR="00C3467B" w:rsidRDefault="00C3467B" w:rsidP="00D94D65">
      <w:pPr>
        <w:jc w:val="both"/>
        <w:rPr>
          <w:bCs/>
        </w:rPr>
      </w:pPr>
    </w:p>
    <w:p w14:paraId="7CCEC049" w14:textId="2DC13D30" w:rsidR="00335E77" w:rsidRPr="00542C20" w:rsidRDefault="00335E77" w:rsidP="00F760E2">
      <w:pPr>
        <w:keepNext/>
        <w:jc w:val="both"/>
        <w:rPr>
          <w:b/>
          <w:u w:val="single"/>
        </w:rPr>
      </w:pPr>
      <w:r w:rsidRPr="00542C20">
        <w:rPr>
          <w:b/>
          <w:u w:val="single"/>
        </w:rPr>
        <w:t>§ 508</w:t>
      </w:r>
      <w:r w:rsidRPr="00542C20">
        <w:rPr>
          <w:b/>
          <w:u w:val="single"/>
          <w:vertAlign w:val="superscript"/>
        </w:rPr>
        <w:t>89</w:t>
      </w:r>
      <w:r w:rsidRPr="00542C20">
        <w:rPr>
          <w:b/>
          <w:u w:val="single"/>
        </w:rPr>
        <w:t>. Teabekasut</w:t>
      </w:r>
      <w:r w:rsidR="00F760E2" w:rsidRPr="00542C20">
        <w:rPr>
          <w:b/>
          <w:u w:val="single"/>
        </w:rPr>
        <w:t>u</w:t>
      </w:r>
      <w:r w:rsidRPr="00542C20">
        <w:rPr>
          <w:b/>
          <w:u w:val="single"/>
        </w:rPr>
        <w:t>se tingimused</w:t>
      </w:r>
    </w:p>
    <w:p w14:paraId="1C0316D9" w14:textId="77777777" w:rsidR="00335E77" w:rsidRDefault="00335E77" w:rsidP="00F760E2">
      <w:pPr>
        <w:keepNext/>
        <w:jc w:val="both"/>
        <w:rPr>
          <w:bCs/>
        </w:rPr>
      </w:pPr>
    </w:p>
    <w:p w14:paraId="46C30F2E" w14:textId="171DDDA6" w:rsidR="00AB1C56" w:rsidRDefault="00C3467B" w:rsidP="00F760E2">
      <w:pPr>
        <w:keepNext/>
        <w:jc w:val="both"/>
        <w:rPr>
          <w:bCs/>
        </w:rPr>
      </w:pPr>
      <w:r w:rsidRPr="00C3467B">
        <w:rPr>
          <w:bCs/>
          <w:u w:val="single"/>
        </w:rPr>
        <w:t xml:space="preserve">Lõike </w:t>
      </w:r>
      <w:r w:rsidR="00335E77">
        <w:rPr>
          <w:bCs/>
          <w:u w:val="single"/>
        </w:rPr>
        <w:t>1</w:t>
      </w:r>
      <w:r w:rsidR="00AB1C56">
        <w:rPr>
          <w:bCs/>
        </w:rPr>
        <w:t xml:space="preserve"> </w:t>
      </w:r>
      <w:r w:rsidR="004D606E">
        <w:rPr>
          <w:bCs/>
        </w:rPr>
        <w:t>kohaselt on</w:t>
      </w:r>
      <w:r w:rsidR="00D94D65" w:rsidRPr="00D94D65">
        <w:rPr>
          <w:bCs/>
        </w:rPr>
        <w:t xml:space="preserve"> </w:t>
      </w:r>
      <w:r w:rsidR="004101AD">
        <w:rPr>
          <w:bCs/>
        </w:rPr>
        <w:t xml:space="preserve">teise </w:t>
      </w:r>
      <w:r w:rsidR="006F4E64" w:rsidRPr="00FB1CF7">
        <w:t>liikmesriigi</w:t>
      </w:r>
      <w:r w:rsidR="006F4E64">
        <w:t xml:space="preserve"> ühtselt kontaktpunktilt või õiguskaitseasutuse</w:t>
      </w:r>
      <w:r w:rsidR="006F4E64" w:rsidRPr="00FB1CF7">
        <w:t>lt</w:t>
      </w:r>
      <w:r w:rsidR="006F4E64" w:rsidRPr="007E325F">
        <w:t xml:space="preserve"> </w:t>
      </w:r>
      <w:r w:rsidR="00D94D65" w:rsidRPr="00D94D65">
        <w:rPr>
          <w:bCs/>
        </w:rPr>
        <w:t xml:space="preserve">saadud teabe kasutamine, sealhulgas kohtumenetluses tõendina, lubatud </w:t>
      </w:r>
      <w:r w:rsidR="006F4E64">
        <w:rPr>
          <w:bCs/>
        </w:rPr>
        <w:t>selle</w:t>
      </w:r>
      <w:r w:rsidR="00D94D65" w:rsidRPr="00D94D65">
        <w:rPr>
          <w:bCs/>
        </w:rPr>
        <w:t xml:space="preserve"> teise</w:t>
      </w:r>
      <w:r w:rsidR="006F4E64">
        <w:rPr>
          <w:bCs/>
        </w:rPr>
        <w:t xml:space="preserve"> </w:t>
      </w:r>
      <w:r w:rsidR="00D94D65" w:rsidRPr="00D94D65">
        <w:rPr>
          <w:bCs/>
        </w:rPr>
        <w:t xml:space="preserve">riigi </w:t>
      </w:r>
      <w:r w:rsidR="004101AD">
        <w:rPr>
          <w:bCs/>
        </w:rPr>
        <w:t>nõusolekul</w:t>
      </w:r>
      <w:r w:rsidR="004101AD" w:rsidRPr="00D94D65">
        <w:rPr>
          <w:bCs/>
        </w:rPr>
        <w:t xml:space="preserve"> </w:t>
      </w:r>
      <w:r w:rsidR="00D94D65" w:rsidRPr="00D94D65">
        <w:rPr>
          <w:bCs/>
        </w:rPr>
        <w:t>ja tingimustel.</w:t>
      </w:r>
    </w:p>
    <w:p w14:paraId="45A5166E" w14:textId="77777777" w:rsidR="00AB1C56" w:rsidRDefault="00AB1C56" w:rsidP="004101AD">
      <w:pPr>
        <w:jc w:val="both"/>
        <w:rPr>
          <w:bCs/>
        </w:rPr>
      </w:pPr>
    </w:p>
    <w:p w14:paraId="2E7C1003" w14:textId="31A9F628" w:rsidR="00AB1C56" w:rsidRDefault="00540F32" w:rsidP="004101AD">
      <w:pPr>
        <w:jc w:val="both"/>
        <w:rPr>
          <w:bCs/>
        </w:rPr>
      </w:pPr>
      <w:r>
        <w:rPr>
          <w:bCs/>
        </w:rPr>
        <w:t xml:space="preserve">Rootsi direktiivi kohase teabevahetuse käigus saadud teabe suhtes kehtib vaikimisi eeldus, et selle kasutamine tõendina ei ole lubatav. Tõendina kasutamiseks mõeldud teabe saamiseks tuleb EL-i liikmesriigil reeglina esitada </w:t>
      </w:r>
      <w:r>
        <w:t>EIO.</w:t>
      </w:r>
      <w:r>
        <w:rPr>
          <w:bCs/>
        </w:rPr>
        <w:t xml:space="preserve"> Vaikimisi kehtiv tõendina kasutamise keeld ei kohaldu mõistagi juhul, kui teavet edastav riik on nõustunud teabevahetuse taotluses märgitud teabe kasutamise eesmärgiga või andnud teabe edastamise ajal või hilisemalt loa teabe taotleja soovitud eesmärgil kasutamiseks. Eelkirjeldatu lähtub a</w:t>
      </w:r>
      <w:r w:rsidRPr="00C3467B">
        <w:rPr>
          <w:bCs/>
        </w:rPr>
        <w:t>ndmete omandiõiguse põhimõtte</w:t>
      </w:r>
      <w:r>
        <w:rPr>
          <w:bCs/>
        </w:rPr>
        <w:t>st, st andmete esialgsel omanikul on õigus otsustada nende edasise töötlemise tingimuste üle.</w:t>
      </w:r>
      <w:r w:rsidR="003A6E06">
        <w:rPr>
          <w:bCs/>
        </w:rPr>
        <w:t xml:space="preserve"> Nagu eelnevalt selgitatud (vt seletuskirja p 2.1), </w:t>
      </w:r>
      <w:r w:rsidR="00D96EC0">
        <w:rPr>
          <w:bCs/>
        </w:rPr>
        <w:t>aitab</w:t>
      </w:r>
      <w:r w:rsidR="003A6E06">
        <w:t xml:space="preserve"> </w:t>
      </w:r>
      <w:r w:rsidR="003A6E06" w:rsidRPr="00F97CCE">
        <w:t xml:space="preserve">Rootsi direktiivi </w:t>
      </w:r>
      <w:r w:rsidR="003A6E06">
        <w:t>kohane teabevahetus</w:t>
      </w:r>
      <w:r w:rsidR="00D96EC0">
        <w:t xml:space="preserve"> kaasa</w:t>
      </w:r>
      <w:r w:rsidR="003A6E06">
        <w:t xml:space="preserve"> </w:t>
      </w:r>
      <w:r w:rsidR="003A6E06" w:rsidRPr="00F97CCE">
        <w:t>sihistatud EIO</w:t>
      </w:r>
      <w:r w:rsidR="003A6E06">
        <w:t xml:space="preserve"> </w:t>
      </w:r>
      <w:r w:rsidR="00D96EC0">
        <w:t xml:space="preserve">esitamisele, vähendades seeläbi </w:t>
      </w:r>
      <w:r w:rsidR="003A6E06">
        <w:t>asutuste töö</w:t>
      </w:r>
      <w:r w:rsidR="003A6E06" w:rsidRPr="00F97CCE">
        <w:t>koormust</w:t>
      </w:r>
      <w:r w:rsidR="00D96EC0">
        <w:t xml:space="preserve"> tarbetu EIO koostamisel ja menetlemisel.</w:t>
      </w:r>
    </w:p>
    <w:p w14:paraId="6FCBB2AF" w14:textId="77777777" w:rsidR="00AB1C56" w:rsidRDefault="00AB1C56" w:rsidP="004101AD">
      <w:pPr>
        <w:jc w:val="both"/>
        <w:rPr>
          <w:bCs/>
        </w:rPr>
      </w:pPr>
    </w:p>
    <w:p w14:paraId="1DB5A058" w14:textId="2FF89C46" w:rsidR="00EB454B" w:rsidRDefault="004101AD" w:rsidP="00C3467B">
      <w:pPr>
        <w:jc w:val="both"/>
        <w:rPr>
          <w:bCs/>
        </w:rPr>
      </w:pPr>
      <w:r w:rsidRPr="00D07DB1">
        <w:rPr>
          <w:u w:val="single"/>
        </w:rPr>
        <w:t xml:space="preserve">Lõike </w:t>
      </w:r>
      <w:r w:rsidR="0069058D">
        <w:rPr>
          <w:u w:val="single"/>
        </w:rPr>
        <w:t>2</w:t>
      </w:r>
      <w:r w:rsidR="00AB1C56">
        <w:rPr>
          <w:bCs/>
        </w:rPr>
        <w:t xml:space="preserve"> </w:t>
      </w:r>
      <w:r>
        <w:rPr>
          <w:bCs/>
        </w:rPr>
        <w:t xml:space="preserve">kohaselt, </w:t>
      </w:r>
      <w:r w:rsidR="00AA7CF0">
        <w:rPr>
          <w:bCs/>
        </w:rPr>
        <w:t xml:space="preserve">kui teave on saadud EL-i </w:t>
      </w:r>
      <w:r w:rsidR="00AA7CF0">
        <w:t>väliselt</w:t>
      </w:r>
      <w:r w:rsidR="00AA7CF0" w:rsidRPr="007E325F">
        <w:t xml:space="preserve"> riigilt, võib selle edastada </w:t>
      </w:r>
      <w:r w:rsidR="00AA7CF0" w:rsidRPr="00760CE5">
        <w:t>teisele liikmesriigile</w:t>
      </w:r>
      <w:r w:rsidR="006F4E64">
        <w:t>,</w:t>
      </w:r>
      <w:r w:rsidR="00AA7CF0" w:rsidRPr="007E325F">
        <w:t xml:space="preserve"> Europolile</w:t>
      </w:r>
      <w:r w:rsidR="00AA7CF0">
        <w:t xml:space="preserve"> </w:t>
      </w:r>
      <w:r w:rsidR="00586B87">
        <w:t>või rahvusvahelisele organisatsioonile EL-i</w:t>
      </w:r>
      <w:r w:rsidR="00AA7CF0" w:rsidRPr="00864B6F">
        <w:t xml:space="preserve"> välise riigi nõusolekul ja tingimustel</w:t>
      </w:r>
      <w:r w:rsidR="00AA7CF0">
        <w:t>.</w:t>
      </w:r>
    </w:p>
    <w:p w14:paraId="4427DD67" w14:textId="77777777" w:rsidR="00705B3C" w:rsidRDefault="00705B3C" w:rsidP="00C3467B">
      <w:pPr>
        <w:jc w:val="both"/>
        <w:rPr>
          <w:bCs/>
        </w:rPr>
      </w:pPr>
    </w:p>
    <w:p w14:paraId="36ADDDF4" w14:textId="32EB7372" w:rsidR="00593031" w:rsidRDefault="00705B3C" w:rsidP="00C3467B">
      <w:pPr>
        <w:jc w:val="both"/>
        <w:rPr>
          <w:bCs/>
        </w:rPr>
      </w:pPr>
      <w:r>
        <w:rPr>
          <w:bCs/>
        </w:rPr>
        <w:t xml:space="preserve">See </w:t>
      </w:r>
      <w:r w:rsidR="00C51410">
        <w:rPr>
          <w:bCs/>
        </w:rPr>
        <w:t xml:space="preserve">reegel juhindub </w:t>
      </w:r>
      <w:r w:rsidR="006F4E64">
        <w:rPr>
          <w:bCs/>
        </w:rPr>
        <w:t xml:space="preserve">eelkõige </w:t>
      </w:r>
      <w:r w:rsidR="00C51410">
        <w:rPr>
          <w:bCs/>
        </w:rPr>
        <w:t>andmete omandiõiguse põhimõttest</w:t>
      </w:r>
      <w:r w:rsidR="00EB454B">
        <w:rPr>
          <w:bCs/>
        </w:rPr>
        <w:t>.</w:t>
      </w:r>
      <w:r w:rsidR="0073237E">
        <w:rPr>
          <w:rStyle w:val="Allmrkuseviide"/>
          <w:bCs/>
        </w:rPr>
        <w:footnoteReference w:id="68"/>
      </w:r>
      <w:r w:rsidR="00C51410">
        <w:rPr>
          <w:bCs/>
        </w:rPr>
        <w:t xml:space="preserve"> </w:t>
      </w:r>
      <w:r w:rsidR="00C3467B">
        <w:rPr>
          <w:bCs/>
        </w:rPr>
        <w:t>A</w:t>
      </w:r>
      <w:r w:rsidR="00C3467B" w:rsidRPr="00C3467B">
        <w:rPr>
          <w:bCs/>
        </w:rPr>
        <w:t>ndmete omandiõiguse põhimõtte kohaselt</w:t>
      </w:r>
      <w:r w:rsidR="0059545C">
        <w:rPr>
          <w:bCs/>
        </w:rPr>
        <w:t xml:space="preserve"> </w:t>
      </w:r>
      <w:r w:rsidR="00ED0030">
        <w:rPr>
          <w:bCs/>
        </w:rPr>
        <w:t>otsu</w:t>
      </w:r>
      <w:r w:rsidR="00AC3A93">
        <w:rPr>
          <w:bCs/>
        </w:rPr>
        <w:t>s</w:t>
      </w:r>
      <w:r w:rsidR="00ED0030">
        <w:rPr>
          <w:bCs/>
        </w:rPr>
        <w:t xml:space="preserve">tab teabe kasutamise tingimused, </w:t>
      </w:r>
      <w:r w:rsidR="00C65B81">
        <w:rPr>
          <w:bCs/>
        </w:rPr>
        <w:t xml:space="preserve">sealhulgas </w:t>
      </w:r>
      <w:r w:rsidR="00ED0030">
        <w:rPr>
          <w:bCs/>
        </w:rPr>
        <w:t xml:space="preserve">sellele seatavad juurdepääsupiirangud riik, kellelt teave algselt pärineb. Riik, kellelt teave algselt pärineb, võib olla EL-i </w:t>
      </w:r>
      <w:r w:rsidR="00ED0030" w:rsidRPr="00C3467B">
        <w:rPr>
          <w:bCs/>
        </w:rPr>
        <w:t>liikmesrii</w:t>
      </w:r>
      <w:r w:rsidR="00ED0030">
        <w:rPr>
          <w:bCs/>
        </w:rPr>
        <w:t xml:space="preserve">k </w:t>
      </w:r>
      <w:r w:rsidR="00ED0030" w:rsidRPr="00C3467B">
        <w:rPr>
          <w:bCs/>
        </w:rPr>
        <w:t>või kolma</w:t>
      </w:r>
      <w:r w:rsidR="00ED0030">
        <w:rPr>
          <w:bCs/>
        </w:rPr>
        <w:t>s</w:t>
      </w:r>
      <w:r w:rsidR="00ED0030" w:rsidRPr="00C3467B">
        <w:rPr>
          <w:bCs/>
        </w:rPr>
        <w:t xml:space="preserve"> </w:t>
      </w:r>
      <w:r w:rsidR="00ED0030">
        <w:rPr>
          <w:bCs/>
        </w:rPr>
        <w:t xml:space="preserve">ehk EL-i väline </w:t>
      </w:r>
      <w:r w:rsidR="00ED0030" w:rsidRPr="00C3467B">
        <w:rPr>
          <w:bCs/>
        </w:rPr>
        <w:t>rii</w:t>
      </w:r>
      <w:r w:rsidR="00ED0030">
        <w:rPr>
          <w:bCs/>
        </w:rPr>
        <w:t>k.</w:t>
      </w:r>
      <w:r w:rsidR="000D7201">
        <w:rPr>
          <w:bCs/>
        </w:rPr>
        <w:t xml:space="preserve"> </w:t>
      </w:r>
      <w:r w:rsidR="00DE7FDC">
        <w:rPr>
          <w:bCs/>
        </w:rPr>
        <w:t>K</w:t>
      </w:r>
      <w:r w:rsidR="005D7303" w:rsidRPr="005D7303">
        <w:rPr>
          <w:bCs/>
        </w:rPr>
        <w:t xml:space="preserve">ui ühtne kontaktpunkt või uurimisasutus </w:t>
      </w:r>
      <w:r w:rsidR="00D52D2D">
        <w:rPr>
          <w:bCs/>
        </w:rPr>
        <w:t>soovib edastada</w:t>
      </w:r>
      <w:r w:rsidR="00D52D2D" w:rsidRPr="005D7303">
        <w:rPr>
          <w:bCs/>
        </w:rPr>
        <w:t xml:space="preserve"> </w:t>
      </w:r>
      <w:r w:rsidR="005D7303" w:rsidRPr="005D7303">
        <w:rPr>
          <w:bCs/>
        </w:rPr>
        <w:t xml:space="preserve">teise EL-i liikmesriigi kontaktpunktile või õiguskaitseasutusele </w:t>
      </w:r>
      <w:r w:rsidR="00D959DE">
        <w:rPr>
          <w:bCs/>
        </w:rPr>
        <w:t>teiselt</w:t>
      </w:r>
      <w:r w:rsidR="00DE7FDC">
        <w:rPr>
          <w:bCs/>
        </w:rPr>
        <w:t xml:space="preserve"> riigilt</w:t>
      </w:r>
      <w:r w:rsidR="005D7303" w:rsidRPr="005D7303" w:rsidDel="00F34C1B">
        <w:rPr>
          <w:bCs/>
        </w:rPr>
        <w:t xml:space="preserve"> </w:t>
      </w:r>
      <w:r w:rsidR="005D7303" w:rsidRPr="005D7303">
        <w:rPr>
          <w:bCs/>
        </w:rPr>
        <w:t xml:space="preserve">saadud teavet, tuleb enne teabe edastamist saada </w:t>
      </w:r>
      <w:r w:rsidR="00D52D2D">
        <w:rPr>
          <w:bCs/>
        </w:rPr>
        <w:t>sellelt riigilt, kellelt teave algselt pärines, enne teabetaotluse</w:t>
      </w:r>
      <w:r w:rsidR="00FF3AC3">
        <w:rPr>
          <w:bCs/>
        </w:rPr>
        <w:t>le vastama</w:t>
      </w:r>
      <w:r w:rsidR="00D52D2D">
        <w:rPr>
          <w:bCs/>
        </w:rPr>
        <w:t xml:space="preserve"> asumist</w:t>
      </w:r>
      <w:r w:rsidR="00D52D2D" w:rsidRPr="005D7303">
        <w:rPr>
          <w:bCs/>
        </w:rPr>
        <w:t xml:space="preserve"> </w:t>
      </w:r>
      <w:r w:rsidR="005D7303" w:rsidRPr="005D7303">
        <w:rPr>
          <w:bCs/>
        </w:rPr>
        <w:t>nõusolek ja</w:t>
      </w:r>
      <w:r w:rsidR="00D959DE">
        <w:rPr>
          <w:bCs/>
        </w:rPr>
        <w:t xml:space="preserve"> </w:t>
      </w:r>
      <w:r w:rsidR="00D959DE" w:rsidRPr="005D7303">
        <w:rPr>
          <w:bCs/>
        </w:rPr>
        <w:t>nõuded</w:t>
      </w:r>
      <w:r w:rsidR="005D7303" w:rsidRPr="005D7303">
        <w:rPr>
          <w:bCs/>
        </w:rPr>
        <w:t xml:space="preserve"> teabe käitlemise</w:t>
      </w:r>
      <w:r w:rsidR="00D959DE">
        <w:rPr>
          <w:bCs/>
        </w:rPr>
        <w:t xml:space="preserve">le (nt juurdepääsupiirangu tase ja sellise </w:t>
      </w:r>
      <w:r w:rsidR="00150F69">
        <w:rPr>
          <w:bCs/>
        </w:rPr>
        <w:t xml:space="preserve">juurdepääsupiiranguga </w:t>
      </w:r>
      <w:r w:rsidR="00D959DE">
        <w:rPr>
          <w:bCs/>
        </w:rPr>
        <w:t>teabe käitlemisnõuded)</w:t>
      </w:r>
      <w:r w:rsidR="005D7303" w:rsidRPr="005D7303">
        <w:rPr>
          <w:bCs/>
        </w:rPr>
        <w:t>.</w:t>
      </w:r>
      <w:r w:rsidR="005D7303">
        <w:rPr>
          <w:bCs/>
        </w:rPr>
        <w:t xml:space="preserve"> </w:t>
      </w:r>
      <w:r w:rsidR="00AE5217">
        <w:rPr>
          <w:bCs/>
        </w:rPr>
        <w:t>Seejuures kehtib teabe kasutamise</w:t>
      </w:r>
      <w:r w:rsidR="0045287F">
        <w:rPr>
          <w:bCs/>
        </w:rPr>
        <w:t xml:space="preserve"> ja</w:t>
      </w:r>
      <w:r w:rsidR="00AE5217">
        <w:rPr>
          <w:bCs/>
        </w:rPr>
        <w:t xml:space="preserve"> avalikustamise</w:t>
      </w:r>
      <w:r w:rsidR="007D15E7">
        <w:rPr>
          <w:bCs/>
        </w:rPr>
        <w:t xml:space="preserve"> </w:t>
      </w:r>
      <w:r w:rsidR="00AE5217">
        <w:rPr>
          <w:bCs/>
        </w:rPr>
        <w:t>piirang ka teabetaotluse</w:t>
      </w:r>
      <w:r w:rsidR="005D7303">
        <w:rPr>
          <w:bCs/>
        </w:rPr>
        <w:t xml:space="preserve"> </w:t>
      </w:r>
      <w:r w:rsidR="0045287F">
        <w:rPr>
          <w:bCs/>
        </w:rPr>
        <w:t xml:space="preserve">enda </w:t>
      </w:r>
      <w:r w:rsidR="005D7303">
        <w:rPr>
          <w:bCs/>
        </w:rPr>
        <w:t>suhtes</w:t>
      </w:r>
      <w:r w:rsidR="00B142FA">
        <w:rPr>
          <w:bCs/>
        </w:rPr>
        <w:t>.</w:t>
      </w:r>
      <w:r w:rsidR="00AE5217">
        <w:rPr>
          <w:bCs/>
        </w:rPr>
        <w:t xml:space="preserve"> </w:t>
      </w:r>
      <w:r w:rsidR="00B142FA">
        <w:rPr>
          <w:bCs/>
        </w:rPr>
        <w:t>K</w:t>
      </w:r>
      <w:r w:rsidR="00AE5217">
        <w:rPr>
          <w:bCs/>
        </w:rPr>
        <w:t xml:space="preserve">ui teabetaotluses ei ole märgitud, et </w:t>
      </w:r>
      <w:r w:rsidR="0045287F">
        <w:rPr>
          <w:bCs/>
        </w:rPr>
        <w:t>taotlust või selle esitamise fakti</w:t>
      </w:r>
      <w:r w:rsidR="00AE5217">
        <w:rPr>
          <w:bCs/>
        </w:rPr>
        <w:t xml:space="preserve"> on lubatud jagada </w:t>
      </w:r>
      <w:r w:rsidR="005D7303">
        <w:rPr>
          <w:bCs/>
        </w:rPr>
        <w:t>teiste</w:t>
      </w:r>
      <w:r w:rsidR="00AE5217">
        <w:rPr>
          <w:bCs/>
        </w:rPr>
        <w:t xml:space="preserve"> osapooltega</w:t>
      </w:r>
      <w:r w:rsidR="005D7303">
        <w:rPr>
          <w:bCs/>
        </w:rPr>
        <w:t>,</w:t>
      </w:r>
      <w:r w:rsidR="00AE5217">
        <w:rPr>
          <w:bCs/>
        </w:rPr>
        <w:t xml:space="preserve"> kui selle adressaadid, ei tohi seda ilma taotluse esitaja loata teha.</w:t>
      </w:r>
    </w:p>
    <w:p w14:paraId="294087D2" w14:textId="77777777" w:rsidR="00CC095F" w:rsidRPr="00D94D65" w:rsidRDefault="00CC095F" w:rsidP="00D94D65">
      <w:pPr>
        <w:jc w:val="both"/>
        <w:rPr>
          <w:bCs/>
        </w:rPr>
      </w:pPr>
    </w:p>
    <w:p w14:paraId="66F4F256" w14:textId="77777777" w:rsidR="00D80E45" w:rsidRPr="00AC019C" w:rsidRDefault="00D80E45" w:rsidP="00CA4AA4">
      <w:pPr>
        <w:pStyle w:val="Pealkiri3"/>
        <w:spacing w:before="0" w:after="0"/>
        <w:jc w:val="center"/>
      </w:pPr>
      <w:r w:rsidRPr="00CA4AA4">
        <w:rPr>
          <w:rFonts w:ascii="Times New Roman" w:hAnsi="Times New Roman"/>
        </w:rPr>
        <w:t xml:space="preserve">2. </w:t>
      </w:r>
      <w:proofErr w:type="spellStart"/>
      <w:r w:rsidRPr="00CA4AA4">
        <w:rPr>
          <w:rFonts w:ascii="Times New Roman" w:hAnsi="Times New Roman"/>
        </w:rPr>
        <w:t>alljaotis</w:t>
      </w:r>
      <w:proofErr w:type="spellEnd"/>
    </w:p>
    <w:p w14:paraId="18F1EED3" w14:textId="1DE6A580" w:rsidR="00D80E45" w:rsidRPr="00AC019C" w:rsidRDefault="00D718AF" w:rsidP="00CA4AA4">
      <w:pPr>
        <w:pStyle w:val="Pealkiri3"/>
        <w:spacing w:before="0" w:after="0"/>
        <w:jc w:val="center"/>
      </w:pPr>
      <w:r>
        <w:rPr>
          <w:rFonts w:ascii="Times New Roman" w:hAnsi="Times New Roman"/>
        </w:rPr>
        <w:t>T</w:t>
      </w:r>
      <w:r w:rsidR="00D80E45" w:rsidRPr="00CA4AA4">
        <w:rPr>
          <w:rFonts w:ascii="Times New Roman" w:hAnsi="Times New Roman"/>
        </w:rPr>
        <w:t>eabetaotlusele vastamine</w:t>
      </w:r>
    </w:p>
    <w:p w14:paraId="4DCD8236" w14:textId="77777777" w:rsidR="00D80E45" w:rsidRDefault="00D80E45" w:rsidP="00D80E45">
      <w:pPr>
        <w:keepNext/>
        <w:jc w:val="both"/>
        <w:rPr>
          <w:b/>
          <w:bCs/>
          <w:u w:val="single"/>
        </w:rPr>
      </w:pPr>
    </w:p>
    <w:p w14:paraId="7B79FC1A" w14:textId="0FA6F780" w:rsidR="00D94D65" w:rsidRPr="00D94D65" w:rsidRDefault="00D94D65" w:rsidP="00CA4AA4">
      <w:pPr>
        <w:keepNext/>
        <w:jc w:val="both"/>
        <w:rPr>
          <w:b/>
          <w:bCs/>
          <w:u w:val="single"/>
        </w:rPr>
      </w:pPr>
      <w:r w:rsidRPr="00D94D65">
        <w:rPr>
          <w:b/>
          <w:bCs/>
          <w:u w:val="single"/>
        </w:rPr>
        <w:t xml:space="preserve">§ </w:t>
      </w:r>
      <w:r w:rsidR="00D80E45" w:rsidRPr="00D94D65">
        <w:rPr>
          <w:b/>
          <w:bCs/>
          <w:u w:val="single"/>
        </w:rPr>
        <w:t>508</w:t>
      </w:r>
      <w:r w:rsidR="00D80E45">
        <w:rPr>
          <w:b/>
          <w:bCs/>
          <w:u w:val="single"/>
          <w:vertAlign w:val="superscript"/>
        </w:rPr>
        <w:t>90</w:t>
      </w:r>
      <w:r w:rsidRPr="00D94D65">
        <w:rPr>
          <w:b/>
          <w:bCs/>
          <w:u w:val="single"/>
        </w:rPr>
        <w:t xml:space="preserve">. </w:t>
      </w:r>
      <w:r w:rsidR="00E84799">
        <w:rPr>
          <w:b/>
          <w:bCs/>
          <w:u w:val="single"/>
        </w:rPr>
        <w:t>Teabetaotlusele vastamine</w:t>
      </w:r>
    </w:p>
    <w:p w14:paraId="11C977A5" w14:textId="77777777" w:rsidR="00D94D65" w:rsidRPr="004535ED" w:rsidRDefault="00D94D65" w:rsidP="00CA4AA4">
      <w:pPr>
        <w:keepNext/>
        <w:jc w:val="both"/>
      </w:pPr>
    </w:p>
    <w:p w14:paraId="15D652FB" w14:textId="70507935" w:rsidR="00B41CA7" w:rsidRDefault="00B41CA7" w:rsidP="00CA4AA4">
      <w:pPr>
        <w:keepNext/>
        <w:jc w:val="both"/>
      </w:pPr>
      <w:r>
        <w:t>Teabevahetus toimub üldjuhul ühtse kontaktpunkti kaudu. Kõnesoleva sättega võetakse Eesti õigusesse üle Rootsi direktiivi artiklis 4 esitatud põhimõtted.</w:t>
      </w:r>
    </w:p>
    <w:p w14:paraId="25086D18" w14:textId="77777777" w:rsidR="00B41CA7" w:rsidRPr="004535ED" w:rsidRDefault="00B41CA7" w:rsidP="00D94D65">
      <w:pPr>
        <w:jc w:val="both"/>
      </w:pPr>
    </w:p>
    <w:p w14:paraId="191DC6F5" w14:textId="10859D14" w:rsidR="00946827" w:rsidRPr="00946827" w:rsidRDefault="00A745F4" w:rsidP="00946827">
      <w:pPr>
        <w:jc w:val="both"/>
        <w:rPr>
          <w:bCs/>
        </w:rPr>
      </w:pPr>
      <w:r w:rsidRPr="00A745F4">
        <w:rPr>
          <w:bCs/>
          <w:u w:val="single"/>
        </w:rPr>
        <w:lastRenderedPageBreak/>
        <w:t>Lõige 1</w:t>
      </w:r>
      <w:r>
        <w:rPr>
          <w:bCs/>
        </w:rPr>
        <w:t xml:space="preserve"> näeb ette, et </w:t>
      </w:r>
      <w:r w:rsidR="00946827">
        <w:rPr>
          <w:bCs/>
        </w:rPr>
        <w:t>ü</w:t>
      </w:r>
      <w:r w:rsidR="00946827" w:rsidRPr="00946827">
        <w:rPr>
          <w:bCs/>
        </w:rPr>
        <w:t>htne kontaktpunkt vastab teise liikmesriigi ühtse kontaktpunkti või õiguskaitseasutuse teabetaotlusele või edastab selle vastamiseks uurimisasutusele.</w:t>
      </w:r>
    </w:p>
    <w:p w14:paraId="2666690A" w14:textId="77777777" w:rsidR="00946827" w:rsidRPr="00946827" w:rsidRDefault="00946827" w:rsidP="00946827">
      <w:pPr>
        <w:jc w:val="both"/>
        <w:rPr>
          <w:bCs/>
        </w:rPr>
      </w:pPr>
    </w:p>
    <w:p w14:paraId="41D87BC6" w14:textId="52F9DD4F" w:rsidR="00946827" w:rsidRPr="00946827" w:rsidRDefault="00946827" w:rsidP="00946827">
      <w:pPr>
        <w:jc w:val="both"/>
        <w:rPr>
          <w:bCs/>
        </w:rPr>
      </w:pPr>
      <w:r w:rsidRPr="00A200D2">
        <w:rPr>
          <w:bCs/>
          <w:u w:val="single"/>
        </w:rPr>
        <w:t>Lõike 2</w:t>
      </w:r>
      <w:r>
        <w:rPr>
          <w:bCs/>
        </w:rPr>
        <w:t xml:space="preserve"> kohaselt kontrollib ühtne kontaktpunkt</w:t>
      </w:r>
      <w:r w:rsidRPr="00946827">
        <w:rPr>
          <w:bCs/>
        </w:rPr>
        <w:t xml:space="preserve"> </w:t>
      </w:r>
      <w:r>
        <w:rPr>
          <w:bCs/>
        </w:rPr>
        <w:t>e</w:t>
      </w:r>
      <w:r w:rsidRPr="00946827">
        <w:rPr>
          <w:bCs/>
        </w:rPr>
        <w:t>nne teabetaotlusele vastamist või selle uurimisasutusele vastamiseks edastamist, kas:</w:t>
      </w:r>
    </w:p>
    <w:p w14:paraId="29113E49" w14:textId="72215098" w:rsidR="00946827" w:rsidRPr="00946827" w:rsidRDefault="00946827" w:rsidP="00946827">
      <w:pPr>
        <w:jc w:val="both"/>
        <w:rPr>
          <w:bCs/>
        </w:rPr>
      </w:pPr>
      <w:r w:rsidRPr="00946827">
        <w:rPr>
          <w:bCs/>
        </w:rPr>
        <w:t xml:space="preserve">1) taotlus vastab </w:t>
      </w:r>
      <w:proofErr w:type="spellStart"/>
      <w:r>
        <w:rPr>
          <w:bCs/>
        </w:rPr>
        <w:t>KrMS</w:t>
      </w:r>
      <w:proofErr w:type="spellEnd"/>
      <w:r>
        <w:rPr>
          <w:bCs/>
        </w:rPr>
        <w:t>-i</w:t>
      </w:r>
      <w:r w:rsidRPr="00946827">
        <w:rPr>
          <w:bCs/>
        </w:rPr>
        <w:t xml:space="preserve"> § 508</w:t>
      </w:r>
      <w:r w:rsidRPr="00946827">
        <w:rPr>
          <w:bCs/>
          <w:vertAlign w:val="superscript"/>
        </w:rPr>
        <w:t>9</w:t>
      </w:r>
      <w:r w:rsidR="002C4527">
        <w:rPr>
          <w:bCs/>
          <w:vertAlign w:val="superscript"/>
        </w:rPr>
        <w:t>5</w:t>
      </w:r>
      <w:r w:rsidRPr="00946827">
        <w:rPr>
          <w:bCs/>
        </w:rPr>
        <w:t xml:space="preserve"> nõuetele;</w:t>
      </w:r>
    </w:p>
    <w:p w14:paraId="1F720D54" w14:textId="1F45BF45" w:rsidR="00F821B8" w:rsidRPr="00F821B8" w:rsidRDefault="00F821B8" w:rsidP="00F821B8">
      <w:pPr>
        <w:jc w:val="both"/>
        <w:rPr>
          <w:bCs/>
        </w:rPr>
      </w:pPr>
      <w:r w:rsidRPr="00F821B8">
        <w:rPr>
          <w:bCs/>
        </w:rPr>
        <w:t xml:space="preserve">2) esineb </w:t>
      </w:r>
      <w:proofErr w:type="spellStart"/>
      <w:r w:rsidR="006F4E64">
        <w:rPr>
          <w:bCs/>
        </w:rPr>
        <w:t>KrMS</w:t>
      </w:r>
      <w:proofErr w:type="spellEnd"/>
      <w:r w:rsidR="006F4E64">
        <w:rPr>
          <w:bCs/>
        </w:rPr>
        <w:t>-i</w:t>
      </w:r>
      <w:r w:rsidRPr="00F821B8">
        <w:rPr>
          <w:bCs/>
        </w:rPr>
        <w:t xml:space="preserve"> § 508</w:t>
      </w:r>
      <w:r w:rsidRPr="00F821B8">
        <w:rPr>
          <w:bCs/>
          <w:vertAlign w:val="superscript"/>
        </w:rPr>
        <w:t>91</w:t>
      </w:r>
      <w:r w:rsidRPr="00F821B8">
        <w:rPr>
          <w:bCs/>
        </w:rPr>
        <w:t xml:space="preserve"> lõikes 1 sätestatud keeldumise alus.</w:t>
      </w:r>
    </w:p>
    <w:p w14:paraId="45B481B4" w14:textId="77777777" w:rsidR="00946827" w:rsidRDefault="00946827" w:rsidP="00426547">
      <w:pPr>
        <w:jc w:val="both"/>
        <w:rPr>
          <w:bCs/>
        </w:rPr>
      </w:pPr>
    </w:p>
    <w:p w14:paraId="69B3A321" w14:textId="063F37C3" w:rsidR="00426547" w:rsidRDefault="00946827" w:rsidP="00426547">
      <w:pPr>
        <w:jc w:val="both"/>
      </w:pPr>
      <w:r>
        <w:t>Ü</w:t>
      </w:r>
      <w:r w:rsidR="00D94D65">
        <w:t xml:space="preserve">htne kontaktpunkt kontrollib saabunud </w:t>
      </w:r>
      <w:r w:rsidR="006F4E64">
        <w:t>teabe</w:t>
      </w:r>
      <w:r w:rsidR="00D94D65">
        <w:t xml:space="preserve">taotluse nõuetekohasust, </w:t>
      </w:r>
      <w:r w:rsidR="00E84799">
        <w:t xml:space="preserve">sellele vastamise </w:t>
      </w:r>
      <w:r w:rsidR="00D94D65">
        <w:t>võimalikkust</w:t>
      </w:r>
      <w:r w:rsidR="00426547">
        <w:t xml:space="preserve"> (s.o kas teave on olemas) ja lubatavust (st keeldumisaluste puudumist) </w:t>
      </w:r>
      <w:r w:rsidR="00D94D65">
        <w:t xml:space="preserve">ning </w:t>
      </w:r>
      <w:r w:rsidR="00E84799">
        <w:t xml:space="preserve">vastab </w:t>
      </w:r>
      <w:r w:rsidR="00D94D65">
        <w:t>taotluse</w:t>
      </w:r>
      <w:r w:rsidR="00E84799">
        <w:t>le</w:t>
      </w:r>
      <w:r w:rsidR="00D94D65">
        <w:t xml:space="preserve"> </w:t>
      </w:r>
      <w:r w:rsidR="00A745F4">
        <w:t xml:space="preserve">ise </w:t>
      </w:r>
      <w:r w:rsidR="00D94D65">
        <w:t xml:space="preserve">või edastab selle </w:t>
      </w:r>
      <w:r w:rsidR="00E84799">
        <w:t xml:space="preserve">vastamiseks </w:t>
      </w:r>
      <w:r w:rsidR="006A4679">
        <w:t xml:space="preserve">ühele või mitmele </w:t>
      </w:r>
      <w:r w:rsidR="00D94D65">
        <w:t>uurimisasutusele.</w:t>
      </w:r>
      <w:r w:rsidR="0018378C">
        <w:t xml:space="preserve"> </w:t>
      </w:r>
      <w:r w:rsidR="00426547">
        <w:t>K</w:t>
      </w:r>
      <w:r w:rsidR="00B742D8">
        <w:t xml:space="preserve">ui ühtsel kontaktpunktil on taotletud teabele juurdepääs, vastab ta teabetaotlusele ise, kooskõlastades teabe edastamise vajadusel eelnevalt teabe omaniku ehk uurimisasutusega, kes on selle infosüsteemi sisestanud. </w:t>
      </w:r>
      <w:commentRangeStart w:id="33"/>
      <w:r w:rsidR="00426547">
        <w:t>Kui</w:t>
      </w:r>
      <w:r w:rsidR="00B742D8">
        <w:t xml:space="preserve"> üht</w:t>
      </w:r>
      <w:r w:rsidR="00426547">
        <w:t>n</w:t>
      </w:r>
      <w:r w:rsidR="00B742D8">
        <w:t xml:space="preserve">e kontaktpunkt </w:t>
      </w:r>
      <w:r w:rsidR="00426547">
        <w:t>tuvastab</w:t>
      </w:r>
      <w:r w:rsidR="00B742D8">
        <w:t xml:space="preserve">, et </w:t>
      </w:r>
      <w:r w:rsidR="006F4E64">
        <w:t>teabe</w:t>
      </w:r>
      <w:r w:rsidR="00D04CFC">
        <w:t>taotlusele</w:t>
      </w:r>
      <w:r w:rsidR="00B742D8">
        <w:t xml:space="preserve"> vastamine </w:t>
      </w:r>
      <w:r w:rsidR="006F4E64">
        <w:t xml:space="preserve">on </w:t>
      </w:r>
      <w:r w:rsidR="00B742D8">
        <w:t xml:space="preserve">mõne uurimisasutuse </w:t>
      </w:r>
      <w:r w:rsidR="006F4E64">
        <w:t>pädevuses</w:t>
      </w:r>
      <w:r w:rsidR="00B742D8">
        <w:t>, kelle tea</w:t>
      </w:r>
      <w:r w:rsidR="00426547">
        <w:t xml:space="preserve">ve </w:t>
      </w:r>
      <w:r w:rsidR="00B742D8">
        <w:t>ei ole infosüsteemi POLIS</w:t>
      </w:r>
      <w:r w:rsidR="00426547">
        <w:t xml:space="preserve"> kaudu</w:t>
      </w:r>
      <w:r w:rsidR="00B742D8">
        <w:t xml:space="preserve"> juurdepääs</w:t>
      </w:r>
      <w:r w:rsidR="00426547">
        <w:t>etav</w:t>
      </w:r>
      <w:r w:rsidR="00B742D8">
        <w:t xml:space="preserve">, teavitab </w:t>
      </w:r>
      <w:r w:rsidR="00426547">
        <w:t>ta</w:t>
      </w:r>
      <w:r w:rsidR="00B742D8">
        <w:t xml:space="preserve"> uurimisasutust teabetaotluse laekumisest ja selgitab välja, kas uurimisasutusel on taotletud teavet ning </w:t>
      </w:r>
      <w:r w:rsidR="00426547">
        <w:t>teabevahetuse lubatavuse. Teabevahetusest keeldumise aluste puudumisel vastab uurimisasutus</w:t>
      </w:r>
      <w:r w:rsidR="00A635AA">
        <w:t xml:space="preserve"> </w:t>
      </w:r>
      <w:r w:rsidR="00426547">
        <w:t xml:space="preserve">ise SIENA kaudu saabunud </w:t>
      </w:r>
      <w:r w:rsidR="00A635AA">
        <w:t>teabe</w:t>
      </w:r>
      <w:r w:rsidR="00426547">
        <w:t>taotlusele või edastab teabe ühtsele kontaktpunktile, kes korraldab teabetaotlusele vastamise.</w:t>
      </w:r>
      <w:r w:rsidR="00D04CFC">
        <w:t xml:space="preserve"> Edastades teabetaotluse täitmiseks mitmele uurimisasutusele, vastutab ühtne kontaktpunkt koondvastuse koostamise eest.</w:t>
      </w:r>
      <w:commentRangeEnd w:id="33"/>
      <w:r>
        <w:rPr>
          <w:rStyle w:val="Kommentaariviide"/>
        </w:rPr>
        <w:commentReference w:id="33"/>
      </w:r>
    </w:p>
    <w:p w14:paraId="4EEE5709" w14:textId="77777777" w:rsidR="00B742D8" w:rsidRDefault="00B742D8" w:rsidP="00D94D65">
      <w:pPr>
        <w:jc w:val="both"/>
        <w:rPr>
          <w:bCs/>
        </w:rPr>
      </w:pPr>
    </w:p>
    <w:p w14:paraId="031B6140" w14:textId="7DEBD801" w:rsidR="00BB6698" w:rsidRPr="003D690D" w:rsidRDefault="00970A27" w:rsidP="00BB6698">
      <w:pPr>
        <w:pStyle w:val="Vahedeta"/>
        <w:jc w:val="both"/>
        <w:rPr>
          <w:rFonts w:ascii="Times New Roman" w:hAnsi="Times New Roman"/>
          <w:b/>
          <w:sz w:val="24"/>
          <w:szCs w:val="24"/>
        </w:rPr>
      </w:pPr>
      <w:r w:rsidRPr="003D690D">
        <w:rPr>
          <w:rFonts w:ascii="Times New Roman" w:hAnsi="Times New Roman"/>
          <w:sz w:val="24"/>
          <w:szCs w:val="24"/>
        </w:rPr>
        <w:t>Arvestades Rootsi direktiivi põhjenduses nr 19 toodut, peab ü</w:t>
      </w:r>
      <w:r w:rsidR="0018378C" w:rsidRPr="003D690D">
        <w:rPr>
          <w:rFonts w:ascii="Times New Roman" w:hAnsi="Times New Roman"/>
          <w:sz w:val="24"/>
          <w:szCs w:val="24"/>
        </w:rPr>
        <w:t xml:space="preserve">htne kontaktpunkt </w:t>
      </w:r>
      <w:r w:rsidRPr="003D690D">
        <w:rPr>
          <w:rFonts w:ascii="Times New Roman" w:hAnsi="Times New Roman"/>
          <w:sz w:val="24"/>
          <w:szCs w:val="24"/>
        </w:rPr>
        <w:t xml:space="preserve">taotluse saamisel </w:t>
      </w:r>
      <w:r w:rsidR="0018378C" w:rsidRPr="003D690D">
        <w:rPr>
          <w:rFonts w:ascii="Times New Roman" w:hAnsi="Times New Roman"/>
          <w:sz w:val="24"/>
          <w:szCs w:val="24"/>
        </w:rPr>
        <w:t>hindama, kas taotletud teave on</w:t>
      </w:r>
      <w:r w:rsidR="00460F39" w:rsidRPr="003D690D">
        <w:rPr>
          <w:rFonts w:ascii="Times New Roman" w:hAnsi="Times New Roman"/>
          <w:sz w:val="24"/>
          <w:szCs w:val="24"/>
        </w:rPr>
        <w:t xml:space="preserve"> kuritegude tõkestamiseks, avastamiseks või uurimiseks (</w:t>
      </w:r>
      <w:proofErr w:type="spellStart"/>
      <w:r w:rsidR="00460F39" w:rsidRPr="003D690D">
        <w:rPr>
          <w:rFonts w:ascii="Times New Roman" w:hAnsi="Times New Roman"/>
          <w:sz w:val="24"/>
          <w:szCs w:val="24"/>
        </w:rPr>
        <w:t>KrMS</w:t>
      </w:r>
      <w:proofErr w:type="spellEnd"/>
      <w:r w:rsidR="00733357" w:rsidRPr="003D690D">
        <w:rPr>
          <w:rFonts w:ascii="Times New Roman" w:hAnsi="Times New Roman"/>
          <w:sz w:val="24"/>
          <w:szCs w:val="24"/>
        </w:rPr>
        <w:t>-i</w:t>
      </w:r>
      <w:r w:rsidR="00460F39" w:rsidRPr="003D690D">
        <w:rPr>
          <w:rFonts w:ascii="Times New Roman" w:hAnsi="Times New Roman"/>
          <w:sz w:val="24"/>
          <w:szCs w:val="24"/>
        </w:rPr>
        <w:t xml:space="preserve"> mõistes menetlemiseks)</w:t>
      </w:r>
      <w:r w:rsidR="0018378C" w:rsidRPr="003D690D">
        <w:rPr>
          <w:rFonts w:ascii="Times New Roman" w:hAnsi="Times New Roman"/>
          <w:sz w:val="24"/>
          <w:szCs w:val="24"/>
        </w:rPr>
        <w:t xml:space="preserve"> vajalik ja proportsionaalne </w:t>
      </w:r>
      <w:r w:rsidR="00460F39" w:rsidRPr="003D690D">
        <w:rPr>
          <w:rFonts w:ascii="Times New Roman" w:hAnsi="Times New Roman"/>
          <w:sz w:val="24"/>
          <w:szCs w:val="24"/>
        </w:rPr>
        <w:t xml:space="preserve">ehk </w:t>
      </w:r>
      <w:r w:rsidR="0018378C" w:rsidRPr="003D690D">
        <w:rPr>
          <w:rFonts w:ascii="Times New Roman" w:hAnsi="Times New Roman"/>
          <w:sz w:val="24"/>
          <w:szCs w:val="24"/>
        </w:rPr>
        <w:t xml:space="preserve">kas taotluse aluseks </w:t>
      </w:r>
      <w:r w:rsidR="00460F39" w:rsidRPr="003D690D">
        <w:rPr>
          <w:rFonts w:ascii="Times New Roman" w:hAnsi="Times New Roman"/>
          <w:sz w:val="24"/>
          <w:szCs w:val="24"/>
        </w:rPr>
        <w:t>olevad asjaolud ja</w:t>
      </w:r>
      <w:r w:rsidR="0018378C" w:rsidRPr="003D690D">
        <w:rPr>
          <w:rFonts w:ascii="Times New Roman" w:hAnsi="Times New Roman"/>
          <w:sz w:val="24"/>
          <w:szCs w:val="24"/>
        </w:rPr>
        <w:t xml:space="preserve"> selgitus</w:t>
      </w:r>
      <w:r w:rsidR="00460F39" w:rsidRPr="003D690D">
        <w:rPr>
          <w:rFonts w:ascii="Times New Roman" w:hAnsi="Times New Roman"/>
          <w:sz w:val="24"/>
          <w:szCs w:val="24"/>
        </w:rPr>
        <w:t>ed</w:t>
      </w:r>
      <w:r w:rsidR="0018378C" w:rsidRPr="003D690D">
        <w:rPr>
          <w:rFonts w:ascii="Times New Roman" w:hAnsi="Times New Roman"/>
          <w:sz w:val="24"/>
          <w:szCs w:val="24"/>
        </w:rPr>
        <w:t xml:space="preserve"> on piisavalt selge</w:t>
      </w:r>
      <w:r w:rsidR="00460F39" w:rsidRPr="003D690D">
        <w:rPr>
          <w:rFonts w:ascii="Times New Roman" w:hAnsi="Times New Roman"/>
          <w:sz w:val="24"/>
          <w:szCs w:val="24"/>
        </w:rPr>
        <w:t>d</w:t>
      </w:r>
      <w:r w:rsidR="0018378C" w:rsidRPr="003D690D">
        <w:rPr>
          <w:rFonts w:ascii="Times New Roman" w:hAnsi="Times New Roman"/>
          <w:sz w:val="24"/>
          <w:szCs w:val="24"/>
        </w:rPr>
        <w:t xml:space="preserve"> ja üksikasjalik</w:t>
      </w:r>
      <w:r w:rsidR="00460F39" w:rsidRPr="003D690D">
        <w:rPr>
          <w:rFonts w:ascii="Times New Roman" w:hAnsi="Times New Roman"/>
          <w:sz w:val="24"/>
          <w:szCs w:val="24"/>
        </w:rPr>
        <w:t>ud selleks, et teabe</w:t>
      </w:r>
      <w:r w:rsidR="005207C9" w:rsidRPr="003D690D">
        <w:rPr>
          <w:rFonts w:ascii="Times New Roman" w:hAnsi="Times New Roman"/>
          <w:sz w:val="24"/>
          <w:szCs w:val="24"/>
        </w:rPr>
        <w:t>taotlusele</w:t>
      </w:r>
      <w:r w:rsidR="00460F39" w:rsidRPr="003D690D">
        <w:rPr>
          <w:rFonts w:ascii="Times New Roman" w:hAnsi="Times New Roman"/>
          <w:sz w:val="24"/>
          <w:szCs w:val="24"/>
        </w:rPr>
        <w:t xml:space="preserve"> vastata. Eeltoodu tähenda</w:t>
      </w:r>
      <w:r w:rsidR="003F1EB6" w:rsidRPr="003D690D">
        <w:rPr>
          <w:rFonts w:ascii="Times New Roman" w:hAnsi="Times New Roman"/>
          <w:sz w:val="24"/>
          <w:szCs w:val="24"/>
        </w:rPr>
        <w:t>b</w:t>
      </w:r>
      <w:r w:rsidR="0018378C" w:rsidRPr="003D690D">
        <w:rPr>
          <w:rFonts w:ascii="Times New Roman" w:hAnsi="Times New Roman"/>
          <w:sz w:val="24"/>
          <w:szCs w:val="24"/>
        </w:rPr>
        <w:t>, et</w:t>
      </w:r>
      <w:r w:rsidR="00460F39" w:rsidRPr="003D690D">
        <w:rPr>
          <w:rFonts w:ascii="Times New Roman" w:hAnsi="Times New Roman"/>
          <w:sz w:val="24"/>
          <w:szCs w:val="24"/>
        </w:rPr>
        <w:t xml:space="preserve"> teabe</w:t>
      </w:r>
      <w:r w:rsidR="005207C9" w:rsidRPr="003D690D">
        <w:rPr>
          <w:rFonts w:ascii="Times New Roman" w:hAnsi="Times New Roman"/>
          <w:sz w:val="24"/>
          <w:szCs w:val="24"/>
        </w:rPr>
        <w:t>taotluse</w:t>
      </w:r>
      <w:r w:rsidR="00460F39" w:rsidRPr="003D690D">
        <w:rPr>
          <w:rFonts w:ascii="Times New Roman" w:hAnsi="Times New Roman"/>
          <w:sz w:val="24"/>
          <w:szCs w:val="24"/>
        </w:rPr>
        <w:t xml:space="preserve"> saamisel peab</w:t>
      </w:r>
      <w:r w:rsidR="00BB6698" w:rsidRPr="003D690D">
        <w:rPr>
          <w:rFonts w:ascii="Times New Roman" w:hAnsi="Times New Roman"/>
          <w:sz w:val="24"/>
          <w:szCs w:val="24"/>
        </w:rPr>
        <w:t xml:space="preserve"> ühtne kontaktpunkt</w:t>
      </w:r>
      <w:r w:rsidR="00460F39" w:rsidRPr="003D690D">
        <w:rPr>
          <w:rFonts w:ascii="Times New Roman" w:hAnsi="Times New Roman"/>
          <w:sz w:val="24"/>
          <w:szCs w:val="24"/>
        </w:rPr>
        <w:t xml:space="preserve"> igakordselt kaalutlema teabe</w:t>
      </w:r>
      <w:r w:rsidR="005207C9" w:rsidRPr="003D690D">
        <w:rPr>
          <w:rFonts w:ascii="Times New Roman" w:hAnsi="Times New Roman"/>
          <w:sz w:val="24"/>
          <w:szCs w:val="24"/>
        </w:rPr>
        <w:t>taotluse</w:t>
      </w:r>
      <w:r w:rsidR="00460F39" w:rsidRPr="003D690D">
        <w:rPr>
          <w:rFonts w:ascii="Times New Roman" w:hAnsi="Times New Roman"/>
          <w:sz w:val="24"/>
          <w:szCs w:val="24"/>
        </w:rPr>
        <w:t xml:space="preserve"> asjakohasust ja vajalikkust selleks, et</w:t>
      </w:r>
      <w:r w:rsidR="0018378C" w:rsidRPr="003D690D">
        <w:rPr>
          <w:rFonts w:ascii="Times New Roman" w:hAnsi="Times New Roman"/>
          <w:sz w:val="24"/>
          <w:szCs w:val="24"/>
        </w:rPr>
        <w:t xml:space="preserve"> vältida põhjendamatut või ebaproportsionaalselt suures koguses teabe </w:t>
      </w:r>
      <w:r w:rsidR="00460F39" w:rsidRPr="003D690D">
        <w:rPr>
          <w:rFonts w:ascii="Times New Roman" w:hAnsi="Times New Roman"/>
          <w:sz w:val="24"/>
          <w:szCs w:val="24"/>
        </w:rPr>
        <w:t>edastamist</w:t>
      </w:r>
      <w:r w:rsidR="0018378C" w:rsidRPr="003D690D">
        <w:rPr>
          <w:rFonts w:ascii="Times New Roman" w:hAnsi="Times New Roman"/>
          <w:sz w:val="24"/>
          <w:szCs w:val="24"/>
        </w:rPr>
        <w:t>.</w:t>
      </w:r>
      <w:r w:rsidR="00BB6698" w:rsidRPr="003D690D">
        <w:rPr>
          <w:rFonts w:ascii="Times New Roman" w:hAnsi="Times New Roman"/>
          <w:sz w:val="24"/>
          <w:szCs w:val="24"/>
        </w:rPr>
        <w:t xml:space="preserve"> </w:t>
      </w:r>
      <w:r w:rsidR="001A10AE">
        <w:rPr>
          <w:rFonts w:ascii="Times New Roman" w:hAnsi="Times New Roman"/>
          <w:sz w:val="24"/>
          <w:szCs w:val="24"/>
        </w:rPr>
        <w:t>Vajadusel tuleb ühtsel kontaktpunktil kaalutlusse kaasata taotletud teabe omanik ehk uurimisasutus, kes selle teabe infosüsteemi on sisestanud.</w:t>
      </w:r>
    </w:p>
    <w:p w14:paraId="4C6E7A50" w14:textId="77777777" w:rsidR="00BB6698" w:rsidRPr="003D690D" w:rsidRDefault="00BB6698" w:rsidP="00BB6698">
      <w:pPr>
        <w:pStyle w:val="Vahedeta"/>
        <w:jc w:val="both"/>
        <w:rPr>
          <w:rFonts w:ascii="Times New Roman" w:hAnsi="Times New Roman"/>
          <w:sz w:val="24"/>
          <w:szCs w:val="24"/>
        </w:rPr>
      </w:pPr>
    </w:p>
    <w:p w14:paraId="04C44D56" w14:textId="106BF56A" w:rsidR="00D94D65" w:rsidRDefault="00BB6698" w:rsidP="00D94D65">
      <w:pPr>
        <w:jc w:val="both"/>
      </w:pPr>
      <w:r>
        <w:t>Kuna reeglina toimub kogu teabevahetus läbi ühtse kontaktpunkti, kes on SIENA vilunud ja ööpäevaringne kasutaja</w:t>
      </w:r>
      <w:r w:rsidR="00343C57">
        <w:t>,</w:t>
      </w:r>
      <w:r>
        <w:t xml:space="preserve"> </w:t>
      </w:r>
      <w:r w:rsidR="00343C57">
        <w:t>omab</w:t>
      </w:r>
      <w:r>
        <w:t xml:space="preserve"> terviklikku ülevaadet kogu teabevahetusest, mille osapooleks on Eesti (SIENA teabevahetuse puhul toimub see vaikimisi)</w:t>
      </w:r>
      <w:r w:rsidR="386ECC9D">
        <w:t>,</w:t>
      </w:r>
      <w:r w:rsidR="004C5CF2">
        <w:t xml:space="preserve"> ning </w:t>
      </w:r>
      <w:r w:rsidR="00343C57">
        <w:t xml:space="preserve">korraldab </w:t>
      </w:r>
      <w:r w:rsidR="00CE794C">
        <w:t>seda</w:t>
      </w:r>
      <w:r w:rsidR="00343C57">
        <w:t xml:space="preserve">, vastutab teabevahetuse nõuetekohasuse eest </w:t>
      </w:r>
      <w:r w:rsidR="00A257A7">
        <w:t xml:space="preserve">reeglina </w:t>
      </w:r>
      <w:r w:rsidR="00343C57">
        <w:t>ühtne kontaktpunkt. See aga ei tähenda, et uurimisasutusel puudub igasugune kohustus t</w:t>
      </w:r>
      <w:r w:rsidR="00CE794C">
        <w:t>emale edastatud t</w:t>
      </w:r>
      <w:r w:rsidR="00343C57">
        <w:t>eabetaotlus</w:t>
      </w:r>
      <w:r w:rsidR="00CE794C">
        <w:t>i</w:t>
      </w:r>
      <w:r w:rsidR="00343C57">
        <w:t xml:space="preserve"> </w:t>
      </w:r>
      <w:r w:rsidR="00CE794C">
        <w:t>kontrollida</w:t>
      </w:r>
      <w:r w:rsidR="00343C57">
        <w:t xml:space="preserve">. </w:t>
      </w:r>
      <w:commentRangeStart w:id="34"/>
      <w:r>
        <w:t>Uurimisasutus</w:t>
      </w:r>
      <w:r w:rsidR="00AC4BBE">
        <w:t xml:space="preserve"> </w:t>
      </w:r>
      <w:r w:rsidR="00127A3D">
        <w:t xml:space="preserve">peab </w:t>
      </w:r>
      <w:r w:rsidR="00AC4BBE">
        <w:t>kontrolli</w:t>
      </w:r>
      <w:r w:rsidR="00127A3D">
        <w:t>ma</w:t>
      </w:r>
      <w:r w:rsidR="00AC4BBE">
        <w:t xml:space="preserve"> </w:t>
      </w:r>
      <w:r w:rsidR="00127A3D">
        <w:t>teabe</w:t>
      </w:r>
      <w:r w:rsidR="00AC4BBE">
        <w:t xml:space="preserve">taotluse nõuetekohasust ja keeldumisaluste puudumist siis, kui ta asub eelnõukohase </w:t>
      </w:r>
      <w:proofErr w:type="spellStart"/>
      <w:r w:rsidR="00AC4BBE">
        <w:t>KrMS</w:t>
      </w:r>
      <w:proofErr w:type="spellEnd"/>
      <w:r w:rsidR="00AC4BBE">
        <w:t xml:space="preserve"> § 508</w:t>
      </w:r>
      <w:r w:rsidR="00AC4BBE" w:rsidRPr="6A152B51">
        <w:rPr>
          <w:vertAlign w:val="superscript"/>
        </w:rPr>
        <w:t>85</w:t>
      </w:r>
      <w:r w:rsidR="00AC4BBE">
        <w:t xml:space="preserve"> lõike </w:t>
      </w:r>
      <w:r w:rsidR="00BB035C">
        <w:t xml:space="preserve">4 </w:t>
      </w:r>
      <w:r w:rsidR="00AC4BBE">
        <w:t>järgi ise oma pädevuse piires teavet vahetama</w:t>
      </w:r>
      <w:r w:rsidR="00A257A7">
        <w:t>, sh teabetaotlusele iseseisvalt vastama</w:t>
      </w:r>
      <w:r w:rsidR="00AC4BBE">
        <w:t xml:space="preserve">. Sellisel juhul tuleb uurimisasutusel järgida </w:t>
      </w:r>
      <w:r w:rsidR="00BF7BBB">
        <w:t xml:space="preserve">teabevahetusel </w:t>
      </w:r>
      <w:r w:rsidR="00AC4BBE">
        <w:t xml:space="preserve">ühtse kontaktpunktiga samu </w:t>
      </w:r>
      <w:r w:rsidR="00CE794C">
        <w:t>nõudeid.</w:t>
      </w:r>
      <w:commentRangeEnd w:id="34"/>
      <w:r>
        <w:rPr>
          <w:rStyle w:val="Kommentaariviide"/>
        </w:rPr>
        <w:commentReference w:id="34"/>
      </w:r>
    </w:p>
    <w:p w14:paraId="2B040CCC" w14:textId="77777777" w:rsidR="003D690D" w:rsidRPr="00D94D65" w:rsidRDefault="003D690D" w:rsidP="00D94D65">
      <w:pPr>
        <w:jc w:val="both"/>
        <w:rPr>
          <w:bCs/>
        </w:rPr>
      </w:pPr>
    </w:p>
    <w:p w14:paraId="0342C29D" w14:textId="0555140F" w:rsidR="00412AF6" w:rsidRDefault="00A745F4" w:rsidP="00D94D65">
      <w:pPr>
        <w:jc w:val="both"/>
      </w:pPr>
      <w:r w:rsidRPr="00A745F4">
        <w:rPr>
          <w:bCs/>
          <w:u w:val="single"/>
        </w:rPr>
        <w:t>Lõi</w:t>
      </w:r>
      <w:r>
        <w:rPr>
          <w:bCs/>
          <w:u w:val="single"/>
        </w:rPr>
        <w:t>ge</w:t>
      </w:r>
      <w:r w:rsidRPr="00A745F4">
        <w:rPr>
          <w:bCs/>
          <w:u w:val="single"/>
        </w:rPr>
        <w:t xml:space="preserve"> </w:t>
      </w:r>
      <w:r w:rsidR="00946827">
        <w:rPr>
          <w:bCs/>
          <w:u w:val="single"/>
        </w:rPr>
        <w:t>3</w:t>
      </w:r>
      <w:r>
        <w:rPr>
          <w:bCs/>
        </w:rPr>
        <w:t xml:space="preserve"> näeb ette, et k</w:t>
      </w:r>
      <w:r w:rsidR="00D94D65" w:rsidRPr="00D94D65">
        <w:rPr>
          <w:bCs/>
        </w:rPr>
        <w:t xml:space="preserve">ui </w:t>
      </w:r>
      <w:r w:rsidR="00A4543E">
        <w:rPr>
          <w:bCs/>
        </w:rPr>
        <w:t>teabe</w:t>
      </w:r>
      <w:r w:rsidR="00D94D65" w:rsidRPr="00D94D65">
        <w:rPr>
          <w:bCs/>
        </w:rPr>
        <w:t>taotluses on puudusi, mille kõrvaldamata jätmise</w:t>
      </w:r>
      <w:r w:rsidR="00DC0C4E">
        <w:rPr>
          <w:bCs/>
        </w:rPr>
        <w:t xml:space="preserve"> korral</w:t>
      </w:r>
      <w:r w:rsidR="00D94D65" w:rsidRPr="00D94D65">
        <w:rPr>
          <w:bCs/>
        </w:rPr>
        <w:t xml:space="preserve"> tuleks </w:t>
      </w:r>
      <w:r w:rsidR="00DC0C4E">
        <w:rPr>
          <w:bCs/>
        </w:rPr>
        <w:t>sellele</w:t>
      </w:r>
      <w:r w:rsidR="00DC0C4E" w:rsidRPr="00D94D65">
        <w:rPr>
          <w:bCs/>
        </w:rPr>
        <w:t xml:space="preserve"> </w:t>
      </w:r>
      <w:r w:rsidR="00DC0C4E">
        <w:rPr>
          <w:bCs/>
        </w:rPr>
        <w:t>vastamisest</w:t>
      </w:r>
      <w:r w:rsidR="00DC0C4E" w:rsidRPr="00D94D65">
        <w:rPr>
          <w:bCs/>
        </w:rPr>
        <w:t xml:space="preserve"> </w:t>
      </w:r>
      <w:r w:rsidR="00D94D65" w:rsidRPr="00D94D65">
        <w:rPr>
          <w:bCs/>
        </w:rPr>
        <w:t xml:space="preserve">keelduda, teavitab ühtne kontaktpunkt sellest viivitamata taotluse esitanud </w:t>
      </w:r>
      <w:r>
        <w:rPr>
          <w:bCs/>
        </w:rPr>
        <w:t>EL-i</w:t>
      </w:r>
      <w:r w:rsidR="00D94D65" w:rsidRPr="00D94D65">
        <w:rPr>
          <w:bCs/>
        </w:rPr>
        <w:t xml:space="preserve"> liikmesriigi ühtset kontaktpunkti või õiguskaitseasutust ning palub puudused kõrvaldada.</w:t>
      </w:r>
      <w:r w:rsidR="00733357">
        <w:rPr>
          <w:bCs/>
        </w:rPr>
        <w:t xml:space="preserve"> </w:t>
      </w:r>
      <w:r w:rsidR="00935F90" w:rsidRPr="00935F90">
        <w:rPr>
          <w:bCs/>
        </w:rPr>
        <w:t xml:space="preserve">Puuduste kõrvaldamiseks tuleb teabetaotluse esitajale selgitada, millised on puudused, pakkuda vajadusel abi nende </w:t>
      </w:r>
      <w:r w:rsidR="001B5CB2">
        <w:rPr>
          <w:bCs/>
        </w:rPr>
        <w:t>kõrvaldamiseks</w:t>
      </w:r>
      <w:r w:rsidR="00935F90" w:rsidRPr="00935F90">
        <w:rPr>
          <w:bCs/>
        </w:rPr>
        <w:t xml:space="preserve"> ning hoiatada, et puuduste kõrvaldamata jätmine toob kaasa vastamisest keeldumise vastavalt eelnõukohase </w:t>
      </w:r>
      <w:proofErr w:type="spellStart"/>
      <w:r w:rsidR="00935F90" w:rsidRPr="00935F90">
        <w:rPr>
          <w:bCs/>
        </w:rPr>
        <w:t>KrMS</w:t>
      </w:r>
      <w:proofErr w:type="spellEnd"/>
      <w:r w:rsidR="00935F90" w:rsidRPr="00935F90">
        <w:rPr>
          <w:bCs/>
        </w:rPr>
        <w:t>-i § 508</w:t>
      </w:r>
      <w:r w:rsidR="00935F90" w:rsidRPr="001B5CB2">
        <w:rPr>
          <w:bCs/>
          <w:vertAlign w:val="superscript"/>
        </w:rPr>
        <w:t>91</w:t>
      </w:r>
      <w:r w:rsidR="00935F90" w:rsidRPr="00935F90">
        <w:rPr>
          <w:bCs/>
        </w:rPr>
        <w:t xml:space="preserve"> lõike 1 punktile 5.</w:t>
      </w:r>
      <w:r w:rsidR="001B5CB2">
        <w:rPr>
          <w:bCs/>
        </w:rPr>
        <w:t xml:space="preserve"> </w:t>
      </w:r>
      <w:r w:rsidR="00EF01D4">
        <w:t>Eelnõuga</w:t>
      </w:r>
      <w:r w:rsidR="007B6053">
        <w:t xml:space="preserve"> reguleeritakse </w:t>
      </w:r>
      <w:proofErr w:type="spellStart"/>
      <w:r w:rsidR="007B6053">
        <w:t>KrMS-is</w:t>
      </w:r>
      <w:proofErr w:type="spellEnd"/>
      <w:r w:rsidR="007B6053">
        <w:t xml:space="preserve"> haldusorgani omal algatusel selgitamiskohustuse </w:t>
      </w:r>
      <w:r w:rsidR="00412AF6">
        <w:t xml:space="preserve">täitmist </w:t>
      </w:r>
      <w:r w:rsidR="007B6053">
        <w:t xml:space="preserve">selleks, et tagada </w:t>
      </w:r>
      <w:r w:rsidR="00191DEC">
        <w:t>teabevahetuse osapoolte</w:t>
      </w:r>
      <w:r w:rsidR="007B6053">
        <w:t xml:space="preserve"> õiguste </w:t>
      </w:r>
      <w:r w:rsidR="00191DEC">
        <w:t xml:space="preserve">ja ressursside </w:t>
      </w:r>
      <w:r w:rsidR="00D05881">
        <w:t xml:space="preserve">tõhus </w:t>
      </w:r>
      <w:r w:rsidR="00191DEC">
        <w:t>kasutamine</w:t>
      </w:r>
      <w:r w:rsidR="00512CAC">
        <w:t>.</w:t>
      </w:r>
      <w:r w:rsidR="00191DEC">
        <w:t xml:space="preserve"> </w:t>
      </w:r>
      <w:r w:rsidR="00512CAC">
        <w:t>V</w:t>
      </w:r>
      <w:r w:rsidR="00191DEC">
        <w:t xml:space="preserve">astasel juhul võib kummalegi osapoolele </w:t>
      </w:r>
      <w:r w:rsidR="00755E95">
        <w:t xml:space="preserve">tekkida </w:t>
      </w:r>
      <w:r w:rsidR="00191DEC">
        <w:t>kahju</w:t>
      </w:r>
      <w:r w:rsidR="00512CAC">
        <w:t xml:space="preserve"> pikemalt sama küsimusega tegelemisest ning suutmatusest õigeaegselt reageerida.</w:t>
      </w:r>
      <w:r w:rsidR="00F320E0">
        <w:t xml:space="preserve"> </w:t>
      </w:r>
      <w:r w:rsidR="002D5908">
        <w:t xml:space="preserve">Selgitamiskohustuse </w:t>
      </w:r>
      <w:proofErr w:type="spellStart"/>
      <w:r w:rsidR="002D5908">
        <w:t>KrMS-is</w:t>
      </w:r>
      <w:proofErr w:type="spellEnd"/>
      <w:r w:rsidR="002D5908">
        <w:t xml:space="preserve"> sätestamise vajadus tuleneb </w:t>
      </w:r>
      <w:r w:rsidR="00504668">
        <w:t xml:space="preserve">Rootsi </w:t>
      </w:r>
      <w:r w:rsidR="002D5908">
        <w:t>direktiivi</w:t>
      </w:r>
      <w:r w:rsidR="0035572C">
        <w:t xml:space="preserve"> </w:t>
      </w:r>
      <w:r w:rsidR="00ED5A57">
        <w:t>põhjendus</w:t>
      </w:r>
      <w:r w:rsidR="00D05881">
        <w:t>e</w:t>
      </w:r>
      <w:r w:rsidR="0035572C">
        <w:t>st</w:t>
      </w:r>
      <w:r w:rsidR="00ED5A57">
        <w:t xml:space="preserve"> </w:t>
      </w:r>
      <w:r w:rsidR="001B0DD8">
        <w:t xml:space="preserve">nr </w:t>
      </w:r>
      <w:r w:rsidR="00ED5A57">
        <w:t>20</w:t>
      </w:r>
      <w:r w:rsidR="0035572C">
        <w:t xml:space="preserve">, mille </w:t>
      </w:r>
      <w:r w:rsidR="00ED5A57">
        <w:t>kohaselt tule</w:t>
      </w:r>
      <w:r w:rsidR="0035572C">
        <w:t>b</w:t>
      </w:r>
      <w:r w:rsidR="00ED5A57">
        <w:t xml:space="preserve"> </w:t>
      </w:r>
      <w:r w:rsidR="00ED5A57" w:rsidRPr="005029E8">
        <w:t>vältida tarbetut taotluste</w:t>
      </w:r>
      <w:r w:rsidR="00DC0C4E">
        <w:t>le</w:t>
      </w:r>
      <w:r w:rsidR="00ED5A57" w:rsidRPr="005029E8">
        <w:t xml:space="preserve"> </w:t>
      </w:r>
      <w:r w:rsidR="00DC0C4E">
        <w:t xml:space="preserve">vastamisest </w:t>
      </w:r>
      <w:r w:rsidR="00DC0C4E">
        <w:lastRenderedPageBreak/>
        <w:t>keeldumist</w:t>
      </w:r>
      <w:r w:rsidR="00ED5A57">
        <w:t xml:space="preserve"> ning võimaldada taotluse saajal s</w:t>
      </w:r>
      <w:r w:rsidR="00ED5A57" w:rsidRPr="005029E8">
        <w:t>elgituste või täpsustustuste nõudmis</w:t>
      </w:r>
      <w:r w:rsidR="0035572C">
        <w:t>t. Samuti Rootsi direktiivi</w:t>
      </w:r>
      <w:r w:rsidR="00755E95">
        <w:t xml:space="preserve"> artikli 6 lõikest 3, mille kohaselt peab </w:t>
      </w:r>
      <w:r w:rsidR="00DC0C4E">
        <w:t>teabe</w:t>
      </w:r>
      <w:r w:rsidR="00755E95">
        <w:t>taotluse saaja viivitamata küsima taotluse esitajalt selgitusi ja täpsustusi, kui vastasel juhul tuleks teabetaotlus</w:t>
      </w:r>
      <w:r w:rsidR="00DC0C4E">
        <w:t>ele vastamisest keelduda</w:t>
      </w:r>
      <w:r w:rsidR="00755E95">
        <w:t>.</w:t>
      </w:r>
    </w:p>
    <w:p w14:paraId="4E1A88FD" w14:textId="77777777" w:rsidR="00B06973" w:rsidRDefault="00B06973" w:rsidP="00D94D65">
      <w:pPr>
        <w:jc w:val="both"/>
      </w:pPr>
    </w:p>
    <w:p w14:paraId="01796615" w14:textId="44525B28" w:rsidR="00F320E0" w:rsidRDefault="000B27B1" w:rsidP="00D94D65">
      <w:pPr>
        <w:jc w:val="both"/>
      </w:pPr>
      <w:r>
        <w:t>T</w:t>
      </w:r>
      <w:r w:rsidR="005D4F7D">
        <w:t xml:space="preserve">uleb </w:t>
      </w:r>
      <w:r w:rsidR="00D436E6">
        <w:t>rõhutada</w:t>
      </w:r>
      <w:r w:rsidR="005D4F7D">
        <w:t>, et l</w:t>
      </w:r>
      <w:r w:rsidR="00412AF6" w:rsidRPr="001A10AE">
        <w:t xml:space="preserve">isaks </w:t>
      </w:r>
      <w:r w:rsidR="00D436E6">
        <w:t xml:space="preserve">teabetaotluses esinevate </w:t>
      </w:r>
      <w:r w:rsidR="00412AF6" w:rsidRPr="001A10AE">
        <w:t>puuduste kontrollimisele, mi</w:t>
      </w:r>
      <w:r w:rsidR="00D436E6">
        <w:t>lle</w:t>
      </w:r>
      <w:r w:rsidR="00412AF6" w:rsidRPr="001A10AE">
        <w:t xml:space="preserve"> kõrvaldami</w:t>
      </w:r>
      <w:r w:rsidR="00D436E6">
        <w:t>ne</w:t>
      </w:r>
      <w:r w:rsidR="00412AF6" w:rsidRPr="001A10AE">
        <w:t xml:space="preserve"> ei </w:t>
      </w:r>
      <w:r w:rsidR="00D436E6">
        <w:t>too kaasa</w:t>
      </w:r>
      <w:r w:rsidR="00D436E6" w:rsidRPr="001A10AE">
        <w:t xml:space="preserve"> </w:t>
      </w:r>
      <w:r w:rsidR="00412AF6" w:rsidRPr="001A10AE">
        <w:t xml:space="preserve">vastamisest keeldumist, </w:t>
      </w:r>
      <w:r w:rsidR="00D436E6">
        <w:t>on</w:t>
      </w:r>
      <w:r w:rsidR="00D436E6" w:rsidRPr="001A10AE">
        <w:t xml:space="preserve"> </w:t>
      </w:r>
      <w:r w:rsidR="001100A1">
        <w:t xml:space="preserve">ühtsel kontaktpunktil </w:t>
      </w:r>
      <w:r w:rsidR="00D436E6">
        <w:t xml:space="preserve">kohustus </w:t>
      </w:r>
      <w:r w:rsidR="00412AF6" w:rsidRPr="001A10AE">
        <w:t xml:space="preserve">kontrollida, et teabetaotlus ei sisaldaks eelnõukohase </w:t>
      </w:r>
      <w:proofErr w:type="spellStart"/>
      <w:r w:rsidR="00412AF6" w:rsidRPr="001A10AE">
        <w:t>KrMS</w:t>
      </w:r>
      <w:proofErr w:type="spellEnd"/>
      <w:r w:rsidR="00DC36C4">
        <w:t>-i</w:t>
      </w:r>
      <w:r w:rsidR="00412AF6" w:rsidRPr="001A10AE">
        <w:t xml:space="preserve"> § 508</w:t>
      </w:r>
      <w:r w:rsidR="00412AF6" w:rsidRPr="001A10AE">
        <w:rPr>
          <w:vertAlign w:val="superscript"/>
        </w:rPr>
        <w:t>91</w:t>
      </w:r>
      <w:r w:rsidR="00412AF6" w:rsidRPr="001A10AE">
        <w:t xml:space="preserve"> lõike 1 punktides 1</w:t>
      </w:r>
      <w:r w:rsidR="00D05881">
        <w:t>–</w:t>
      </w:r>
      <w:r w:rsidR="00412AF6" w:rsidRPr="001A10AE">
        <w:t xml:space="preserve">12 sätestatud </w:t>
      </w:r>
      <w:r w:rsidR="00D436E6">
        <w:t xml:space="preserve">aluseid </w:t>
      </w:r>
      <w:r w:rsidR="007F3432">
        <w:t>teabeedastamisest</w:t>
      </w:r>
      <w:r w:rsidR="007F3432" w:rsidRPr="001A10AE">
        <w:t xml:space="preserve"> </w:t>
      </w:r>
      <w:r w:rsidR="00412AF6" w:rsidRPr="001A10AE">
        <w:t>keeldumise</w:t>
      </w:r>
      <w:r w:rsidR="00D436E6">
        <w:t>ks</w:t>
      </w:r>
      <w:r w:rsidR="00412AF6" w:rsidRPr="001A10AE">
        <w:t>.</w:t>
      </w:r>
    </w:p>
    <w:p w14:paraId="03CCA3CD" w14:textId="77777777" w:rsidR="001A10AE" w:rsidRPr="00D94D65" w:rsidRDefault="001A10AE" w:rsidP="00D94D65">
      <w:pPr>
        <w:jc w:val="both"/>
        <w:rPr>
          <w:bCs/>
        </w:rPr>
      </w:pPr>
    </w:p>
    <w:p w14:paraId="28F271CD" w14:textId="70BB4E2E" w:rsidR="00374742" w:rsidRPr="00374742" w:rsidRDefault="00374742" w:rsidP="00D94D65">
      <w:pPr>
        <w:jc w:val="both"/>
      </w:pPr>
      <w:r w:rsidRPr="00A745F4">
        <w:rPr>
          <w:bCs/>
          <w:u w:val="single"/>
        </w:rPr>
        <w:t>Lõi</w:t>
      </w:r>
      <w:r>
        <w:rPr>
          <w:bCs/>
          <w:u w:val="single"/>
        </w:rPr>
        <w:t>ge</w:t>
      </w:r>
      <w:r w:rsidRPr="00A745F4">
        <w:rPr>
          <w:bCs/>
          <w:u w:val="single"/>
        </w:rPr>
        <w:t xml:space="preserve"> </w:t>
      </w:r>
      <w:r>
        <w:rPr>
          <w:bCs/>
          <w:u w:val="single"/>
        </w:rPr>
        <w:t>4</w:t>
      </w:r>
      <w:r w:rsidRPr="00355353">
        <w:rPr>
          <w:bCs/>
        </w:rPr>
        <w:t xml:space="preserve"> sätestab, et </w:t>
      </w:r>
      <w:r>
        <w:t>k</w:t>
      </w:r>
      <w:r w:rsidRPr="00374742">
        <w:t xml:space="preserve">ui </w:t>
      </w:r>
      <w:proofErr w:type="spellStart"/>
      <w:r w:rsidR="00FA164A">
        <w:t>KrMS</w:t>
      </w:r>
      <w:proofErr w:type="spellEnd"/>
      <w:r w:rsidR="00FA164A">
        <w:t>-i</w:t>
      </w:r>
      <w:r w:rsidR="00FA164A" w:rsidRPr="00FA164A">
        <w:rPr>
          <w:bCs/>
        </w:rPr>
        <w:t xml:space="preserve"> § 508</w:t>
      </w:r>
      <w:r w:rsidR="00FA164A" w:rsidRPr="00FA164A">
        <w:rPr>
          <w:bCs/>
          <w:vertAlign w:val="superscript"/>
        </w:rPr>
        <w:t>91</w:t>
      </w:r>
      <w:r w:rsidR="00FA164A" w:rsidRPr="00FA164A">
        <w:rPr>
          <w:bCs/>
        </w:rPr>
        <w:t xml:space="preserve"> lõikes 1 sätestatud keeldumise aluse esinemise kontrollis on vaja teabetaotluse kohta </w:t>
      </w:r>
      <w:r w:rsidR="00FA164A" w:rsidRPr="00FA164A" w:rsidDel="00D16C22">
        <w:rPr>
          <w:bCs/>
        </w:rPr>
        <w:t xml:space="preserve">selgitusi </w:t>
      </w:r>
      <w:r w:rsidR="00FA164A" w:rsidRPr="00FA164A">
        <w:rPr>
          <w:bCs/>
        </w:rPr>
        <w:t>või</w:t>
      </w:r>
      <w:r w:rsidR="00FA164A" w:rsidRPr="00FA164A" w:rsidDel="00D16C22">
        <w:rPr>
          <w:bCs/>
        </w:rPr>
        <w:t xml:space="preserve"> täpsus</w:t>
      </w:r>
      <w:r w:rsidR="00FA164A" w:rsidRPr="00FA164A">
        <w:rPr>
          <w:bCs/>
        </w:rPr>
        <w:t>tus</w:t>
      </w:r>
      <w:r w:rsidR="00FA164A" w:rsidRPr="00FA164A" w:rsidDel="00D16C22">
        <w:rPr>
          <w:bCs/>
        </w:rPr>
        <w:t xml:space="preserve">i, palub </w:t>
      </w:r>
      <w:r w:rsidR="00FA164A" w:rsidRPr="00FA164A">
        <w:rPr>
          <w:bCs/>
        </w:rPr>
        <w:t>ühtne kontaktpunkt</w:t>
      </w:r>
      <w:r w:rsidR="00FA164A" w:rsidRPr="00FA164A" w:rsidDel="00D16C22">
        <w:rPr>
          <w:bCs/>
        </w:rPr>
        <w:t xml:space="preserve"> </w:t>
      </w:r>
      <w:r w:rsidR="00FA164A" w:rsidRPr="00FA164A">
        <w:rPr>
          <w:bCs/>
        </w:rPr>
        <w:t xml:space="preserve">neid teise liikmesriigi ühtselt kontaktpunktilt või õiguskaitseasutuselt </w:t>
      </w:r>
      <w:r w:rsidR="00FA164A" w:rsidRPr="00FA164A" w:rsidDel="00D16C22">
        <w:rPr>
          <w:bCs/>
        </w:rPr>
        <w:t>viivitamata.</w:t>
      </w:r>
      <w:r>
        <w:t xml:space="preserve"> </w:t>
      </w:r>
      <w:r w:rsidR="00D712A9" w:rsidRPr="00D712A9">
        <w:t xml:space="preserve">See on vajalik teabetaotlusele vastamise lubatavuse otsustamiseks. </w:t>
      </w:r>
      <w:r w:rsidRPr="00374742">
        <w:t xml:space="preserve">Sätte eesmärk on tagada, et </w:t>
      </w:r>
      <w:r w:rsidR="00D712A9" w:rsidRPr="00D712A9">
        <w:t xml:space="preserve">otsused teabetaotluse menetlemisel ei põhineks puudulikul või ebaselgel teabel. </w:t>
      </w:r>
      <w:r w:rsidRPr="00374742">
        <w:t xml:space="preserve">Praktikas tähendab see, et kuigi teabetaotluse vormilised ja sisulised nõuded võivad olla täidetud, võib siiski osutuda vajalikuks hinnata täiendavalt taotluse </w:t>
      </w:r>
      <w:r w:rsidR="00D712A9" w:rsidRPr="00374742">
        <w:t>proportsionaal</w:t>
      </w:r>
      <w:r w:rsidR="00D712A9">
        <w:t>sust</w:t>
      </w:r>
      <w:r w:rsidR="00D712A9" w:rsidRPr="00374742">
        <w:t xml:space="preserve"> </w:t>
      </w:r>
      <w:r w:rsidRPr="00374742">
        <w:t>ning andmete taotlemi</w:t>
      </w:r>
      <w:r w:rsidR="00D712A9">
        <w:t>se</w:t>
      </w:r>
      <w:r w:rsidRPr="00374742">
        <w:t xml:space="preserve"> põhjendatu</w:t>
      </w:r>
      <w:r w:rsidR="00D712A9">
        <w:t>st</w:t>
      </w:r>
      <w:r w:rsidRPr="00374742">
        <w:t xml:space="preserve">. Enne lõpliku keeldumisotsuse tegemist tuleb </w:t>
      </w:r>
      <w:r w:rsidR="00D712A9">
        <w:t>anda võimalus</w:t>
      </w:r>
      <w:r w:rsidR="00D712A9" w:rsidRPr="00374742">
        <w:t xml:space="preserve"> </w:t>
      </w:r>
      <w:r w:rsidRPr="00374742">
        <w:t>asjaolude täpsustamis</w:t>
      </w:r>
      <w:r w:rsidR="00D712A9">
        <w:t>eks</w:t>
      </w:r>
      <w:r w:rsidRPr="00374742">
        <w:t xml:space="preserve"> ning küsida lisaselgitusi, mis aitavad hinnata taotluse sisulist põhjendatust ja proportsionaalsust. Selline lähenemine toetab rahvusvahelise koostöö tõhusust ja õiguspärasust, aidates ennetada põhjendamatuid keeldumisi ning tugevda</w:t>
      </w:r>
      <w:r w:rsidR="00B06973">
        <w:t>b</w:t>
      </w:r>
      <w:r w:rsidRPr="00374742">
        <w:t xml:space="preserve"> vastastikust usaldust liikmesriikide õiguskaitseasutuste vahel.</w:t>
      </w:r>
    </w:p>
    <w:p w14:paraId="7DC8D9E7" w14:textId="77777777" w:rsidR="00374742" w:rsidRPr="00D94D65" w:rsidRDefault="00374742" w:rsidP="00D94D65">
      <w:pPr>
        <w:jc w:val="both"/>
        <w:rPr>
          <w:bCs/>
        </w:rPr>
      </w:pPr>
    </w:p>
    <w:p w14:paraId="4A2A20BA" w14:textId="684A5E9B" w:rsidR="00B7537B" w:rsidRPr="008124E8" w:rsidRDefault="00B7537B" w:rsidP="00B7537B">
      <w:pPr>
        <w:jc w:val="both"/>
      </w:pPr>
      <w:r w:rsidRPr="005E7E02">
        <w:rPr>
          <w:u w:val="single"/>
        </w:rPr>
        <w:t xml:space="preserve">Lõige </w:t>
      </w:r>
      <w:r w:rsidRPr="008124E8">
        <w:t>5</w:t>
      </w:r>
      <w:r w:rsidRPr="00B7537B">
        <w:t xml:space="preserve"> näeb ette, et kui Eesti ühtne kontaktpunkt edastab teabetaotluse vastamiseks uurimisasutusele, siis uurimisasutus</w:t>
      </w:r>
      <w:r w:rsidR="00136073" w:rsidRPr="008124E8">
        <w:t xml:space="preserve"> kas</w:t>
      </w:r>
      <w:r w:rsidRPr="00B7537B">
        <w:t>:</w:t>
      </w:r>
    </w:p>
    <w:p w14:paraId="385CF575" w14:textId="77777777" w:rsidR="00B7537B" w:rsidRPr="00B7537B" w:rsidRDefault="00B7537B" w:rsidP="00B7537B">
      <w:pPr>
        <w:jc w:val="both"/>
      </w:pPr>
    </w:p>
    <w:p w14:paraId="4D366074" w14:textId="330EFC81" w:rsidR="00B7537B" w:rsidRPr="008124E8" w:rsidRDefault="00B7537B" w:rsidP="00B7537B">
      <w:pPr>
        <w:numPr>
          <w:ilvl w:val="0"/>
          <w:numId w:val="63"/>
        </w:numPr>
        <w:jc w:val="both"/>
      </w:pPr>
      <w:r w:rsidRPr="00B7537B">
        <w:t xml:space="preserve">koostab vastuse </w:t>
      </w:r>
      <w:r w:rsidR="00861B3A" w:rsidRPr="008124E8">
        <w:t>ja</w:t>
      </w:r>
      <w:r w:rsidRPr="00B7537B">
        <w:t xml:space="preserve"> edastab selle viivitamata Eesti ühtsele kontaktpunktile, kes omakorda vastab teise EL-i liikmesriigi ühtsele kontaktpunktile või õiguskaitseasutusele, või</w:t>
      </w:r>
    </w:p>
    <w:p w14:paraId="67B857BE" w14:textId="77777777" w:rsidR="00B7537B" w:rsidRPr="00B7537B" w:rsidRDefault="00B7537B" w:rsidP="008124E8">
      <w:pPr>
        <w:ind w:left="720"/>
        <w:jc w:val="both"/>
      </w:pPr>
    </w:p>
    <w:p w14:paraId="5E1E6AA3" w14:textId="78207ADC" w:rsidR="005E7E02" w:rsidRPr="008124E8" w:rsidRDefault="00B7537B" w:rsidP="008124E8">
      <w:pPr>
        <w:pStyle w:val="Loendilik"/>
        <w:numPr>
          <w:ilvl w:val="0"/>
          <w:numId w:val="63"/>
        </w:numPr>
        <w:spacing w:after="0" w:line="240" w:lineRule="auto"/>
        <w:jc w:val="both"/>
      </w:pPr>
      <w:r w:rsidRPr="008124E8">
        <w:rPr>
          <w:rFonts w:ascii="Times New Roman" w:hAnsi="Times New Roman"/>
          <w:sz w:val="24"/>
          <w:szCs w:val="24"/>
        </w:rPr>
        <w:t xml:space="preserve">vastab taotlusele oma pädevuse piires iseseisvalt </w:t>
      </w:r>
      <w:proofErr w:type="spellStart"/>
      <w:r w:rsidRPr="008124E8">
        <w:rPr>
          <w:rFonts w:ascii="Times New Roman" w:hAnsi="Times New Roman"/>
          <w:sz w:val="24"/>
          <w:szCs w:val="24"/>
        </w:rPr>
        <w:t>KrMS</w:t>
      </w:r>
      <w:proofErr w:type="spellEnd"/>
      <w:r w:rsidR="00376B43">
        <w:rPr>
          <w:rFonts w:ascii="Times New Roman" w:hAnsi="Times New Roman"/>
          <w:bCs/>
          <w:sz w:val="24"/>
          <w:szCs w:val="24"/>
        </w:rPr>
        <w:t>-i</w:t>
      </w:r>
      <w:r w:rsidRPr="008124E8">
        <w:rPr>
          <w:rFonts w:ascii="Times New Roman" w:hAnsi="Times New Roman"/>
          <w:sz w:val="24"/>
          <w:szCs w:val="24"/>
        </w:rPr>
        <w:t xml:space="preserve"> §-s 508</w:t>
      </w:r>
      <w:r w:rsidRPr="00376B43">
        <w:rPr>
          <w:rFonts w:ascii="Times New Roman" w:hAnsi="Times New Roman"/>
          <w:sz w:val="24"/>
          <w:szCs w:val="24"/>
          <w:vertAlign w:val="superscript"/>
        </w:rPr>
        <w:t>92</w:t>
      </w:r>
      <w:r w:rsidRPr="00376B43">
        <w:rPr>
          <w:rFonts w:ascii="Times New Roman" w:hAnsi="Times New Roman"/>
          <w:sz w:val="24"/>
          <w:szCs w:val="24"/>
        </w:rPr>
        <w:t xml:space="preserve"> sätestatud tähtajal, saates vastuse otse </w:t>
      </w:r>
      <w:r w:rsidRPr="00376B43">
        <w:rPr>
          <w:rFonts w:ascii="Times New Roman" w:hAnsi="Times New Roman"/>
          <w:bCs/>
          <w:sz w:val="24"/>
          <w:szCs w:val="24"/>
        </w:rPr>
        <w:t>teise</w:t>
      </w:r>
      <w:r w:rsidRPr="00376B43">
        <w:rPr>
          <w:rFonts w:ascii="Times New Roman" w:hAnsi="Times New Roman"/>
          <w:sz w:val="24"/>
          <w:szCs w:val="24"/>
        </w:rPr>
        <w:t xml:space="preserve"> EL-i liikmesriigi õiguskaitseasutusele või ühtsele kontaktpunktile, edastades samal ajal vastuse koopia Eesti ühtsele kontaktpunktile.</w:t>
      </w:r>
      <w:r w:rsidR="005E7E02" w:rsidRPr="00376B43">
        <w:rPr>
          <w:rFonts w:ascii="Times New Roman" w:hAnsi="Times New Roman"/>
          <w:sz w:val="24"/>
          <w:szCs w:val="24"/>
        </w:rPr>
        <w:t xml:space="preserve"> Seejuures peab </w:t>
      </w:r>
      <w:proofErr w:type="spellStart"/>
      <w:r w:rsidR="005E7E02" w:rsidRPr="00376B43">
        <w:rPr>
          <w:rFonts w:ascii="Times New Roman" w:hAnsi="Times New Roman"/>
          <w:sz w:val="24"/>
          <w:szCs w:val="24"/>
        </w:rPr>
        <w:t>peab</w:t>
      </w:r>
      <w:proofErr w:type="spellEnd"/>
      <w:r w:rsidR="005E7E02" w:rsidRPr="00376B43">
        <w:rPr>
          <w:rFonts w:ascii="Times New Roman" w:hAnsi="Times New Roman"/>
          <w:sz w:val="24"/>
          <w:szCs w:val="24"/>
        </w:rPr>
        <w:t xml:space="preserve"> uurimisasutus eelnõukohase </w:t>
      </w:r>
      <w:proofErr w:type="spellStart"/>
      <w:r w:rsidR="005E7E02" w:rsidRPr="00376B43">
        <w:rPr>
          <w:rFonts w:ascii="Times New Roman" w:hAnsi="Times New Roman"/>
          <w:sz w:val="24"/>
          <w:szCs w:val="24"/>
        </w:rPr>
        <w:t>KrMS</w:t>
      </w:r>
      <w:proofErr w:type="spellEnd"/>
      <w:r w:rsidR="00376B43">
        <w:rPr>
          <w:rFonts w:ascii="Times New Roman" w:hAnsi="Times New Roman"/>
          <w:bCs/>
          <w:sz w:val="24"/>
          <w:szCs w:val="24"/>
        </w:rPr>
        <w:t>-i</w:t>
      </w:r>
      <w:r w:rsidR="005E7E02" w:rsidRPr="00376B43">
        <w:rPr>
          <w:rFonts w:ascii="Times New Roman" w:hAnsi="Times New Roman"/>
          <w:sz w:val="24"/>
          <w:szCs w:val="24"/>
        </w:rPr>
        <w:t xml:space="preserve"> § 508</w:t>
      </w:r>
      <w:r w:rsidR="005E7E02" w:rsidRPr="00376B43">
        <w:rPr>
          <w:rFonts w:ascii="Times New Roman" w:hAnsi="Times New Roman"/>
          <w:sz w:val="24"/>
          <w:szCs w:val="24"/>
          <w:vertAlign w:val="superscript"/>
        </w:rPr>
        <w:t>90</w:t>
      </w:r>
      <w:r w:rsidR="005E7E02" w:rsidRPr="00376B43">
        <w:rPr>
          <w:rFonts w:ascii="Times New Roman" w:hAnsi="Times New Roman"/>
          <w:sz w:val="24"/>
          <w:szCs w:val="24"/>
        </w:rPr>
        <w:t xml:space="preserve"> lõike 5 punkti 2 kohaselt järgima kõiki </w:t>
      </w:r>
      <w:proofErr w:type="spellStart"/>
      <w:r w:rsidR="005E7E02" w:rsidRPr="00376B43">
        <w:rPr>
          <w:rFonts w:ascii="Times New Roman" w:hAnsi="Times New Roman"/>
          <w:sz w:val="24"/>
          <w:szCs w:val="24"/>
        </w:rPr>
        <w:t>KrMS</w:t>
      </w:r>
      <w:proofErr w:type="spellEnd"/>
      <w:r w:rsidR="00376B43">
        <w:rPr>
          <w:rFonts w:ascii="Times New Roman" w:hAnsi="Times New Roman"/>
          <w:bCs/>
          <w:sz w:val="24"/>
          <w:szCs w:val="24"/>
        </w:rPr>
        <w:t>-i</w:t>
      </w:r>
      <w:r w:rsidR="005E7E02" w:rsidRPr="00376B43">
        <w:rPr>
          <w:rFonts w:ascii="Times New Roman" w:hAnsi="Times New Roman"/>
          <w:sz w:val="24"/>
          <w:szCs w:val="24"/>
        </w:rPr>
        <w:t xml:space="preserve"> 10. jaotise „Teabevahetus Euroopa Liidu liikmesriikide vahel ja Europoliga“ sätteid, mis kehtivad muidu üldreeglina Eesti ühtsele kontaktpunktile. Selline regulatsioon tagab selged ja paindlikud põhimõtted teabevahetuseks Eesti uurimisasutuste ning teiste EL-i liikmesriikide õiguskaitseasutuste vahel, võimaldades nii koordineeritud kui ka iseseisvat vastamist sõltuvalt juhtumi asjaoludest.</w:t>
      </w:r>
    </w:p>
    <w:p w14:paraId="4640686B" w14:textId="1332C1ED" w:rsidR="00B7537B" w:rsidRDefault="00B7537B" w:rsidP="00B7537B">
      <w:pPr>
        <w:jc w:val="both"/>
        <w:rPr>
          <w:bCs/>
          <w:u w:val="single"/>
        </w:rPr>
      </w:pPr>
    </w:p>
    <w:p w14:paraId="447FF2B6" w14:textId="720C22A2" w:rsidR="00AE6F24" w:rsidRPr="000368D9" w:rsidRDefault="006275AE" w:rsidP="006275AE">
      <w:pPr>
        <w:jc w:val="both"/>
      </w:pPr>
      <w:r w:rsidRPr="006275AE">
        <w:t xml:space="preserve">Erinevad vastamise viisid on ette nähtud selleks, et säilitada paindlikkus ning tagada </w:t>
      </w:r>
      <w:r w:rsidR="00D242B1" w:rsidRPr="000368D9">
        <w:t>tõhus</w:t>
      </w:r>
      <w:r w:rsidRPr="006275AE">
        <w:t xml:space="preserve"> teabevahetus. Üldjuhul toimub teabevahetus Eesti ja teiste EL-i liikmesriikide vahel ühtse kontaktpunkti kaudu, kes vastab Eestile esitatud teabetaotlustele ise. Selle käigus kontrollib ühtne kontaktpunkt eelnevalt teisest liikmesriigist saabunud taotluse nõuetekohasust, lubatavust ning sellele vastamise võimalikkust vastavalt </w:t>
      </w:r>
      <w:proofErr w:type="spellStart"/>
      <w:r w:rsidRPr="000368D9">
        <w:t>KrMS</w:t>
      </w:r>
      <w:proofErr w:type="spellEnd"/>
      <w:r w:rsidR="00B341D7" w:rsidRPr="000368D9">
        <w:t>-i</w:t>
      </w:r>
      <w:r w:rsidRPr="006275AE">
        <w:t xml:space="preserve"> § 508</w:t>
      </w:r>
      <w:r w:rsidRPr="000368D9">
        <w:rPr>
          <w:vertAlign w:val="superscript"/>
        </w:rPr>
        <w:t>90</w:t>
      </w:r>
      <w:r w:rsidRPr="006275AE">
        <w:t xml:space="preserve"> lõikele 2. Vajadusel kaasab ühtne kontaktpunkt vastuse koostamisse ühe või mitu uurimisasutust.</w:t>
      </w:r>
      <w:r w:rsidRPr="000368D9">
        <w:t xml:space="preserve"> </w:t>
      </w:r>
      <w:r w:rsidRPr="006275AE">
        <w:t xml:space="preserve">Lisaks ühtsele kontaktpunktile, kes on eelnõukohase </w:t>
      </w:r>
      <w:proofErr w:type="spellStart"/>
      <w:r w:rsidRPr="006275AE">
        <w:t>KrMS</w:t>
      </w:r>
      <w:proofErr w:type="spellEnd"/>
      <w:r w:rsidR="00B341D7" w:rsidRPr="000368D9">
        <w:t>-i</w:t>
      </w:r>
      <w:r w:rsidRPr="006275AE">
        <w:t xml:space="preserve"> § 508</w:t>
      </w:r>
      <w:r w:rsidRPr="000368D9">
        <w:rPr>
          <w:vertAlign w:val="superscript"/>
        </w:rPr>
        <w:t>85</w:t>
      </w:r>
      <w:r w:rsidRPr="006275AE">
        <w:t xml:space="preserve"> lõike 3 kohaselt põhiline teabevahetuse teostaja, on teabevahetamise õigus </w:t>
      </w:r>
      <w:proofErr w:type="spellStart"/>
      <w:r w:rsidR="00426112" w:rsidRPr="006275AE">
        <w:t>KrMS</w:t>
      </w:r>
      <w:proofErr w:type="spellEnd"/>
      <w:r w:rsidR="004A161F" w:rsidRPr="000368D9">
        <w:t>-i</w:t>
      </w:r>
      <w:r w:rsidR="00426112" w:rsidRPr="006275AE">
        <w:t xml:space="preserve"> § 508</w:t>
      </w:r>
      <w:r w:rsidR="00426112" w:rsidRPr="000368D9">
        <w:rPr>
          <w:vertAlign w:val="superscript"/>
        </w:rPr>
        <w:t>85</w:t>
      </w:r>
      <w:r w:rsidR="00426112" w:rsidRPr="006275AE">
        <w:t xml:space="preserve"> lõik</w:t>
      </w:r>
      <w:r w:rsidR="00426112" w:rsidRPr="000368D9">
        <w:t xml:space="preserve">es 4 </w:t>
      </w:r>
      <w:r w:rsidRPr="006275AE">
        <w:t xml:space="preserve">antud ka uurimisasutustele ehk EL-i liikmesriikide kontekstis õiguskaitseasutustele. Paindlikkuse suurendamiseks </w:t>
      </w:r>
      <w:r w:rsidRPr="000368D9">
        <w:t>on</w:t>
      </w:r>
      <w:r w:rsidRPr="006275AE">
        <w:t xml:space="preserve"> nii Rootsi direktiiv</w:t>
      </w:r>
      <w:r w:rsidRPr="000368D9">
        <w:t>is</w:t>
      </w:r>
      <w:r w:rsidRPr="006275AE">
        <w:t xml:space="preserve"> kui ka </w:t>
      </w:r>
      <w:proofErr w:type="spellStart"/>
      <w:r w:rsidRPr="006275AE">
        <w:t>KrMS</w:t>
      </w:r>
      <w:proofErr w:type="spellEnd"/>
      <w:r w:rsidR="00D71AA9" w:rsidRPr="000368D9">
        <w:t>-i</w:t>
      </w:r>
      <w:r w:rsidRPr="006275AE">
        <w:t xml:space="preserve"> § 508</w:t>
      </w:r>
      <w:r w:rsidRPr="000368D9">
        <w:rPr>
          <w:vertAlign w:val="superscript"/>
        </w:rPr>
        <w:t>85</w:t>
      </w:r>
      <w:r w:rsidRPr="006275AE">
        <w:t xml:space="preserve"> lõi</w:t>
      </w:r>
      <w:r w:rsidRPr="000368D9">
        <w:t>kes</w:t>
      </w:r>
      <w:r w:rsidRPr="006275AE">
        <w:t xml:space="preserve"> 4 </w:t>
      </w:r>
      <w:r w:rsidRPr="000368D9">
        <w:t>sätestatud</w:t>
      </w:r>
      <w:r w:rsidRPr="006275AE">
        <w:t xml:space="preserve">, et </w:t>
      </w:r>
      <w:r w:rsidRPr="000368D9">
        <w:t>teabevahetuse</w:t>
      </w:r>
      <w:r w:rsidRPr="006275AE">
        <w:t xml:space="preserve"> reeglite täitmisel võivad uurimisasutused vahetada teavet iseseisvalt, ühtse kontaktpunkti sekkumiseta (nn </w:t>
      </w:r>
      <w:r w:rsidRPr="006275AE">
        <w:lastRenderedPageBreak/>
        <w:t>uurimisasutuse iseseisev teabevahetus). See võimaldab uurimisasutustel vastata</w:t>
      </w:r>
      <w:r w:rsidRPr="000368D9">
        <w:t xml:space="preserve"> </w:t>
      </w:r>
      <w:r w:rsidRPr="006275AE">
        <w:t xml:space="preserve">kiiremini </w:t>
      </w:r>
      <w:r w:rsidR="00861B3A" w:rsidRPr="000368D9">
        <w:t xml:space="preserve">ja </w:t>
      </w:r>
      <w:r w:rsidRPr="000368D9">
        <w:t>otsekontaktidele</w:t>
      </w:r>
      <w:r w:rsidRPr="006275AE">
        <w:t>, järgides samal ajal kehtivaid protseduurinõudeid.</w:t>
      </w:r>
      <w:r w:rsidR="00AE6F24" w:rsidRPr="000368D9">
        <w:t xml:space="preserve"> </w:t>
      </w:r>
    </w:p>
    <w:p w14:paraId="24511CBE" w14:textId="77777777" w:rsidR="00AE6F24" w:rsidRPr="000368D9" w:rsidRDefault="00AE6F24" w:rsidP="006275AE">
      <w:pPr>
        <w:jc w:val="both"/>
      </w:pPr>
    </w:p>
    <w:p w14:paraId="5B857813" w14:textId="3915ADB8" w:rsidR="006275AE" w:rsidRPr="006275AE" w:rsidRDefault="00AE6F24" w:rsidP="006275AE">
      <w:pPr>
        <w:jc w:val="both"/>
      </w:pPr>
      <w:r w:rsidRPr="000368D9">
        <w:t xml:space="preserve">Kuivõrd eelnõukohase </w:t>
      </w:r>
      <w:proofErr w:type="spellStart"/>
      <w:r w:rsidRPr="000368D9">
        <w:t>KrMS</w:t>
      </w:r>
      <w:proofErr w:type="spellEnd"/>
      <w:r w:rsidR="00D71AA9" w:rsidRPr="000368D9">
        <w:t>-i</w:t>
      </w:r>
      <w:r w:rsidRPr="000368D9">
        <w:t xml:space="preserve"> § 508</w:t>
      </w:r>
      <w:r w:rsidRPr="000368D9">
        <w:rPr>
          <w:vertAlign w:val="superscript"/>
        </w:rPr>
        <w:t>90</w:t>
      </w:r>
      <w:r w:rsidRPr="000368D9">
        <w:t xml:space="preserve"> lõike 1 kohaselt vastab teise liikmesriigi ühtse kontaktpunkti või õiguskaitseasutuse teabetaotlusele või edastab selle vastamiseks uurimisasutusele Eesti ühtne kontaktpunkt ning eelnõukohase </w:t>
      </w:r>
      <w:proofErr w:type="spellStart"/>
      <w:r w:rsidRPr="000368D9">
        <w:t>KrMS</w:t>
      </w:r>
      <w:proofErr w:type="spellEnd"/>
      <w:r w:rsidR="004A161F" w:rsidRPr="000368D9">
        <w:t>-i</w:t>
      </w:r>
      <w:r w:rsidRPr="000368D9">
        <w:t xml:space="preserve"> § 508</w:t>
      </w:r>
      <w:r w:rsidRPr="000368D9">
        <w:rPr>
          <w:vertAlign w:val="superscript"/>
        </w:rPr>
        <w:t>85</w:t>
      </w:r>
      <w:r w:rsidRPr="000368D9">
        <w:t xml:space="preserve"> lõike 3 kohaselt toimub teabevahetus reeglina ühtse kontaktpunkti kaudu, on otsus selle kohta, kas uurimisasutus tohib vastata teabetaotlusele iseseisvalt või peab ta selle tegema ühtse kontaktpunkti kaudu, Eesti ühtse kontaktpunkti pädevuses.</w:t>
      </w:r>
    </w:p>
    <w:p w14:paraId="1D11D091" w14:textId="77777777" w:rsidR="0087723F" w:rsidRPr="0047050B" w:rsidRDefault="0087723F" w:rsidP="0047050B">
      <w:pPr>
        <w:jc w:val="both"/>
      </w:pPr>
    </w:p>
    <w:p w14:paraId="4E2656CF" w14:textId="11FC8BF8" w:rsidR="00D94D65" w:rsidRPr="00D94D65" w:rsidRDefault="00D94D65" w:rsidP="00D94D65">
      <w:pPr>
        <w:jc w:val="both"/>
        <w:rPr>
          <w:b/>
          <w:bCs/>
          <w:u w:val="single"/>
        </w:rPr>
      </w:pPr>
      <w:bookmarkStart w:id="35" w:name="_Hlk167751894"/>
      <w:r w:rsidRPr="00D94D65">
        <w:rPr>
          <w:b/>
          <w:bCs/>
          <w:u w:val="single"/>
        </w:rPr>
        <w:t xml:space="preserve">§ </w:t>
      </w:r>
      <w:bookmarkEnd w:id="35"/>
      <w:r w:rsidR="009E03D2" w:rsidRPr="000D5EF6">
        <w:rPr>
          <w:b/>
          <w:bCs/>
          <w:u w:val="single"/>
        </w:rPr>
        <w:t>508</w:t>
      </w:r>
      <w:r w:rsidR="000E50A1" w:rsidRPr="000D5EF6">
        <w:rPr>
          <w:b/>
          <w:bCs/>
          <w:u w:val="single"/>
          <w:vertAlign w:val="superscript"/>
        </w:rPr>
        <w:t>9</w:t>
      </w:r>
      <w:r w:rsidR="009E03D2" w:rsidRPr="000D5EF6">
        <w:rPr>
          <w:b/>
          <w:bCs/>
          <w:u w:val="single"/>
          <w:vertAlign w:val="superscript"/>
        </w:rPr>
        <w:t>1</w:t>
      </w:r>
      <w:r w:rsidRPr="000D5EF6">
        <w:rPr>
          <w:b/>
          <w:bCs/>
          <w:u w:val="single"/>
        </w:rPr>
        <w:t xml:space="preserve">. </w:t>
      </w:r>
      <w:r w:rsidR="00BF2FC0" w:rsidRPr="000D5EF6">
        <w:rPr>
          <w:b/>
          <w:bCs/>
          <w:u w:val="single"/>
        </w:rPr>
        <w:t xml:space="preserve">Teabeedastusest </w:t>
      </w:r>
      <w:r w:rsidRPr="000D5EF6">
        <w:rPr>
          <w:b/>
          <w:bCs/>
          <w:u w:val="single"/>
        </w:rPr>
        <w:t>keeldumi</w:t>
      </w:r>
      <w:r w:rsidR="008F1CD5" w:rsidRPr="000D5EF6">
        <w:rPr>
          <w:b/>
          <w:bCs/>
          <w:u w:val="single"/>
        </w:rPr>
        <w:t>ne</w:t>
      </w:r>
    </w:p>
    <w:p w14:paraId="2FDD3278" w14:textId="77777777" w:rsidR="00D94D65" w:rsidRDefault="00D94D65" w:rsidP="00D94D65">
      <w:pPr>
        <w:jc w:val="both"/>
        <w:rPr>
          <w:bCs/>
        </w:rPr>
      </w:pPr>
    </w:p>
    <w:p w14:paraId="6F9FEA7E" w14:textId="2B7A45EA" w:rsidR="00593C4F" w:rsidRDefault="005B7866" w:rsidP="00D94D65">
      <w:pPr>
        <w:jc w:val="both"/>
        <w:rPr>
          <w:bCs/>
        </w:rPr>
      </w:pPr>
      <w:r w:rsidRPr="005B7866">
        <w:rPr>
          <w:bCs/>
        </w:rPr>
        <w:t>T</w:t>
      </w:r>
      <w:r w:rsidR="00CA2352">
        <w:rPr>
          <w:bCs/>
        </w:rPr>
        <w:t>e</w:t>
      </w:r>
      <w:r w:rsidR="00646D48">
        <w:rPr>
          <w:bCs/>
        </w:rPr>
        <w:t>a</w:t>
      </w:r>
      <w:r w:rsidR="00CA2352">
        <w:rPr>
          <w:bCs/>
        </w:rPr>
        <w:t>bet</w:t>
      </w:r>
      <w:r w:rsidRPr="005B7866">
        <w:rPr>
          <w:bCs/>
        </w:rPr>
        <w:t>aotluse saamisel kontrolli</w:t>
      </w:r>
      <w:r>
        <w:rPr>
          <w:bCs/>
        </w:rPr>
        <w:t>b ühtne kontaktpunkt</w:t>
      </w:r>
      <w:r w:rsidRPr="005B7866">
        <w:rPr>
          <w:bCs/>
        </w:rPr>
        <w:t xml:space="preserve"> </w:t>
      </w:r>
      <w:r w:rsidR="000038E6">
        <w:rPr>
          <w:bCs/>
        </w:rPr>
        <w:t xml:space="preserve">või uurimisasutus </w:t>
      </w:r>
      <w:r w:rsidRPr="005B7866">
        <w:rPr>
          <w:bCs/>
        </w:rPr>
        <w:t xml:space="preserve">selle nõuetekohasust ning puuduste korral </w:t>
      </w:r>
      <w:r>
        <w:rPr>
          <w:bCs/>
        </w:rPr>
        <w:t>t</w:t>
      </w:r>
      <w:r w:rsidR="00DA1408">
        <w:rPr>
          <w:bCs/>
        </w:rPr>
        <w:t xml:space="preserve">eabeedastusest </w:t>
      </w:r>
      <w:r w:rsidR="000038E6" w:rsidRPr="005B7866">
        <w:rPr>
          <w:bCs/>
        </w:rPr>
        <w:t>keeldutakse</w:t>
      </w:r>
      <w:r w:rsidRPr="005B7866">
        <w:rPr>
          <w:bCs/>
        </w:rPr>
        <w:t>.</w:t>
      </w:r>
      <w:r>
        <w:rPr>
          <w:bCs/>
        </w:rPr>
        <w:t xml:space="preserve"> Kõnesolevas paragrahvis esitatakse loetelu asjaoludest, millal </w:t>
      </w:r>
      <w:r w:rsidR="00FF46BF">
        <w:rPr>
          <w:bCs/>
        </w:rPr>
        <w:t>on</w:t>
      </w:r>
      <w:r>
        <w:rPr>
          <w:bCs/>
        </w:rPr>
        <w:t xml:space="preserve"> </w:t>
      </w:r>
      <w:r w:rsidR="00DA1408">
        <w:rPr>
          <w:bCs/>
        </w:rPr>
        <w:t>teabeedastus</w:t>
      </w:r>
      <w:r w:rsidR="00D94D65" w:rsidRPr="00D94D65">
        <w:rPr>
          <w:bCs/>
        </w:rPr>
        <w:t xml:space="preserve"> </w:t>
      </w:r>
      <w:r w:rsidR="009E03D2">
        <w:rPr>
          <w:bCs/>
        </w:rPr>
        <w:t>imperatiivselt keelatud</w:t>
      </w:r>
      <w:r>
        <w:rPr>
          <w:bCs/>
        </w:rPr>
        <w:t>.</w:t>
      </w:r>
      <w:r w:rsidDel="00AD2E54">
        <w:rPr>
          <w:bCs/>
        </w:rPr>
        <w:t xml:space="preserve"> </w:t>
      </w:r>
      <w:r w:rsidR="005108C3">
        <w:rPr>
          <w:bCs/>
        </w:rPr>
        <w:t>T</w:t>
      </w:r>
      <w:r w:rsidR="002D7209">
        <w:rPr>
          <w:bCs/>
        </w:rPr>
        <w:t xml:space="preserve">egemist </w:t>
      </w:r>
      <w:r w:rsidR="005108C3">
        <w:rPr>
          <w:bCs/>
        </w:rPr>
        <w:t>on</w:t>
      </w:r>
      <w:r w:rsidR="002D7209">
        <w:rPr>
          <w:bCs/>
        </w:rPr>
        <w:t xml:space="preserve"> </w:t>
      </w:r>
      <w:r w:rsidR="00AD2E54">
        <w:rPr>
          <w:bCs/>
        </w:rPr>
        <w:t>Rootsi direktiivi artikli 6 lõike 1 punktides a–h toodud põhjuste</w:t>
      </w:r>
      <w:r w:rsidR="002D7209">
        <w:rPr>
          <w:bCs/>
        </w:rPr>
        <w:t>ga</w:t>
      </w:r>
      <w:r w:rsidR="00AD2E54">
        <w:rPr>
          <w:bCs/>
        </w:rPr>
        <w:t xml:space="preserve">, mille korral peab </w:t>
      </w:r>
      <w:r w:rsidR="00F43C34">
        <w:rPr>
          <w:bCs/>
        </w:rPr>
        <w:t>teabe</w:t>
      </w:r>
      <w:r w:rsidR="00AD2E54">
        <w:rPr>
          <w:bCs/>
        </w:rPr>
        <w:t xml:space="preserve">taotlusele vastamisest keelduma. </w:t>
      </w:r>
      <w:r w:rsidR="00DC3C66">
        <w:rPr>
          <w:bCs/>
        </w:rPr>
        <w:t>Rootsi direktiiv</w:t>
      </w:r>
      <w:r w:rsidR="00F43C34">
        <w:rPr>
          <w:bCs/>
        </w:rPr>
        <w:t>i</w:t>
      </w:r>
      <w:r w:rsidR="00DC3C66">
        <w:rPr>
          <w:bCs/>
        </w:rPr>
        <w:t xml:space="preserve"> põhjenduse nr 20 kohaselt </w:t>
      </w:r>
      <w:r w:rsidR="00DC3C66" w:rsidRPr="00DC3C66">
        <w:rPr>
          <w:bCs/>
        </w:rPr>
        <w:t xml:space="preserve">peaksid </w:t>
      </w:r>
      <w:r w:rsidR="008F4995">
        <w:rPr>
          <w:bCs/>
        </w:rPr>
        <w:t xml:space="preserve">EL-i </w:t>
      </w:r>
      <w:r w:rsidR="00DC3C66" w:rsidRPr="00DC3C66">
        <w:rPr>
          <w:bCs/>
        </w:rPr>
        <w:t>liikmesriigid oma üldise hoolsuskohustuse väljendusena alati kontrollima, kas neile esitatud taotlused vastavad vajalikkuse ja proportsionaalsuse põhimõtetele, ning jätma rahuldamata taotlused, mida nad peavad nende põhimõtetega vastuolus olevaks.</w:t>
      </w:r>
      <w:r w:rsidR="002D55F3">
        <w:rPr>
          <w:bCs/>
        </w:rPr>
        <w:t xml:space="preserve"> Seejuures </w:t>
      </w:r>
      <w:r w:rsidR="003478FB">
        <w:rPr>
          <w:bCs/>
        </w:rPr>
        <w:t xml:space="preserve">vajab toonitamist, et </w:t>
      </w:r>
      <w:r w:rsidR="005108C3">
        <w:rPr>
          <w:bCs/>
        </w:rPr>
        <w:t xml:space="preserve">kui </w:t>
      </w:r>
      <w:r w:rsidR="00F43C34">
        <w:rPr>
          <w:bCs/>
        </w:rPr>
        <w:t>teabe</w:t>
      </w:r>
      <w:r w:rsidR="002D55F3">
        <w:rPr>
          <w:bCs/>
        </w:rPr>
        <w:t>taotlus</w:t>
      </w:r>
      <w:r w:rsidR="005108C3">
        <w:rPr>
          <w:bCs/>
        </w:rPr>
        <w:t xml:space="preserve"> on ebaselge</w:t>
      </w:r>
      <w:r w:rsidR="002D55F3">
        <w:rPr>
          <w:bCs/>
        </w:rPr>
        <w:t xml:space="preserve"> või </w:t>
      </w:r>
      <w:r w:rsidR="005108C3">
        <w:rPr>
          <w:bCs/>
        </w:rPr>
        <w:t>selles esinevad formaalsed puudused,</w:t>
      </w:r>
      <w:r w:rsidR="003478FB">
        <w:rPr>
          <w:bCs/>
        </w:rPr>
        <w:t xml:space="preserve"> tuleb esmalt </w:t>
      </w:r>
      <w:r w:rsidR="00CA2352">
        <w:rPr>
          <w:bCs/>
        </w:rPr>
        <w:t>pöörduda teabetaotleja poole ja selgitada,</w:t>
      </w:r>
      <w:r w:rsidR="00CA2352" w:rsidRPr="00CA2352">
        <w:rPr>
          <w:bCs/>
        </w:rPr>
        <w:t xml:space="preserve"> </w:t>
      </w:r>
      <w:r w:rsidR="00CA2352">
        <w:rPr>
          <w:bCs/>
        </w:rPr>
        <w:t>mi</w:t>
      </w:r>
      <w:r w:rsidR="003224D3">
        <w:rPr>
          <w:bCs/>
        </w:rPr>
        <w:t>llised</w:t>
      </w:r>
      <w:r w:rsidR="00CA2352">
        <w:rPr>
          <w:bCs/>
        </w:rPr>
        <w:t xml:space="preserve"> puudused taotluses esinevad, ja paluda need kõrvaldada. Samuti tuleb selgitada, et puuduste kõrvaldamata jätmise</w:t>
      </w:r>
      <w:r w:rsidR="00343F38">
        <w:rPr>
          <w:bCs/>
        </w:rPr>
        <w:t>l</w:t>
      </w:r>
      <w:r w:rsidR="00CA2352">
        <w:rPr>
          <w:bCs/>
        </w:rPr>
        <w:t xml:space="preserve"> keeldutakse </w:t>
      </w:r>
      <w:proofErr w:type="spellStart"/>
      <w:r w:rsidR="00CA2352">
        <w:rPr>
          <w:bCs/>
        </w:rPr>
        <w:t>KrMS</w:t>
      </w:r>
      <w:proofErr w:type="spellEnd"/>
      <w:r w:rsidR="00CA2352">
        <w:rPr>
          <w:bCs/>
        </w:rPr>
        <w:t>-i</w:t>
      </w:r>
      <w:r w:rsidR="00CA2352" w:rsidRPr="00F4009E">
        <w:rPr>
          <w:bCs/>
        </w:rPr>
        <w:t xml:space="preserve"> § 508</w:t>
      </w:r>
      <w:r w:rsidR="00CA2352" w:rsidRPr="001979BA">
        <w:rPr>
          <w:vertAlign w:val="superscript"/>
        </w:rPr>
        <w:t>91</w:t>
      </w:r>
      <w:r w:rsidR="00CA2352" w:rsidRPr="00F4009E">
        <w:rPr>
          <w:bCs/>
        </w:rPr>
        <w:t xml:space="preserve"> lõike 1 punkti 5 alusel </w:t>
      </w:r>
      <w:r w:rsidR="00CA2352">
        <w:rPr>
          <w:bCs/>
        </w:rPr>
        <w:t>teabeedastusest</w:t>
      </w:r>
      <w:r w:rsidR="003478FB" w:rsidRPr="00F409AD">
        <w:rPr>
          <w:bCs/>
        </w:rPr>
        <w:t>.</w:t>
      </w:r>
    </w:p>
    <w:p w14:paraId="50FA8ED9" w14:textId="77777777" w:rsidR="00593C4F" w:rsidRDefault="00593C4F" w:rsidP="00D94D65">
      <w:pPr>
        <w:jc w:val="both"/>
        <w:rPr>
          <w:bCs/>
        </w:rPr>
      </w:pPr>
    </w:p>
    <w:p w14:paraId="33A2398C" w14:textId="5B6BB779" w:rsidR="009E03D2" w:rsidRDefault="005108C3" w:rsidP="00D405CC">
      <w:pPr>
        <w:jc w:val="both"/>
        <w:rPr>
          <w:bCs/>
        </w:rPr>
      </w:pPr>
      <w:r w:rsidRPr="005108C3">
        <w:rPr>
          <w:bCs/>
          <w:u w:val="single"/>
        </w:rPr>
        <w:t>L</w:t>
      </w:r>
      <w:r w:rsidR="005B7866" w:rsidRPr="005B7866">
        <w:rPr>
          <w:bCs/>
          <w:u w:val="single"/>
        </w:rPr>
        <w:t>õike 1</w:t>
      </w:r>
      <w:r w:rsidR="00CB3E22">
        <w:rPr>
          <w:bCs/>
          <w:u w:val="single"/>
        </w:rPr>
        <w:t xml:space="preserve"> punkti 1</w:t>
      </w:r>
      <w:r w:rsidR="005B7866">
        <w:rPr>
          <w:bCs/>
        </w:rPr>
        <w:t xml:space="preserve"> kohaselt </w:t>
      </w:r>
      <w:r w:rsidR="00DC3C66">
        <w:rPr>
          <w:bCs/>
        </w:rPr>
        <w:t>keeldutakse teabe</w:t>
      </w:r>
      <w:r w:rsidR="00DA1408">
        <w:rPr>
          <w:bCs/>
        </w:rPr>
        <w:t xml:space="preserve">edastusest, </w:t>
      </w:r>
      <w:r w:rsidR="00D94D65" w:rsidRPr="00D94D65">
        <w:rPr>
          <w:bCs/>
        </w:rPr>
        <w:t>kui</w:t>
      </w:r>
      <w:r w:rsidR="00CB3E22">
        <w:rPr>
          <w:bCs/>
        </w:rPr>
        <w:t xml:space="preserve"> </w:t>
      </w:r>
      <w:r w:rsidR="009E03D2" w:rsidRPr="004A1C6F">
        <w:rPr>
          <w:bCs/>
        </w:rPr>
        <w:t>taotl</w:t>
      </w:r>
      <w:r w:rsidR="009E03D2">
        <w:rPr>
          <w:bCs/>
        </w:rPr>
        <w:t>etakse teavet</w:t>
      </w:r>
      <w:r w:rsidR="009E03D2" w:rsidRPr="004A1C6F">
        <w:rPr>
          <w:bCs/>
        </w:rPr>
        <w:t xml:space="preserve"> kuriteo</w:t>
      </w:r>
      <w:r w:rsidR="009E03D2">
        <w:rPr>
          <w:bCs/>
        </w:rPr>
        <w:t xml:space="preserve"> kohta</w:t>
      </w:r>
      <w:r w:rsidR="009E03D2" w:rsidRPr="004A1C6F">
        <w:rPr>
          <w:bCs/>
        </w:rPr>
        <w:t xml:space="preserve">, mille eest karistatakse </w:t>
      </w:r>
      <w:r w:rsidR="002C1390" w:rsidRPr="0047050B">
        <w:t xml:space="preserve">karistusseadustiku (edaspidi </w:t>
      </w:r>
      <w:proofErr w:type="spellStart"/>
      <w:r w:rsidR="002C1390" w:rsidRPr="00646D48">
        <w:rPr>
          <w:i/>
          <w:iCs/>
        </w:rPr>
        <w:t>KarS</w:t>
      </w:r>
      <w:proofErr w:type="spellEnd"/>
      <w:r w:rsidR="002C1390" w:rsidRPr="0047050B">
        <w:t xml:space="preserve">) </w:t>
      </w:r>
      <w:proofErr w:type="spellStart"/>
      <w:r w:rsidR="009E03D2">
        <w:rPr>
          <w:bCs/>
        </w:rPr>
        <w:t>KarS-i</w:t>
      </w:r>
      <w:proofErr w:type="spellEnd"/>
      <w:r w:rsidR="009E03D2" w:rsidRPr="004A1C6F">
        <w:rPr>
          <w:bCs/>
        </w:rPr>
        <w:t xml:space="preserve"> kohaselt kuni üheaasta</w:t>
      </w:r>
      <w:r w:rsidR="009E03D2">
        <w:rPr>
          <w:bCs/>
        </w:rPr>
        <w:t>se</w:t>
      </w:r>
      <w:r w:rsidR="009E03D2" w:rsidRPr="004A1C6F">
        <w:rPr>
          <w:bCs/>
        </w:rPr>
        <w:t xml:space="preserve"> vangistusega</w:t>
      </w:r>
      <w:r w:rsidR="009E03D2">
        <w:rPr>
          <w:bCs/>
        </w:rPr>
        <w:t>.</w:t>
      </w:r>
      <w:r w:rsidR="009E03D2" w:rsidRPr="004A1C6F">
        <w:rPr>
          <w:bCs/>
        </w:rPr>
        <w:t xml:space="preserve"> </w:t>
      </w:r>
      <w:r w:rsidR="009E03D2">
        <w:rPr>
          <w:bCs/>
        </w:rPr>
        <w:t xml:space="preserve">Rootsi direktiivi eesmärgiks on tõhustada </w:t>
      </w:r>
      <w:proofErr w:type="spellStart"/>
      <w:r w:rsidR="009E03D2">
        <w:rPr>
          <w:bCs/>
        </w:rPr>
        <w:t>riikideüleselt</w:t>
      </w:r>
      <w:proofErr w:type="spellEnd"/>
      <w:r w:rsidR="009E03D2">
        <w:rPr>
          <w:bCs/>
        </w:rPr>
        <w:t xml:space="preserve"> </w:t>
      </w:r>
      <w:r w:rsidR="009E03D2" w:rsidRPr="00F54B70">
        <w:rPr>
          <w:bCs/>
        </w:rPr>
        <w:t>raskete süütegude tõkestamis</w:t>
      </w:r>
      <w:r w:rsidR="009E03D2">
        <w:rPr>
          <w:bCs/>
        </w:rPr>
        <w:t>t</w:t>
      </w:r>
      <w:r w:rsidR="009E03D2" w:rsidRPr="00F54B70">
        <w:rPr>
          <w:bCs/>
        </w:rPr>
        <w:t>, avastamis</w:t>
      </w:r>
      <w:r w:rsidR="009E03D2">
        <w:rPr>
          <w:bCs/>
        </w:rPr>
        <w:t>t</w:t>
      </w:r>
      <w:r w:rsidR="009E03D2" w:rsidRPr="00F54B70">
        <w:rPr>
          <w:bCs/>
        </w:rPr>
        <w:t xml:space="preserve"> </w:t>
      </w:r>
      <w:r w:rsidR="009E03D2">
        <w:rPr>
          <w:bCs/>
        </w:rPr>
        <w:t>ja</w:t>
      </w:r>
      <w:r w:rsidR="009E03D2" w:rsidRPr="00F54B70">
        <w:rPr>
          <w:bCs/>
        </w:rPr>
        <w:t xml:space="preserve"> uurimis</w:t>
      </w:r>
      <w:r w:rsidR="009E03D2">
        <w:rPr>
          <w:bCs/>
        </w:rPr>
        <w:t xml:space="preserve">t. Kergema raskusastmega kuritegevust puudutava teabe vahetus direktiivi skoopi ei kuulu. Isikuandmete töötlemine ja sellega kaasnev õiguste riive ei ole põhjendatud kuritegude puhul, mille eest karistatakse Eestis </w:t>
      </w:r>
      <w:proofErr w:type="spellStart"/>
      <w:r w:rsidR="009E03D2">
        <w:rPr>
          <w:bCs/>
        </w:rPr>
        <w:t>KarS-i</w:t>
      </w:r>
      <w:proofErr w:type="spellEnd"/>
      <w:r w:rsidR="009E03D2">
        <w:rPr>
          <w:bCs/>
        </w:rPr>
        <w:t xml:space="preserve"> kohaselt maksimaalselt kuni ühe aasta pikkuse vabadusekaotusega. Sellisteks kuritegudeks on näiteks ä</w:t>
      </w:r>
      <w:r w:rsidR="009E03D2" w:rsidRPr="00C477A8">
        <w:rPr>
          <w:bCs/>
        </w:rPr>
        <w:t>hvardamine (</w:t>
      </w:r>
      <w:proofErr w:type="spellStart"/>
      <w:r w:rsidR="009E03D2" w:rsidRPr="00C477A8">
        <w:rPr>
          <w:bCs/>
        </w:rPr>
        <w:t>KarS</w:t>
      </w:r>
      <w:r w:rsidR="00097F86">
        <w:rPr>
          <w:bCs/>
        </w:rPr>
        <w:t>-i</w:t>
      </w:r>
      <w:proofErr w:type="spellEnd"/>
      <w:r w:rsidR="009E03D2" w:rsidRPr="00C477A8">
        <w:rPr>
          <w:bCs/>
        </w:rPr>
        <w:t xml:space="preserve"> § 120 lg 1)</w:t>
      </w:r>
      <w:r w:rsidR="009E03D2">
        <w:rPr>
          <w:bCs/>
        </w:rPr>
        <w:t>, k</w:t>
      </w:r>
      <w:r w:rsidR="009E03D2" w:rsidRPr="00C477A8">
        <w:rPr>
          <w:bCs/>
        </w:rPr>
        <w:t>ehaline väärkohtlemine</w:t>
      </w:r>
      <w:r w:rsidR="009E03D2">
        <w:rPr>
          <w:bCs/>
        </w:rPr>
        <w:t xml:space="preserve"> </w:t>
      </w:r>
      <w:r w:rsidR="009E03D2" w:rsidRPr="00C477A8">
        <w:rPr>
          <w:bCs/>
        </w:rPr>
        <w:t>(</w:t>
      </w:r>
      <w:proofErr w:type="spellStart"/>
      <w:r w:rsidR="009E03D2" w:rsidRPr="00C477A8">
        <w:rPr>
          <w:bCs/>
        </w:rPr>
        <w:t>KarS</w:t>
      </w:r>
      <w:r w:rsidR="00097F86">
        <w:rPr>
          <w:bCs/>
        </w:rPr>
        <w:t>-i</w:t>
      </w:r>
      <w:proofErr w:type="spellEnd"/>
      <w:r w:rsidR="009E03D2" w:rsidRPr="00C477A8">
        <w:rPr>
          <w:bCs/>
        </w:rPr>
        <w:t xml:space="preserve"> § 121 lg 1)</w:t>
      </w:r>
      <w:r w:rsidR="009E03D2">
        <w:rPr>
          <w:bCs/>
        </w:rPr>
        <w:t>,</w:t>
      </w:r>
      <w:r w:rsidR="009E03D2" w:rsidRPr="00C477A8">
        <w:t xml:space="preserve"> </w:t>
      </w:r>
      <w:r w:rsidR="009E03D2">
        <w:rPr>
          <w:bCs/>
        </w:rPr>
        <w:t>l</w:t>
      </w:r>
      <w:r w:rsidR="009E03D2" w:rsidRPr="00C477A8">
        <w:rPr>
          <w:bCs/>
        </w:rPr>
        <w:t>apse ülalpidamiskohustuse rikkumine (</w:t>
      </w:r>
      <w:proofErr w:type="spellStart"/>
      <w:r w:rsidR="009E03D2" w:rsidRPr="00C477A8">
        <w:rPr>
          <w:bCs/>
        </w:rPr>
        <w:t>KarS</w:t>
      </w:r>
      <w:r w:rsidR="00097F86">
        <w:rPr>
          <w:bCs/>
        </w:rPr>
        <w:t>-i</w:t>
      </w:r>
      <w:proofErr w:type="spellEnd"/>
      <w:r w:rsidR="009E03D2" w:rsidRPr="00C477A8">
        <w:rPr>
          <w:bCs/>
        </w:rPr>
        <w:t xml:space="preserve"> § 169)</w:t>
      </w:r>
      <w:r w:rsidR="009E03D2">
        <w:rPr>
          <w:bCs/>
        </w:rPr>
        <w:t>, a</w:t>
      </w:r>
      <w:r w:rsidR="009E03D2" w:rsidRPr="00C477A8">
        <w:rPr>
          <w:bCs/>
        </w:rPr>
        <w:t>laealise kallutamine alkoholi tarvitamisele (</w:t>
      </w:r>
      <w:proofErr w:type="spellStart"/>
      <w:r w:rsidR="009E03D2" w:rsidRPr="00C477A8">
        <w:rPr>
          <w:bCs/>
        </w:rPr>
        <w:t>KarS</w:t>
      </w:r>
      <w:r w:rsidR="00097F86">
        <w:rPr>
          <w:bCs/>
        </w:rPr>
        <w:t>-i</w:t>
      </w:r>
      <w:proofErr w:type="spellEnd"/>
      <w:r w:rsidR="009E03D2" w:rsidRPr="00C477A8">
        <w:rPr>
          <w:bCs/>
        </w:rPr>
        <w:t xml:space="preserve"> § 182 lg 1)</w:t>
      </w:r>
      <w:r w:rsidR="009E03D2">
        <w:rPr>
          <w:bCs/>
        </w:rPr>
        <w:t xml:space="preserve"> jt. Olukorras, kus teise EL-i liikmesriigi esitatud teabetaotlus on seotud või suunatud kergema raskusastmega kuriteoga seonduva teabe saamisele, tuleb teabe edastamisest keelduda. </w:t>
      </w:r>
    </w:p>
    <w:p w14:paraId="6FE12E1A" w14:textId="21DF4B54" w:rsidR="0060697E" w:rsidRDefault="0060697E" w:rsidP="00D405CC">
      <w:pPr>
        <w:jc w:val="both"/>
        <w:rPr>
          <w:bCs/>
        </w:rPr>
      </w:pPr>
    </w:p>
    <w:p w14:paraId="5695E0E8" w14:textId="66C70345" w:rsidR="00133868" w:rsidRDefault="00CB3E22" w:rsidP="00133868">
      <w:pPr>
        <w:jc w:val="both"/>
        <w:rPr>
          <w:bCs/>
        </w:rPr>
      </w:pPr>
      <w:r w:rsidRPr="005108C3">
        <w:rPr>
          <w:bCs/>
          <w:u w:val="single"/>
        </w:rPr>
        <w:t>L</w:t>
      </w:r>
      <w:r w:rsidRPr="005B7866">
        <w:rPr>
          <w:bCs/>
          <w:u w:val="single"/>
        </w:rPr>
        <w:t>õike 1</w:t>
      </w:r>
      <w:r>
        <w:rPr>
          <w:bCs/>
          <w:u w:val="single"/>
        </w:rPr>
        <w:t xml:space="preserve"> punkti 2</w:t>
      </w:r>
      <w:r>
        <w:rPr>
          <w:bCs/>
        </w:rPr>
        <w:t xml:space="preserve"> kohaselt keeldutakse teabe</w:t>
      </w:r>
      <w:r w:rsidR="00DA1408">
        <w:rPr>
          <w:bCs/>
        </w:rPr>
        <w:t>edastusest</w:t>
      </w:r>
      <w:r>
        <w:rPr>
          <w:bCs/>
        </w:rPr>
        <w:t>,</w:t>
      </w:r>
      <w:r w:rsidRPr="00D94D65">
        <w:rPr>
          <w:bCs/>
        </w:rPr>
        <w:t xml:space="preserve"> kui</w:t>
      </w:r>
      <w:r>
        <w:rPr>
          <w:bCs/>
        </w:rPr>
        <w:t xml:space="preserve"> </w:t>
      </w:r>
      <w:r w:rsidR="0046616C" w:rsidRPr="004A1C6F">
        <w:rPr>
          <w:bCs/>
        </w:rPr>
        <w:t>taotl</w:t>
      </w:r>
      <w:r w:rsidR="0046616C">
        <w:rPr>
          <w:bCs/>
        </w:rPr>
        <w:t>etakse teavet</w:t>
      </w:r>
      <w:r w:rsidR="0046616C" w:rsidRPr="004A1C6F">
        <w:rPr>
          <w:bCs/>
        </w:rPr>
        <w:t xml:space="preserve"> teo</w:t>
      </w:r>
      <w:r w:rsidR="0046616C">
        <w:rPr>
          <w:bCs/>
        </w:rPr>
        <w:t xml:space="preserve"> kohta</w:t>
      </w:r>
      <w:r w:rsidR="0046616C" w:rsidRPr="004A1C6F">
        <w:rPr>
          <w:bCs/>
        </w:rPr>
        <w:t xml:space="preserve">, mis ei ole </w:t>
      </w:r>
      <w:proofErr w:type="spellStart"/>
      <w:r w:rsidR="0046616C">
        <w:rPr>
          <w:bCs/>
        </w:rPr>
        <w:t>KarS-i</w:t>
      </w:r>
      <w:proofErr w:type="spellEnd"/>
      <w:r w:rsidR="0046616C" w:rsidRPr="004A1C6F">
        <w:rPr>
          <w:bCs/>
        </w:rPr>
        <w:t xml:space="preserve"> kohaselt kuritegu</w:t>
      </w:r>
      <w:r w:rsidR="0046616C">
        <w:rPr>
          <w:bCs/>
        </w:rPr>
        <w:t xml:space="preserve">. Siin peetakse silmas Rootsi direktiivi eesmärki, milleks on </w:t>
      </w:r>
      <w:proofErr w:type="spellStart"/>
      <w:r w:rsidR="0046616C">
        <w:rPr>
          <w:bCs/>
        </w:rPr>
        <w:t>r</w:t>
      </w:r>
      <w:r w:rsidR="0046616C" w:rsidRPr="00003DD6">
        <w:rPr>
          <w:bCs/>
        </w:rPr>
        <w:t>iikideüle</w:t>
      </w:r>
      <w:r w:rsidR="0046616C">
        <w:rPr>
          <w:bCs/>
        </w:rPr>
        <w:t>s</w:t>
      </w:r>
      <w:r w:rsidR="0046616C" w:rsidRPr="00003DD6">
        <w:rPr>
          <w:bCs/>
        </w:rPr>
        <w:t>e</w:t>
      </w:r>
      <w:proofErr w:type="spellEnd"/>
      <w:r w:rsidR="0046616C" w:rsidRPr="00003DD6">
        <w:rPr>
          <w:bCs/>
        </w:rPr>
        <w:t xml:space="preserve"> </w:t>
      </w:r>
      <w:r w:rsidR="0046616C">
        <w:rPr>
          <w:bCs/>
        </w:rPr>
        <w:t xml:space="preserve">raske </w:t>
      </w:r>
      <w:r w:rsidR="0046616C" w:rsidRPr="00003DD6">
        <w:rPr>
          <w:bCs/>
        </w:rPr>
        <w:t>kuritege</w:t>
      </w:r>
      <w:r w:rsidR="0046616C">
        <w:rPr>
          <w:bCs/>
        </w:rPr>
        <w:t xml:space="preserve">vuse vastu võitlemine. Väärteod või distsiplinaarrikkumised ei ole Rootsi direktiivi skoobis. Keeldumisalus on ette nähtud kaitsemeetmena selle eest, et isikule tekivad negatiivsed tagajärjed tegude eest, mida Eesti õiguse järgi ei peeta kas üldse või mitte nii intensiivselt karistamisväärseks, et neid </w:t>
      </w:r>
      <w:proofErr w:type="spellStart"/>
      <w:r w:rsidR="0046616C">
        <w:rPr>
          <w:bCs/>
        </w:rPr>
        <w:t>kriminaliseerida</w:t>
      </w:r>
      <w:proofErr w:type="spellEnd"/>
      <w:r w:rsidR="0046616C">
        <w:rPr>
          <w:bCs/>
        </w:rPr>
        <w:t>. Kaitsemeetme vajadus on tingitud EL-i liikmesriikide karistusõiguse eripäradest. Hüpoteetilise näitena võib tuua, et kui mõnes EL-i liikmesriigis on kuriteona määratletud ja vähemalt üle üheaastase vangistusega</w:t>
      </w:r>
      <w:r w:rsidR="001A10AE">
        <w:rPr>
          <w:bCs/>
        </w:rPr>
        <w:t xml:space="preserve"> </w:t>
      </w:r>
      <w:r w:rsidR="0046616C">
        <w:rPr>
          <w:bCs/>
        </w:rPr>
        <w:t xml:space="preserve">karistatav </w:t>
      </w:r>
      <w:r w:rsidR="001A10AE">
        <w:rPr>
          <w:bCs/>
        </w:rPr>
        <w:t xml:space="preserve">väheväärtusliku asja vargus või </w:t>
      </w:r>
      <w:r w:rsidR="0046616C">
        <w:rPr>
          <w:bCs/>
        </w:rPr>
        <w:t xml:space="preserve">abielurikkumine, ja see riik esitab sellise süüteo uurimist põhjenduseks tuues teabetaotluse Eestile, peab Eesti ühtsel kontaktpunktil ja </w:t>
      </w:r>
      <w:r w:rsidR="000D5EF6">
        <w:rPr>
          <w:bCs/>
        </w:rPr>
        <w:t xml:space="preserve">uurimisasutusel </w:t>
      </w:r>
      <w:r w:rsidR="0046616C">
        <w:rPr>
          <w:bCs/>
        </w:rPr>
        <w:t xml:space="preserve">olema õigus ja kohustus </w:t>
      </w:r>
      <w:r w:rsidR="00097F86">
        <w:rPr>
          <w:bCs/>
        </w:rPr>
        <w:t>teabe</w:t>
      </w:r>
      <w:r w:rsidR="0046616C">
        <w:rPr>
          <w:bCs/>
        </w:rPr>
        <w:t>taotlusele vastamisest keelduda.</w:t>
      </w:r>
    </w:p>
    <w:p w14:paraId="3C388A74" w14:textId="77777777" w:rsidR="0046616C" w:rsidRPr="004A1C6F" w:rsidRDefault="0046616C" w:rsidP="00133868">
      <w:pPr>
        <w:jc w:val="both"/>
        <w:rPr>
          <w:bCs/>
        </w:rPr>
      </w:pPr>
    </w:p>
    <w:p w14:paraId="5070E0FB" w14:textId="680FED39" w:rsidR="009E03D2" w:rsidRDefault="000D7BB5" w:rsidP="0046616C">
      <w:pPr>
        <w:jc w:val="both"/>
        <w:rPr>
          <w:bCs/>
        </w:rPr>
      </w:pPr>
      <w:r w:rsidRPr="00C7797B">
        <w:rPr>
          <w:u w:val="single"/>
        </w:rPr>
        <w:t>Lõike 1</w:t>
      </w:r>
      <w:r>
        <w:rPr>
          <w:u w:val="single"/>
        </w:rPr>
        <w:t xml:space="preserve"> </w:t>
      </w:r>
      <w:r>
        <w:rPr>
          <w:bCs/>
          <w:u w:val="single"/>
        </w:rPr>
        <w:t>punkti 3</w:t>
      </w:r>
      <w:r>
        <w:rPr>
          <w:bCs/>
        </w:rPr>
        <w:t xml:space="preserve"> kohaselt keeldutakse teabe</w:t>
      </w:r>
      <w:r w:rsidR="00DA1408">
        <w:rPr>
          <w:bCs/>
        </w:rPr>
        <w:t>edastusest</w:t>
      </w:r>
      <w:r w:rsidR="00C104DB">
        <w:rPr>
          <w:bCs/>
        </w:rPr>
        <w:t xml:space="preserve">, </w:t>
      </w:r>
      <w:r>
        <w:rPr>
          <w:bCs/>
        </w:rPr>
        <w:t>kui</w:t>
      </w:r>
      <w:r w:rsidR="009E03D2">
        <w:rPr>
          <w:bCs/>
        </w:rPr>
        <w:t xml:space="preserve"> </w:t>
      </w:r>
      <w:r w:rsidR="0046616C" w:rsidRPr="004A1C6F">
        <w:rPr>
          <w:bCs/>
        </w:rPr>
        <w:t>taotletud teave on ebaõige, mittetäielik või aegunu</w:t>
      </w:r>
      <w:r w:rsidR="0046616C">
        <w:rPr>
          <w:bCs/>
        </w:rPr>
        <w:t xml:space="preserve">d. </w:t>
      </w:r>
      <w:r w:rsidR="0046616C" w:rsidRPr="001D1C7E">
        <w:rPr>
          <w:bCs/>
        </w:rPr>
        <w:t>Isikuandmete töötlemise</w:t>
      </w:r>
      <w:r w:rsidR="0046616C">
        <w:rPr>
          <w:bCs/>
        </w:rPr>
        <w:t xml:space="preserve"> üheks</w:t>
      </w:r>
      <w:r w:rsidR="0046616C" w:rsidRPr="001D1C7E">
        <w:rPr>
          <w:bCs/>
        </w:rPr>
        <w:t xml:space="preserve"> põhimõtte</w:t>
      </w:r>
      <w:r w:rsidR="0046616C">
        <w:rPr>
          <w:bCs/>
        </w:rPr>
        <w:t xml:space="preserve">ks on, et </w:t>
      </w:r>
      <w:r w:rsidR="0046616C" w:rsidRPr="001D1C7E">
        <w:rPr>
          <w:bCs/>
        </w:rPr>
        <w:t>ebaõiged isikuandmed</w:t>
      </w:r>
      <w:r w:rsidR="0046616C">
        <w:rPr>
          <w:bCs/>
        </w:rPr>
        <w:t xml:space="preserve"> tuleb viivitamata</w:t>
      </w:r>
      <w:r w:rsidR="0046616C" w:rsidRPr="001D1C7E">
        <w:rPr>
          <w:bCs/>
        </w:rPr>
        <w:t xml:space="preserve"> kustuta</w:t>
      </w:r>
      <w:r w:rsidR="0046616C">
        <w:rPr>
          <w:bCs/>
        </w:rPr>
        <w:t>da</w:t>
      </w:r>
      <w:r w:rsidR="0046616C" w:rsidRPr="001D1C7E">
        <w:rPr>
          <w:bCs/>
        </w:rPr>
        <w:t xml:space="preserve"> või paranda</w:t>
      </w:r>
      <w:r w:rsidR="0046616C">
        <w:rPr>
          <w:bCs/>
        </w:rPr>
        <w:t xml:space="preserve">da. Eelnimetatud andmete õigsuse </w:t>
      </w:r>
      <w:r w:rsidR="0046616C">
        <w:rPr>
          <w:bCs/>
        </w:rPr>
        <w:lastRenderedPageBreak/>
        <w:t xml:space="preserve">põhimõte on sätestatud nii Euroopa </w:t>
      </w:r>
      <w:r w:rsidR="0046616C" w:rsidRPr="00DA5ACA">
        <w:rPr>
          <w:bCs/>
        </w:rPr>
        <w:t>Parlamendi ja nõukogu direktiivi (EL) 2016/680</w:t>
      </w:r>
      <w:r w:rsidR="0046616C">
        <w:rPr>
          <w:bCs/>
        </w:rPr>
        <w:t xml:space="preserve"> artikli 5 lõike 1 punktis d kui </w:t>
      </w:r>
      <w:proofErr w:type="spellStart"/>
      <w:r w:rsidR="0046616C">
        <w:t>IKS-i</w:t>
      </w:r>
      <w:proofErr w:type="spellEnd"/>
      <w:r w:rsidR="0046616C">
        <w:rPr>
          <w:bCs/>
        </w:rPr>
        <w:t xml:space="preserve"> § 14 punktis 4. Rootsi direktiivi kohase andmetöötluse osas ei ole ette nähtud erandit üldpõhimõttest kõrvale kaldumiseks ehk </w:t>
      </w:r>
      <w:r w:rsidR="0046616C" w:rsidRPr="00A6022C">
        <w:t xml:space="preserve">vahetatavad andmed ei tohi olla aegunud, valed või </w:t>
      </w:r>
      <w:r w:rsidR="0046616C">
        <w:t>mittetäielikud</w:t>
      </w:r>
      <w:r w:rsidR="0046616C" w:rsidRPr="00A6022C">
        <w:t>.</w:t>
      </w:r>
      <w:r w:rsidR="0046616C">
        <w:t xml:space="preserve"> </w:t>
      </w:r>
      <w:r w:rsidR="0046616C">
        <w:rPr>
          <w:bCs/>
        </w:rPr>
        <w:t xml:space="preserve">Eeltoodu tähendab, et näiteks olukorras, kus teavet soovitakse isiku kohta, kellele on kunagi esitatud kahtlustus ekslikult, tuleks teabetaotlusele vastamisest keelduda. Samuti tuleks keelduda selliste andmete väljastamisest, mille seos nende kogumise aluseks olnud kuriteoga on ebaselge, sh jäetud välja selgitamata. Näiteks tuleks keelduda kriminaalmenetluse raames </w:t>
      </w:r>
      <w:r w:rsidR="0046616C">
        <w:t>sideettevõtjalt saadud sõnumi edastamise fakti kohta käivate andmete ehk nn kõneeristuse edastamisest, kui kõneeristuse subjekti või kõneeristust läbiva isiku seos menetletud kuriteoga on välja selgitamata</w:t>
      </w:r>
      <w:r w:rsidR="00234D0D">
        <w:t>, teda</w:t>
      </w:r>
      <w:r w:rsidR="00470751">
        <w:t xml:space="preserve"> </w:t>
      </w:r>
      <w:r w:rsidR="0046616C">
        <w:t>ei ole hilisemalt menetlusele allutatud ehk tegemist ei ole tunnistaja ega kahtlustatavaga</w:t>
      </w:r>
      <w:r w:rsidR="00234D0D">
        <w:t>. Samuti,</w:t>
      </w:r>
      <w:r w:rsidR="0046616C">
        <w:t xml:space="preserve"> kui kahtlustatava kõneeristusest nähtub pelgalt fakt selle kohta, et </w:t>
      </w:r>
      <w:r w:rsidR="00234D0D">
        <w:t xml:space="preserve">ta </w:t>
      </w:r>
      <w:r w:rsidR="0046616C">
        <w:t xml:space="preserve">on tuvastamata asjaoludel kindla isiku nimel oleva telefoninumbri kasutajaga suhelnud. Keelduda tuleb ka aegunud andmete edastamisest. Näiteks olukorras, kus uurimisasutus on teinud </w:t>
      </w:r>
      <w:proofErr w:type="spellStart"/>
      <w:r w:rsidR="0046616C">
        <w:t>KrMS</w:t>
      </w:r>
      <w:proofErr w:type="spellEnd"/>
      <w:r w:rsidR="0046616C">
        <w:t>-i § 90</w:t>
      </w:r>
      <w:r w:rsidR="0046616C" w:rsidRPr="00A6022C">
        <w:rPr>
          <w:vertAlign w:val="superscript"/>
        </w:rPr>
        <w:t>1</w:t>
      </w:r>
      <w:r w:rsidR="0046616C">
        <w:t xml:space="preserve"> lõike 1 järgi sideettevõtjale päringu </w:t>
      </w:r>
      <w:r w:rsidR="0046616C" w:rsidRPr="00E33AB6">
        <w:t>identifitseerimistunnustega seotud andmete kohta</w:t>
      </w:r>
      <w:r w:rsidR="0046616C">
        <w:t xml:space="preserve"> ehk nn numbri</w:t>
      </w:r>
      <w:r w:rsidR="0046616C" w:rsidRPr="00E33AB6">
        <w:t xml:space="preserve"> </w:t>
      </w:r>
      <w:r w:rsidR="0046616C">
        <w:t>omanikupäringu, tuleb enne andmete edastamist veenduda, et number on endiselt selle isiku kasutuses. Kui tuvastatakse, et numbri tegelikuks kasutajaks ei ole enam isik, kes on numbri omanik või on selliste andmete saamisest möödas piisavalt pikk aeg, et isiku elustiili arvestades on tõenäoline, et ta on enda kasutuses oleva</w:t>
      </w:r>
      <w:r w:rsidR="00470751">
        <w:t>t telefoni</w:t>
      </w:r>
      <w:r w:rsidR="0046616C">
        <w:t>numbrit selleks ajaks juba vahetanud, tuleks andmete edastamisest keelduda. Kui andmete edastamine on kaasuse asjaoludest tulenevalt siiski vajalik</w:t>
      </w:r>
      <w:r w:rsidR="00234D0D">
        <w:t xml:space="preserve"> (näiteks minevikus mingil hetkel </w:t>
      </w:r>
      <w:r w:rsidR="00470751">
        <w:t>telefoni</w:t>
      </w:r>
      <w:r w:rsidR="00234D0D">
        <w:t>numbri, sõiduki vms kasutamine)</w:t>
      </w:r>
      <w:r w:rsidR="0046616C">
        <w:t>, tuleb kindlasti täpsustada andmete saamise aeg ja asjaolud ning viidata, et andmed ei pruugi olla tõesed.</w:t>
      </w:r>
    </w:p>
    <w:p w14:paraId="7B1FE3F6" w14:textId="77777777" w:rsidR="008463AC" w:rsidRPr="004A1C6F" w:rsidRDefault="008463AC" w:rsidP="00D405CC">
      <w:pPr>
        <w:jc w:val="both"/>
        <w:rPr>
          <w:bCs/>
        </w:rPr>
      </w:pPr>
    </w:p>
    <w:p w14:paraId="0132590F" w14:textId="2452CF73" w:rsidR="009E03D2" w:rsidRDefault="00CC2303" w:rsidP="0046616C">
      <w:pPr>
        <w:jc w:val="both"/>
        <w:rPr>
          <w:bCs/>
        </w:rPr>
      </w:pPr>
      <w:r w:rsidRPr="008F22BA">
        <w:rPr>
          <w:bCs/>
          <w:u w:val="single"/>
        </w:rPr>
        <w:t>Lõike 1</w:t>
      </w:r>
      <w:r>
        <w:rPr>
          <w:u w:val="single"/>
        </w:rPr>
        <w:t xml:space="preserve"> </w:t>
      </w:r>
      <w:r>
        <w:rPr>
          <w:bCs/>
          <w:u w:val="single"/>
        </w:rPr>
        <w:t>punkti 4</w:t>
      </w:r>
      <w:r>
        <w:rPr>
          <w:bCs/>
        </w:rPr>
        <w:t xml:space="preserve"> kohaselt keeldutakse teabe</w:t>
      </w:r>
      <w:r w:rsidR="00DA1408">
        <w:rPr>
          <w:bCs/>
        </w:rPr>
        <w:t>edastusest</w:t>
      </w:r>
      <w:r w:rsidR="00D02D67">
        <w:rPr>
          <w:bCs/>
        </w:rPr>
        <w:t>,</w:t>
      </w:r>
      <w:r>
        <w:rPr>
          <w:bCs/>
        </w:rPr>
        <w:t xml:space="preserve"> kui</w:t>
      </w:r>
      <w:r w:rsidR="003728A5">
        <w:rPr>
          <w:bCs/>
        </w:rPr>
        <w:t xml:space="preserve"> </w:t>
      </w:r>
      <w:r w:rsidR="0046616C" w:rsidRPr="004A1C6F">
        <w:rPr>
          <w:bCs/>
        </w:rPr>
        <w:t>taotlet</w:t>
      </w:r>
      <w:r w:rsidR="0046616C">
        <w:rPr>
          <w:bCs/>
        </w:rPr>
        <w:t>akse</w:t>
      </w:r>
      <w:r w:rsidR="0046616C" w:rsidRPr="004A1C6F">
        <w:rPr>
          <w:bCs/>
        </w:rPr>
        <w:t xml:space="preserve"> teave</w:t>
      </w:r>
      <w:r w:rsidR="0046616C">
        <w:rPr>
          <w:bCs/>
        </w:rPr>
        <w:t>t, mis</w:t>
      </w:r>
      <w:r w:rsidR="0046616C" w:rsidRPr="004A1C6F">
        <w:rPr>
          <w:bCs/>
        </w:rPr>
        <w:t xml:space="preserve"> </w:t>
      </w:r>
      <w:r w:rsidR="0046616C">
        <w:rPr>
          <w:bCs/>
        </w:rPr>
        <w:t xml:space="preserve">on </w:t>
      </w:r>
      <w:r w:rsidR="0046616C" w:rsidRPr="004A1C6F">
        <w:rPr>
          <w:bCs/>
        </w:rPr>
        <w:t>saad</w:t>
      </w:r>
      <w:r w:rsidR="0046616C">
        <w:rPr>
          <w:bCs/>
        </w:rPr>
        <w:t>ud</w:t>
      </w:r>
      <w:r w:rsidR="0046616C" w:rsidRPr="004A1C6F">
        <w:rPr>
          <w:bCs/>
        </w:rPr>
        <w:t xml:space="preserve"> riigilt</w:t>
      </w:r>
      <w:r w:rsidR="0046616C">
        <w:rPr>
          <w:bCs/>
        </w:rPr>
        <w:t>,</w:t>
      </w:r>
      <w:r w:rsidR="0046616C" w:rsidRPr="004A1C6F">
        <w:rPr>
          <w:bCs/>
        </w:rPr>
        <w:t xml:space="preserve"> </w:t>
      </w:r>
      <w:r w:rsidR="0046616C">
        <w:rPr>
          <w:bCs/>
        </w:rPr>
        <w:t>kes</w:t>
      </w:r>
      <w:r w:rsidR="0046616C" w:rsidRPr="004A1C6F">
        <w:rPr>
          <w:bCs/>
        </w:rPr>
        <w:t xml:space="preserve"> ei ole andnud </w:t>
      </w:r>
      <w:r w:rsidR="0046616C">
        <w:rPr>
          <w:bCs/>
        </w:rPr>
        <w:t xml:space="preserve">selle edastamiseks </w:t>
      </w:r>
      <w:r w:rsidR="0046616C" w:rsidRPr="004A1C6F">
        <w:rPr>
          <w:bCs/>
        </w:rPr>
        <w:t>nõusolekut.</w:t>
      </w:r>
      <w:r w:rsidR="0046616C">
        <w:rPr>
          <w:bCs/>
        </w:rPr>
        <w:t xml:space="preserve"> Keeldumisalus tuleneb a</w:t>
      </w:r>
      <w:r w:rsidR="0046616C" w:rsidRPr="00C3467B">
        <w:rPr>
          <w:bCs/>
        </w:rPr>
        <w:t>ndmete omandiõiguse põhimõtte</w:t>
      </w:r>
      <w:r w:rsidR="0046616C">
        <w:rPr>
          <w:bCs/>
        </w:rPr>
        <w:t>st. Sellel EL-i liikmesriigil või kolmandal riigil, kellelt teave pärines, on õigus otsustada teabe edastamise lubatavuse ja tingimuste üle. Kui teabe algselt Eestile edastanud riik ei ole andnud nõusolekut teabe jagamiseks teiste EL-i riikidega, ei teki uurimisasutusel ega ühtsel kontaktpunktil direktiivist kohustust riikidevahelisest kahepoolsest kokkuleppest kõrvale kalduda. Reeglina tuleks teabe algset omanikku teise EL-i liikmesriigi teabetaotluse laekumisest teavitada ja temalt teabe edastamise kohta luba küsida</w:t>
      </w:r>
      <w:r w:rsidR="004E7BFB">
        <w:rPr>
          <w:bCs/>
        </w:rPr>
        <w:t xml:space="preserve">. Kui teabe omanik ei luba teavet edastada, </w:t>
      </w:r>
      <w:r w:rsidR="0046616C">
        <w:rPr>
          <w:bCs/>
        </w:rPr>
        <w:t>tuleb teabetaotlusele vastamisest keelduda. Teabe kättesaadavaks tegemine ühele EL-i liikmesriigile ei tohi muuta teavet vaikimisi kättesaadavaks kõikidele EL-i liikmesriikidele.</w:t>
      </w:r>
    </w:p>
    <w:p w14:paraId="50667FAA" w14:textId="77777777" w:rsidR="009E03D2" w:rsidRDefault="009E03D2" w:rsidP="0008677E">
      <w:pPr>
        <w:pStyle w:val="Normaallaadveeb"/>
        <w:spacing w:before="0" w:beforeAutospacing="0" w:after="0" w:afterAutospacing="0"/>
        <w:jc w:val="both"/>
        <w:rPr>
          <w:bCs/>
        </w:rPr>
      </w:pPr>
    </w:p>
    <w:p w14:paraId="7E05FC73" w14:textId="6E1ADF56" w:rsidR="00BD3BE7" w:rsidRDefault="0022053B" w:rsidP="00D405CC">
      <w:pPr>
        <w:jc w:val="both"/>
      </w:pPr>
      <w:r w:rsidRPr="005108C3">
        <w:rPr>
          <w:bCs/>
          <w:u w:val="single"/>
        </w:rPr>
        <w:t>L</w:t>
      </w:r>
      <w:r w:rsidRPr="005B7866">
        <w:rPr>
          <w:bCs/>
          <w:u w:val="single"/>
        </w:rPr>
        <w:t>õike 1</w:t>
      </w:r>
      <w:r>
        <w:rPr>
          <w:u w:val="single"/>
        </w:rPr>
        <w:t xml:space="preserve"> </w:t>
      </w:r>
      <w:r>
        <w:rPr>
          <w:bCs/>
          <w:u w:val="single"/>
        </w:rPr>
        <w:t>punkti 5</w:t>
      </w:r>
      <w:r>
        <w:rPr>
          <w:bCs/>
        </w:rPr>
        <w:t xml:space="preserve"> kohaselt keeldutakse teabe</w:t>
      </w:r>
      <w:r w:rsidR="00DA1408">
        <w:rPr>
          <w:bCs/>
        </w:rPr>
        <w:t>edastusest</w:t>
      </w:r>
      <w:r>
        <w:rPr>
          <w:bCs/>
        </w:rPr>
        <w:t>,</w:t>
      </w:r>
      <w:r w:rsidRPr="00D94D65">
        <w:rPr>
          <w:bCs/>
        </w:rPr>
        <w:t xml:space="preserve"> kui</w:t>
      </w:r>
      <w:r>
        <w:rPr>
          <w:bCs/>
        </w:rPr>
        <w:t xml:space="preserve"> </w:t>
      </w:r>
      <w:r w:rsidR="0046616C" w:rsidRPr="004A1C6F">
        <w:rPr>
          <w:bCs/>
        </w:rPr>
        <w:t xml:space="preserve">taotlus ei vasta </w:t>
      </w:r>
      <w:proofErr w:type="spellStart"/>
      <w:r w:rsidR="0046616C">
        <w:rPr>
          <w:bCs/>
        </w:rPr>
        <w:t>KrMS</w:t>
      </w:r>
      <w:proofErr w:type="spellEnd"/>
      <w:r w:rsidR="0046616C">
        <w:rPr>
          <w:bCs/>
        </w:rPr>
        <w:t>-i</w:t>
      </w:r>
      <w:r w:rsidR="0046616C" w:rsidRPr="004A1C6F">
        <w:rPr>
          <w:bCs/>
        </w:rPr>
        <w:t xml:space="preserve"> §-s</w:t>
      </w:r>
      <w:r w:rsidR="00625109">
        <w:rPr>
          <w:bCs/>
        </w:rPr>
        <w:t> </w:t>
      </w:r>
      <w:r w:rsidR="00625109" w:rsidRPr="004A1C6F">
        <w:rPr>
          <w:bCs/>
        </w:rPr>
        <w:t>508</w:t>
      </w:r>
      <w:r w:rsidR="00625109">
        <w:rPr>
          <w:bCs/>
          <w:vertAlign w:val="superscript"/>
        </w:rPr>
        <w:t>9</w:t>
      </w:r>
      <w:r w:rsidR="00355A13">
        <w:rPr>
          <w:bCs/>
          <w:vertAlign w:val="superscript"/>
        </w:rPr>
        <w:t>5</w:t>
      </w:r>
      <w:r w:rsidR="00625109" w:rsidRPr="004A1C6F">
        <w:rPr>
          <w:bCs/>
        </w:rPr>
        <w:t xml:space="preserve"> </w:t>
      </w:r>
      <w:r w:rsidR="0046616C" w:rsidRPr="004A1C6F">
        <w:rPr>
          <w:bCs/>
        </w:rPr>
        <w:t>sätestatud nõuetele</w:t>
      </w:r>
      <w:r w:rsidR="000979A6">
        <w:rPr>
          <w:bCs/>
        </w:rPr>
        <w:t xml:space="preserve"> ja teise liikmesriigi ühtne kontaktpunkt või õiguskaitseasutus ei kõrvalda puudusi</w:t>
      </w:r>
      <w:r w:rsidR="0046616C">
        <w:rPr>
          <w:bCs/>
        </w:rPr>
        <w:t xml:space="preserve">. Eelnõukohase </w:t>
      </w:r>
      <w:proofErr w:type="spellStart"/>
      <w:r w:rsidR="0046616C">
        <w:rPr>
          <w:bCs/>
        </w:rPr>
        <w:t>KrMS</w:t>
      </w:r>
      <w:proofErr w:type="spellEnd"/>
      <w:r w:rsidR="0046616C">
        <w:rPr>
          <w:bCs/>
        </w:rPr>
        <w:t xml:space="preserve">-i </w:t>
      </w:r>
      <w:r w:rsidR="0046616C" w:rsidRPr="004A1C6F">
        <w:rPr>
          <w:bCs/>
        </w:rPr>
        <w:t xml:space="preserve">§ </w:t>
      </w:r>
      <w:r w:rsidR="00625109" w:rsidRPr="004A1C6F">
        <w:rPr>
          <w:bCs/>
        </w:rPr>
        <w:t>508</w:t>
      </w:r>
      <w:r w:rsidR="00625109">
        <w:rPr>
          <w:bCs/>
          <w:vertAlign w:val="superscript"/>
        </w:rPr>
        <w:t>9</w:t>
      </w:r>
      <w:r w:rsidR="002C4527">
        <w:rPr>
          <w:bCs/>
          <w:vertAlign w:val="superscript"/>
        </w:rPr>
        <w:t>5</w:t>
      </w:r>
      <w:r w:rsidR="00625109" w:rsidRPr="004A1C6F">
        <w:rPr>
          <w:bCs/>
        </w:rPr>
        <w:t xml:space="preserve"> </w:t>
      </w:r>
      <w:r w:rsidR="0046616C">
        <w:rPr>
          <w:bCs/>
        </w:rPr>
        <w:t>sätestab loetelu andmetest, mis tuleb teabetaotluses märkida. Nimetatud loetelu on üle toodud Rootsi direktiivi artikli 4 lõike 5 punktidest a</w:t>
      </w:r>
      <w:r w:rsidR="000979A6">
        <w:rPr>
          <w:bCs/>
        </w:rPr>
        <w:t>–</w:t>
      </w:r>
      <w:r w:rsidR="0046616C">
        <w:rPr>
          <w:bCs/>
        </w:rPr>
        <w:t>f ja sisaldab a</w:t>
      </w:r>
      <w:r w:rsidR="0046616C" w:rsidRPr="00A6022C">
        <w:t>mmendavat, lihtsat ja piisavalt üksikasjalikk</w:t>
      </w:r>
      <w:r w:rsidR="0046616C">
        <w:rPr>
          <w:bCs/>
        </w:rPr>
        <w:t xml:space="preserve">u </w:t>
      </w:r>
      <w:r w:rsidR="0046616C" w:rsidRPr="00A6022C">
        <w:t>loetelu</w:t>
      </w:r>
      <w:r w:rsidR="0046616C">
        <w:rPr>
          <w:bCs/>
        </w:rPr>
        <w:t xml:space="preserve"> üksikasjadest, mida on</w:t>
      </w:r>
      <w:r w:rsidR="0046616C" w:rsidRPr="00A6022C">
        <w:t xml:space="preserve"> </w:t>
      </w:r>
      <w:r w:rsidR="0046616C">
        <w:rPr>
          <w:bCs/>
        </w:rPr>
        <w:t xml:space="preserve">taotluse kiireks ja hõlpsaks lahendamiseks </w:t>
      </w:r>
      <w:r w:rsidR="0046616C" w:rsidRPr="00A6022C">
        <w:t>vaja</w:t>
      </w:r>
      <w:r w:rsidR="0046616C">
        <w:rPr>
          <w:bCs/>
        </w:rPr>
        <w:t xml:space="preserve">. Kui teabetaotlus sisaldab puudusi ehk ei vasta eelnõukohase </w:t>
      </w:r>
      <w:proofErr w:type="spellStart"/>
      <w:r w:rsidR="0046616C">
        <w:rPr>
          <w:bCs/>
        </w:rPr>
        <w:t>KrMS</w:t>
      </w:r>
      <w:proofErr w:type="spellEnd"/>
      <w:r w:rsidR="0046616C">
        <w:rPr>
          <w:bCs/>
        </w:rPr>
        <w:t>-i</w:t>
      </w:r>
      <w:r w:rsidR="0046616C" w:rsidRPr="004A1C6F">
        <w:rPr>
          <w:bCs/>
        </w:rPr>
        <w:t xml:space="preserve"> §-s </w:t>
      </w:r>
      <w:r w:rsidR="00625109" w:rsidRPr="004A1C6F">
        <w:rPr>
          <w:bCs/>
        </w:rPr>
        <w:t>508</w:t>
      </w:r>
      <w:r w:rsidR="00625109">
        <w:rPr>
          <w:bCs/>
          <w:vertAlign w:val="superscript"/>
        </w:rPr>
        <w:t>94</w:t>
      </w:r>
      <w:r w:rsidR="00625109" w:rsidRPr="004A1C6F">
        <w:rPr>
          <w:bCs/>
        </w:rPr>
        <w:t xml:space="preserve"> </w:t>
      </w:r>
      <w:r w:rsidR="0046616C" w:rsidRPr="004A1C6F">
        <w:rPr>
          <w:bCs/>
        </w:rPr>
        <w:t>sätestatud nõuetele</w:t>
      </w:r>
      <w:r w:rsidR="0046616C">
        <w:rPr>
          <w:bCs/>
        </w:rPr>
        <w:t xml:space="preserve">, tuleb esmalt </w:t>
      </w:r>
      <w:r w:rsidR="0046616C" w:rsidRPr="00392D54">
        <w:rPr>
          <w:bCs/>
        </w:rPr>
        <w:t xml:space="preserve">täita </w:t>
      </w:r>
      <w:proofErr w:type="spellStart"/>
      <w:r w:rsidR="0046616C">
        <w:rPr>
          <w:bCs/>
        </w:rPr>
        <w:t>KrMS</w:t>
      </w:r>
      <w:proofErr w:type="spellEnd"/>
      <w:r w:rsidR="0046616C">
        <w:rPr>
          <w:bCs/>
        </w:rPr>
        <w:t xml:space="preserve">-i </w:t>
      </w:r>
      <w:r w:rsidR="0046616C" w:rsidRPr="008F22BA">
        <w:t>§-</w:t>
      </w:r>
      <w:r w:rsidR="0046616C">
        <w:t>i</w:t>
      </w:r>
      <w:r w:rsidR="0046616C" w:rsidRPr="008F22BA">
        <w:t xml:space="preserve"> </w:t>
      </w:r>
      <w:r w:rsidR="00625109" w:rsidRPr="008F22BA">
        <w:t>508</w:t>
      </w:r>
      <w:r w:rsidR="00625109">
        <w:rPr>
          <w:vertAlign w:val="superscript"/>
        </w:rPr>
        <w:t>90</w:t>
      </w:r>
      <w:r w:rsidR="00625109" w:rsidRPr="008F22BA" w:rsidDel="00D26A38">
        <w:rPr>
          <w:vertAlign w:val="superscript"/>
        </w:rPr>
        <w:t xml:space="preserve"> </w:t>
      </w:r>
      <w:r w:rsidR="0046616C" w:rsidRPr="00BA00BE">
        <w:t xml:space="preserve">lõike </w:t>
      </w:r>
      <w:r w:rsidR="00355A13">
        <w:t>3</w:t>
      </w:r>
      <w:r w:rsidR="0046616C">
        <w:rPr>
          <w:vertAlign w:val="superscript"/>
        </w:rPr>
        <w:t xml:space="preserve"> </w:t>
      </w:r>
      <w:r w:rsidR="00625109" w:rsidRPr="00625109">
        <w:t>punkti</w:t>
      </w:r>
      <w:r w:rsidR="00625109">
        <w:t>de</w:t>
      </w:r>
      <w:r w:rsidR="00625109" w:rsidRPr="00625109">
        <w:t xml:space="preserve"> 1</w:t>
      </w:r>
      <w:r w:rsidR="00625109">
        <w:t xml:space="preserve"> ja 2</w:t>
      </w:r>
      <w:r w:rsidR="00625109" w:rsidRPr="00625109">
        <w:t xml:space="preserve"> </w:t>
      </w:r>
      <w:r w:rsidR="0046616C">
        <w:t>kohast</w:t>
      </w:r>
      <w:r w:rsidR="0046616C" w:rsidRPr="008F22BA">
        <w:t xml:space="preserve"> selgituskohustust, ehk juhtida tähelepanu puudustele taotluses ja paluda need võimalusel kõrvaldada. Kui </w:t>
      </w:r>
      <w:r w:rsidR="00355A13" w:rsidRPr="008F22BA">
        <w:t>teabe</w:t>
      </w:r>
      <w:r w:rsidR="00355A13">
        <w:t>taotluse</w:t>
      </w:r>
      <w:r w:rsidR="00355A13" w:rsidRPr="008F22BA">
        <w:t xml:space="preserve"> </w:t>
      </w:r>
      <w:r w:rsidR="00355A13">
        <w:t>esitaja</w:t>
      </w:r>
      <w:r w:rsidR="00355A13" w:rsidRPr="008F22BA">
        <w:t xml:space="preserve"> </w:t>
      </w:r>
      <w:r w:rsidR="0046616C" w:rsidRPr="008F22BA">
        <w:t>puudusi ei kõrvalda, tuleb taotluse</w:t>
      </w:r>
      <w:r w:rsidR="0046616C">
        <w:t>le</w:t>
      </w:r>
      <w:r w:rsidR="0046616C" w:rsidRPr="008F22BA">
        <w:t xml:space="preserve"> </w:t>
      </w:r>
      <w:r w:rsidR="0046616C">
        <w:t>vastamisest</w:t>
      </w:r>
      <w:r w:rsidR="0046616C" w:rsidRPr="008F22BA">
        <w:t xml:space="preserve"> keelduda ulatuses, mille suhtes esineb keeldumisalus.</w:t>
      </w:r>
    </w:p>
    <w:p w14:paraId="14F5FDDE" w14:textId="77777777" w:rsidR="00813551" w:rsidRPr="004A1C6F" w:rsidRDefault="00813551" w:rsidP="00D405CC">
      <w:pPr>
        <w:jc w:val="both"/>
        <w:rPr>
          <w:bCs/>
        </w:rPr>
      </w:pPr>
    </w:p>
    <w:p w14:paraId="7818BA4F" w14:textId="62FEC99A" w:rsidR="009E03D2" w:rsidRDefault="0053713D" w:rsidP="00D405CC">
      <w:pPr>
        <w:jc w:val="both"/>
        <w:rPr>
          <w:bCs/>
        </w:rPr>
      </w:pPr>
      <w:r w:rsidRPr="005108C3">
        <w:rPr>
          <w:bCs/>
          <w:u w:val="single"/>
        </w:rPr>
        <w:t>L</w:t>
      </w:r>
      <w:r w:rsidRPr="005B7866">
        <w:rPr>
          <w:bCs/>
          <w:u w:val="single"/>
        </w:rPr>
        <w:t>õike 1</w:t>
      </w:r>
      <w:r>
        <w:rPr>
          <w:u w:val="single"/>
        </w:rPr>
        <w:t xml:space="preserve"> </w:t>
      </w:r>
      <w:r>
        <w:rPr>
          <w:bCs/>
          <w:u w:val="single"/>
        </w:rPr>
        <w:t xml:space="preserve">punkti </w:t>
      </w:r>
      <w:r w:rsidR="004F5A32">
        <w:rPr>
          <w:bCs/>
          <w:u w:val="single"/>
        </w:rPr>
        <w:t>6</w:t>
      </w:r>
      <w:r>
        <w:rPr>
          <w:bCs/>
        </w:rPr>
        <w:t xml:space="preserve"> kohaselt keeldutakse teabe</w:t>
      </w:r>
      <w:r w:rsidR="00DA1408">
        <w:rPr>
          <w:bCs/>
        </w:rPr>
        <w:t>edastusest</w:t>
      </w:r>
      <w:r w:rsidR="00D02D67">
        <w:rPr>
          <w:bCs/>
        </w:rPr>
        <w:t xml:space="preserve">, </w:t>
      </w:r>
      <w:r w:rsidR="000979A6">
        <w:rPr>
          <w:bCs/>
        </w:rPr>
        <w:t>kui</w:t>
      </w:r>
      <w:r w:rsidR="000979A6" w:rsidRPr="00994AB4">
        <w:rPr>
          <w:bCs/>
        </w:rPr>
        <w:t xml:space="preserve"> prokuratuur või kohus on </w:t>
      </w:r>
      <w:r w:rsidR="000979A6">
        <w:rPr>
          <w:bCs/>
        </w:rPr>
        <w:t>teabevahetusloa</w:t>
      </w:r>
      <w:r w:rsidR="000979A6" w:rsidRPr="00994AB4">
        <w:rPr>
          <w:bCs/>
        </w:rPr>
        <w:t xml:space="preserve"> </w:t>
      </w:r>
      <w:r w:rsidR="009E03D2" w:rsidRPr="004A1C6F">
        <w:rPr>
          <w:bCs/>
        </w:rPr>
        <w:t>andmisest keeldunud</w:t>
      </w:r>
      <w:r w:rsidR="009E03D2">
        <w:rPr>
          <w:bCs/>
        </w:rPr>
        <w:t xml:space="preserve">. Rootsi direktiivi artikli 6 lõike 1 punktis c ja eelnõukohases </w:t>
      </w:r>
      <w:proofErr w:type="spellStart"/>
      <w:r w:rsidR="009E03D2">
        <w:rPr>
          <w:bCs/>
        </w:rPr>
        <w:t>KrMS-is</w:t>
      </w:r>
      <w:proofErr w:type="spellEnd"/>
      <w:r w:rsidR="009E03D2">
        <w:rPr>
          <w:bCs/>
        </w:rPr>
        <w:t xml:space="preserve"> on peetud vajalikuks toonitada seaduse tasandil sõnaselgelt, et EL-i õigusest liikmesriigile tulev alus saada teiselt EL-i liikmesriigilt teavet, ei prevaleeri riigisisese õiguse ees. Olukorras, kus </w:t>
      </w:r>
      <w:r w:rsidR="009E03D2" w:rsidRPr="00592154">
        <w:rPr>
          <w:bCs/>
        </w:rPr>
        <w:t xml:space="preserve">uurimisasutusel tuleb </w:t>
      </w:r>
      <w:r w:rsidR="00DA1408" w:rsidRPr="00592154">
        <w:rPr>
          <w:bCs/>
        </w:rPr>
        <w:t>teabe</w:t>
      </w:r>
      <w:r w:rsidR="00DA1408">
        <w:rPr>
          <w:bCs/>
        </w:rPr>
        <w:t>edastuseks</w:t>
      </w:r>
      <w:r w:rsidR="009E03D2" w:rsidRPr="00592154">
        <w:rPr>
          <w:bCs/>
        </w:rPr>
        <w:t xml:space="preserve"> küsida </w:t>
      </w:r>
      <w:r w:rsidR="009E03D2">
        <w:rPr>
          <w:bCs/>
        </w:rPr>
        <w:t xml:space="preserve">teabevahetusluba ja loa andmisest on keeldutud, tuleb lähtuda Eesti õigusasutuse otsusest ning taotlusele </w:t>
      </w:r>
      <w:r w:rsidR="009E03D2">
        <w:rPr>
          <w:bCs/>
        </w:rPr>
        <w:lastRenderedPageBreak/>
        <w:t>vastamisest keelduda. Et välistada selliste teabetaotluste mitmekordne esitamine, on direktiivis ja eelnõus ette nähtud, et õigusasutuse otsusel, ja tuginedes keeldumisalusele, uutele samasisulistele taotlustele ei vastata. Olukorrad, kus prokuratuur või kohus keeldub teabevahetusloa andmisest selle tõttu, et teise EL-i liikmesriigi teabetaotluses esinevad puudused, on välditavad teabevahetuses osalevate liikmesriikide koostöö ja Eesti uurimisasutuse ning ühtse kontaktpunkti poolt selgituskohustuse täitmisega.</w:t>
      </w:r>
    </w:p>
    <w:p w14:paraId="3A9155F0" w14:textId="79BCD5C2" w:rsidR="009E03D2" w:rsidRDefault="009E03D2" w:rsidP="00D405CC">
      <w:pPr>
        <w:jc w:val="both"/>
        <w:rPr>
          <w:bCs/>
        </w:rPr>
      </w:pPr>
    </w:p>
    <w:p w14:paraId="48F83E37" w14:textId="41F0E0EA" w:rsidR="003979B4" w:rsidRPr="00A6022C" w:rsidRDefault="003979B4" w:rsidP="003979B4">
      <w:pPr>
        <w:pStyle w:val="Normaallaadveeb"/>
        <w:spacing w:before="0" w:beforeAutospacing="0" w:after="0" w:afterAutospacing="0"/>
        <w:jc w:val="both"/>
      </w:pPr>
      <w:r w:rsidRPr="005108C3">
        <w:rPr>
          <w:bCs/>
          <w:u w:val="single"/>
        </w:rPr>
        <w:t>L</w:t>
      </w:r>
      <w:r w:rsidRPr="005B7866">
        <w:rPr>
          <w:bCs/>
          <w:u w:val="single"/>
        </w:rPr>
        <w:t>õike 1</w:t>
      </w:r>
      <w:r>
        <w:rPr>
          <w:u w:val="single"/>
        </w:rPr>
        <w:t xml:space="preserve"> </w:t>
      </w:r>
      <w:r>
        <w:rPr>
          <w:bCs/>
          <w:u w:val="single"/>
        </w:rPr>
        <w:t>punkti 7</w:t>
      </w:r>
      <w:r>
        <w:rPr>
          <w:bCs/>
        </w:rPr>
        <w:t xml:space="preserve"> kohaselt keeldutakse teabeedastusest, kui</w:t>
      </w:r>
      <w:r w:rsidRPr="004A1C6F">
        <w:rPr>
          <w:bCs/>
        </w:rPr>
        <w:t xml:space="preserve"> see kahjustaks põhjendamatult juriidilise isiku </w:t>
      </w:r>
      <w:r>
        <w:rPr>
          <w:bCs/>
        </w:rPr>
        <w:t xml:space="preserve">seadusega </w:t>
      </w:r>
      <w:r w:rsidRPr="004A1C6F">
        <w:rPr>
          <w:bCs/>
        </w:rPr>
        <w:t>kaitstud olulisi huve</w:t>
      </w:r>
      <w:r>
        <w:rPr>
          <w:bCs/>
        </w:rPr>
        <w:t xml:space="preserve">. </w:t>
      </w:r>
      <w:proofErr w:type="spellStart"/>
      <w:r>
        <w:rPr>
          <w:bCs/>
        </w:rPr>
        <w:t>PS-i</w:t>
      </w:r>
      <w:proofErr w:type="spellEnd"/>
      <w:r w:rsidRPr="005F27FB">
        <w:rPr>
          <w:bCs/>
        </w:rPr>
        <w:t xml:space="preserve"> § 9 lõike 2 kohaselt laienevad </w:t>
      </w:r>
      <w:proofErr w:type="spellStart"/>
      <w:r>
        <w:rPr>
          <w:bCs/>
        </w:rPr>
        <w:t>PS-is</w:t>
      </w:r>
      <w:proofErr w:type="spellEnd"/>
      <w:r w:rsidRPr="005F27FB">
        <w:rPr>
          <w:bCs/>
        </w:rPr>
        <w:t xml:space="preserve"> loetletud õigused, vabadused ja kohustused juriidilistele isikutele niivõrd, kui see on kooskõlas juriidiliste isikute üldiste eesmärkide ja selliste õiguste, vabaduste ja kohustuste olemusega.</w:t>
      </w:r>
      <w:r w:rsidRPr="00B54D9B">
        <w:rPr>
          <w:bCs/>
        </w:rPr>
        <w:t xml:space="preserve"> </w:t>
      </w:r>
      <w:r>
        <w:rPr>
          <w:bCs/>
        </w:rPr>
        <w:t xml:space="preserve">Kuna </w:t>
      </w:r>
      <w:r w:rsidRPr="00B54D9B">
        <w:rPr>
          <w:bCs/>
        </w:rPr>
        <w:t xml:space="preserve">juriidiline isik kui abstraktsioon </w:t>
      </w:r>
      <w:r>
        <w:rPr>
          <w:bCs/>
        </w:rPr>
        <w:t xml:space="preserve">saab </w:t>
      </w:r>
      <w:r w:rsidRPr="00B54D9B">
        <w:rPr>
          <w:bCs/>
        </w:rPr>
        <w:t>tegutseda vaid füüsilise isiku kaudu</w:t>
      </w:r>
      <w:r>
        <w:rPr>
          <w:bCs/>
        </w:rPr>
        <w:t xml:space="preserve">, ei saa juriidilise isiku enda turvalisus sattuda ohtu. Küll aga võivad vajada kaitset juriidilise isiku olulised huvid. Selliseks oluliseks huviks võib olla näiteks ärisaladus, ehk </w:t>
      </w:r>
      <w:r w:rsidRPr="00876E4A">
        <w:rPr>
          <w:bCs/>
        </w:rPr>
        <w:t>eelkõige kaubanduslikku või tehnilist laadi teave, mis ei ole avalikult kättesaadav ja mida ettevõtja hoiab salajas, sest selle teabe teistele isikutele õigustamata teatavaks saamine kahjustab ettevõtja ärihuve.</w:t>
      </w:r>
      <w:r>
        <w:rPr>
          <w:rStyle w:val="Allmrkuseviide"/>
          <w:bCs/>
        </w:rPr>
        <w:footnoteReference w:id="69"/>
      </w:r>
      <w:r>
        <w:rPr>
          <w:bCs/>
        </w:rPr>
        <w:t xml:space="preserve"> Keeld sellist teavet avaldada sisaldub ka </w:t>
      </w:r>
      <w:proofErr w:type="spellStart"/>
      <w:r>
        <w:rPr>
          <w:bCs/>
        </w:rPr>
        <w:t>KrMS</w:t>
      </w:r>
      <w:proofErr w:type="spellEnd"/>
      <w:r>
        <w:rPr>
          <w:bCs/>
        </w:rPr>
        <w:t xml:space="preserve">-i § 214 lõikes 2, mis sätestab, et prokuratuur ei või lubada kohtueelse menetluse andmete avaldamist </w:t>
      </w:r>
      <w:r w:rsidRPr="008C105E">
        <w:rPr>
          <w:bCs/>
        </w:rPr>
        <w:t>kriminaalmenetluse, avalikkuse või andmesubjekti huvides, kui see</w:t>
      </w:r>
      <w:r>
        <w:rPr>
          <w:bCs/>
        </w:rPr>
        <w:t xml:space="preserve"> seab</w:t>
      </w:r>
      <w:r w:rsidRPr="008C105E">
        <w:rPr>
          <w:bCs/>
        </w:rPr>
        <w:t xml:space="preserve"> ülemäära </w:t>
      </w:r>
      <w:r>
        <w:rPr>
          <w:bCs/>
        </w:rPr>
        <w:t xml:space="preserve">ohtu </w:t>
      </w:r>
      <w:r w:rsidRPr="008C105E">
        <w:rPr>
          <w:bCs/>
        </w:rPr>
        <w:t>ärisaladus</w:t>
      </w:r>
      <w:r>
        <w:rPr>
          <w:bCs/>
        </w:rPr>
        <w:t>e</w:t>
      </w:r>
      <w:r w:rsidRPr="008C105E">
        <w:rPr>
          <w:bCs/>
        </w:rPr>
        <w:t xml:space="preserve"> </w:t>
      </w:r>
      <w:r>
        <w:rPr>
          <w:bCs/>
        </w:rPr>
        <w:t>või</w:t>
      </w:r>
      <w:r w:rsidRPr="008C105E">
        <w:rPr>
          <w:bCs/>
        </w:rPr>
        <w:t xml:space="preserve"> kahjusta</w:t>
      </w:r>
      <w:r>
        <w:rPr>
          <w:bCs/>
        </w:rPr>
        <w:t>b ülemäära</w:t>
      </w:r>
      <w:r w:rsidRPr="008C105E">
        <w:rPr>
          <w:bCs/>
        </w:rPr>
        <w:t xml:space="preserve"> juriidilise isiku tegevust</w:t>
      </w:r>
      <w:r>
        <w:rPr>
          <w:bCs/>
        </w:rPr>
        <w:t>.</w:t>
      </w:r>
      <w:r w:rsidRPr="008C105E">
        <w:rPr>
          <w:bCs/>
        </w:rPr>
        <w:t xml:space="preserve"> </w:t>
      </w:r>
      <w:r>
        <w:rPr>
          <w:bCs/>
        </w:rPr>
        <w:t xml:space="preserve">Kui käimasoleva kohtueelse menetluse andmete avaldamiseks on tarvilik teabevahetusluba, mida </w:t>
      </w:r>
      <w:proofErr w:type="spellStart"/>
      <w:r>
        <w:rPr>
          <w:bCs/>
        </w:rPr>
        <w:t>KrMS</w:t>
      </w:r>
      <w:proofErr w:type="spellEnd"/>
      <w:r>
        <w:rPr>
          <w:bCs/>
        </w:rPr>
        <w:t xml:space="preserve">-i § 214 lõike 1 kohaselt saab anda prokuratuur, siis teabe puhul, mis on saadud alustamata jäetud, lõpetatud või kohtusse saadetud kriminaalasjade raames, tuleb vastav kaalutlusotsus võtta vastu uurimisasutusel või ühtsel kontaktpunktil. Seetõttu on mõistlik selgitada, et näiteks tuleks tõenäoliselt keelduda teabetaotluse raames väljastamast teavet legaalsete </w:t>
      </w:r>
      <w:r w:rsidRPr="00D61010">
        <w:rPr>
          <w:bCs/>
        </w:rPr>
        <w:t>toodete retseptid</w:t>
      </w:r>
      <w:r>
        <w:rPr>
          <w:bCs/>
        </w:rPr>
        <w:t>e,</w:t>
      </w:r>
      <w:r w:rsidRPr="00D61010">
        <w:rPr>
          <w:bCs/>
        </w:rPr>
        <w:t xml:space="preserve"> keemilis</w:t>
      </w:r>
      <w:r>
        <w:rPr>
          <w:bCs/>
        </w:rPr>
        <w:t>te</w:t>
      </w:r>
      <w:r w:rsidRPr="00D61010">
        <w:rPr>
          <w:bCs/>
        </w:rPr>
        <w:t xml:space="preserve"> koostisosad</w:t>
      </w:r>
      <w:r>
        <w:rPr>
          <w:bCs/>
        </w:rPr>
        <w:t>e ja</w:t>
      </w:r>
      <w:r w:rsidRPr="00D61010">
        <w:rPr>
          <w:bCs/>
        </w:rPr>
        <w:t xml:space="preserve"> tootmissaladuste</w:t>
      </w:r>
      <w:r>
        <w:rPr>
          <w:bCs/>
        </w:rPr>
        <w:t xml:space="preserve"> kohta, mis on saanud kriminaalmenetluse käigus uurimisasutusele teatavaks (nt mõne narkootilise aine valmistamist puudutava uurimise raames). Eelnimetatud näite puhul tuleks keelduda teabe kogumis väljastamisest juriidilise isiku oluliste huvide kaitsele tuginedes, ent mõne konkreetse elemendi käitlemise fakti avaldamine oleks tõenäoliselt lubatav ja võimalik, sest eelnõukohase </w:t>
      </w:r>
      <w:proofErr w:type="spellStart"/>
      <w:r>
        <w:rPr>
          <w:bCs/>
        </w:rPr>
        <w:t>KrMS</w:t>
      </w:r>
      <w:proofErr w:type="spellEnd"/>
      <w:r>
        <w:rPr>
          <w:bCs/>
        </w:rPr>
        <w:t>-i § 508</w:t>
      </w:r>
      <w:r>
        <w:rPr>
          <w:vertAlign w:val="superscript"/>
        </w:rPr>
        <w:t>91</w:t>
      </w:r>
      <w:r>
        <w:rPr>
          <w:bCs/>
        </w:rPr>
        <w:t xml:space="preserve"> </w:t>
      </w:r>
      <w:r w:rsidRPr="004E7DB9">
        <w:rPr>
          <w:bCs/>
          <w:u w:val="single"/>
        </w:rPr>
        <w:t>l</w:t>
      </w:r>
      <w:r w:rsidRPr="005B7866">
        <w:rPr>
          <w:bCs/>
          <w:u w:val="single"/>
        </w:rPr>
        <w:t>õi</w:t>
      </w:r>
      <w:r>
        <w:rPr>
          <w:bCs/>
          <w:u w:val="single"/>
        </w:rPr>
        <w:t>ke</w:t>
      </w:r>
      <w:r w:rsidRPr="005B7866">
        <w:rPr>
          <w:bCs/>
          <w:u w:val="single"/>
        </w:rPr>
        <w:t xml:space="preserve"> 2</w:t>
      </w:r>
      <w:r>
        <w:rPr>
          <w:bCs/>
        </w:rPr>
        <w:t xml:space="preserve"> järgi võib t</w:t>
      </w:r>
      <w:r w:rsidRPr="00D94D65">
        <w:rPr>
          <w:bCs/>
        </w:rPr>
        <w:t>eabetaotluse</w:t>
      </w:r>
      <w:r>
        <w:rPr>
          <w:bCs/>
        </w:rPr>
        <w:t>le</w:t>
      </w:r>
      <w:r w:rsidRPr="00D94D65">
        <w:rPr>
          <w:bCs/>
        </w:rPr>
        <w:t xml:space="preserve"> </w:t>
      </w:r>
      <w:r>
        <w:rPr>
          <w:bCs/>
        </w:rPr>
        <w:t>vastamisest</w:t>
      </w:r>
      <w:r w:rsidRPr="00D94D65">
        <w:rPr>
          <w:bCs/>
        </w:rPr>
        <w:t xml:space="preserve"> keelduda üksnes ulatuses, mille suhtes ilmneb vähemalt üks </w:t>
      </w:r>
      <w:proofErr w:type="spellStart"/>
      <w:r>
        <w:rPr>
          <w:bCs/>
        </w:rPr>
        <w:t>KrMS</w:t>
      </w:r>
      <w:proofErr w:type="spellEnd"/>
      <w:r>
        <w:rPr>
          <w:bCs/>
        </w:rPr>
        <w:t>-i § 508</w:t>
      </w:r>
      <w:r>
        <w:rPr>
          <w:bCs/>
          <w:vertAlign w:val="superscript"/>
        </w:rPr>
        <w:t>91</w:t>
      </w:r>
      <w:r w:rsidRPr="00D94D65">
        <w:rPr>
          <w:bCs/>
        </w:rPr>
        <w:t xml:space="preserve"> lõike</w:t>
      </w:r>
      <w:r>
        <w:rPr>
          <w:bCs/>
        </w:rPr>
        <w:t>s</w:t>
      </w:r>
      <w:r w:rsidRPr="00D94D65">
        <w:rPr>
          <w:bCs/>
        </w:rPr>
        <w:t xml:space="preserve"> 1 sätestatud keeldumise alustest</w:t>
      </w:r>
      <w:r>
        <w:rPr>
          <w:bCs/>
        </w:rPr>
        <w:t>.</w:t>
      </w:r>
    </w:p>
    <w:p w14:paraId="1322F0CE" w14:textId="77777777" w:rsidR="009A1AD0" w:rsidRDefault="009A1AD0" w:rsidP="0046616C">
      <w:pPr>
        <w:jc w:val="both"/>
        <w:rPr>
          <w:bCs/>
        </w:rPr>
      </w:pPr>
    </w:p>
    <w:p w14:paraId="3F6748C2" w14:textId="07B26DDA" w:rsidR="003979B4" w:rsidRDefault="003979B4" w:rsidP="003979B4">
      <w:pPr>
        <w:jc w:val="both"/>
      </w:pPr>
      <w:r w:rsidRPr="005108C3">
        <w:rPr>
          <w:bCs/>
          <w:u w:val="single"/>
        </w:rPr>
        <w:t>L</w:t>
      </w:r>
      <w:r w:rsidRPr="005B7866">
        <w:rPr>
          <w:bCs/>
          <w:u w:val="single"/>
        </w:rPr>
        <w:t>õike 1</w:t>
      </w:r>
      <w:r>
        <w:rPr>
          <w:u w:val="single"/>
        </w:rPr>
        <w:t xml:space="preserve"> </w:t>
      </w:r>
      <w:r>
        <w:rPr>
          <w:bCs/>
          <w:u w:val="single"/>
        </w:rPr>
        <w:t xml:space="preserve">punkti 8 </w:t>
      </w:r>
      <w:r>
        <w:rPr>
          <w:bCs/>
        </w:rPr>
        <w:t>kohaselt keeldutakse teabeedastusest, kui</w:t>
      </w:r>
      <w:r w:rsidRPr="00D94D65">
        <w:rPr>
          <w:bCs/>
        </w:rPr>
        <w:t xml:space="preserve"> </w:t>
      </w:r>
      <w:r w:rsidRPr="004A1C6F">
        <w:rPr>
          <w:bCs/>
        </w:rPr>
        <w:t>see võib ohustada riigi julgeolekut</w:t>
      </w:r>
      <w:r>
        <w:rPr>
          <w:bCs/>
        </w:rPr>
        <w:t xml:space="preserve">. </w:t>
      </w:r>
      <w:r w:rsidRPr="00360FB6">
        <w:t xml:space="preserve">Rootsi direktiivi </w:t>
      </w:r>
      <w:r>
        <w:t xml:space="preserve">põhjenduspunkti nr 13 järgi ei </w:t>
      </w:r>
      <w:r w:rsidRPr="002D6D1F">
        <w:t xml:space="preserve">kohaldata direktiivi </w:t>
      </w:r>
      <w:r>
        <w:t xml:space="preserve">sellise teabe </w:t>
      </w:r>
      <w:r w:rsidRPr="002D6D1F">
        <w:t>töötlemise</w:t>
      </w:r>
      <w:r>
        <w:t>le</w:t>
      </w:r>
      <w:r w:rsidRPr="002D6D1F">
        <w:t xml:space="preserve">, mis jääb </w:t>
      </w:r>
      <w:r>
        <w:t>EL-i</w:t>
      </w:r>
      <w:r w:rsidRPr="002D6D1F">
        <w:t xml:space="preserve"> õiguse kohaldamisalast väljapoole, e</w:t>
      </w:r>
      <w:r>
        <w:t>hk teabele, mis puudutab</w:t>
      </w:r>
      <w:r w:rsidRPr="002D6D1F">
        <w:t xml:space="preserve"> riiklik</w:t>
      </w:r>
      <w:r>
        <w:t>k</w:t>
      </w:r>
      <w:r w:rsidRPr="002D6D1F">
        <w:t>u julgeoleku</w:t>
      </w:r>
      <w:r>
        <w:t>t</w:t>
      </w:r>
      <w:r w:rsidRPr="002D6D1F">
        <w:t>.</w:t>
      </w:r>
      <w:r>
        <w:t xml:space="preserve"> Nimetatud keeldumisalus kohaldub näiteks </w:t>
      </w:r>
      <w:r w:rsidR="00355A13" w:rsidRPr="00F54B70">
        <w:t>terrori</w:t>
      </w:r>
      <w:r w:rsidR="00355A13">
        <w:t xml:space="preserve">kuritegu </w:t>
      </w:r>
      <w:r>
        <w:t xml:space="preserve">puudutavale teabele, </w:t>
      </w:r>
      <w:r w:rsidRPr="00C5004E">
        <w:t>mis ei hõlma hädaolukor</w:t>
      </w:r>
      <w:r w:rsidR="00355A13">
        <w:t>ra</w:t>
      </w:r>
      <w:r w:rsidRPr="00C5004E">
        <w:t xml:space="preserve"> </w:t>
      </w:r>
      <w:r w:rsidR="00FD65A4">
        <w:t>lahendamist</w:t>
      </w:r>
      <w:r>
        <w:t>. Eeltoodu ei tähenda kategoorilist keeldu vastavat teavet teiste EL-i liikmesriikidega vahetada, ent seda tuleb teha asjakohaste kanalite kaudu, mida Rootsi direktiiv ei reguleeri.</w:t>
      </w:r>
    </w:p>
    <w:p w14:paraId="458BA853" w14:textId="6924112F" w:rsidR="009E03D2" w:rsidRDefault="009E03D2" w:rsidP="00D405CC">
      <w:pPr>
        <w:jc w:val="both"/>
        <w:rPr>
          <w:bCs/>
        </w:rPr>
      </w:pPr>
    </w:p>
    <w:p w14:paraId="04CB8666" w14:textId="3A371C9C" w:rsidR="009E03D2" w:rsidRDefault="000D7BB5" w:rsidP="009E03D2">
      <w:pPr>
        <w:jc w:val="both"/>
        <w:rPr>
          <w:bCs/>
        </w:rPr>
      </w:pPr>
      <w:r w:rsidRPr="005108C3">
        <w:rPr>
          <w:bCs/>
          <w:u w:val="single"/>
        </w:rPr>
        <w:t>L</w:t>
      </w:r>
      <w:r w:rsidRPr="005B7866">
        <w:rPr>
          <w:bCs/>
          <w:u w:val="single"/>
        </w:rPr>
        <w:t>õike 1</w:t>
      </w:r>
      <w:r>
        <w:rPr>
          <w:u w:val="single"/>
        </w:rPr>
        <w:t xml:space="preserve"> </w:t>
      </w:r>
      <w:r>
        <w:rPr>
          <w:bCs/>
          <w:u w:val="single"/>
        </w:rPr>
        <w:t>punkti 9</w:t>
      </w:r>
      <w:r>
        <w:rPr>
          <w:bCs/>
        </w:rPr>
        <w:t xml:space="preserve"> kohaselt keeldutakse </w:t>
      </w:r>
      <w:r w:rsidR="000979A6">
        <w:rPr>
          <w:bCs/>
        </w:rPr>
        <w:t>teabeedastusest</w:t>
      </w:r>
      <w:r w:rsidR="000174D4">
        <w:rPr>
          <w:bCs/>
        </w:rPr>
        <w:t>,</w:t>
      </w:r>
      <w:r>
        <w:rPr>
          <w:bCs/>
        </w:rPr>
        <w:t xml:space="preserve"> kui</w:t>
      </w:r>
      <w:r w:rsidR="009E03D2">
        <w:rPr>
          <w:bCs/>
        </w:rPr>
        <w:t xml:space="preserve"> </w:t>
      </w:r>
      <w:r w:rsidR="009E03D2" w:rsidRPr="004A1C6F">
        <w:rPr>
          <w:bCs/>
        </w:rPr>
        <w:t>see on ebaproportsionaalne võrreldes taotletava eesmärgiga</w:t>
      </w:r>
      <w:r w:rsidR="009E03D2">
        <w:rPr>
          <w:bCs/>
        </w:rPr>
        <w:t>. Kuna isikuandmete töötlemisega kaasneb alati õiguste riive, peab töötlemine olema</w:t>
      </w:r>
      <w:r w:rsidR="009E03D2">
        <w:t xml:space="preserve"> </w:t>
      </w:r>
      <w:r w:rsidR="009E03D2">
        <w:rPr>
          <w:bCs/>
        </w:rPr>
        <w:t xml:space="preserve">mitte ainult </w:t>
      </w:r>
      <w:r w:rsidR="009E03D2" w:rsidRPr="00A6022C">
        <w:t xml:space="preserve">vajalik, </w:t>
      </w:r>
      <w:r w:rsidR="009E03D2">
        <w:rPr>
          <w:bCs/>
        </w:rPr>
        <w:t>vaid</w:t>
      </w:r>
      <w:r w:rsidR="009E03D2" w:rsidRPr="00A6022C">
        <w:t xml:space="preserve"> ka seatud eesmärgi</w:t>
      </w:r>
      <w:r w:rsidR="009E03D2">
        <w:rPr>
          <w:bCs/>
        </w:rPr>
        <w:t xml:space="preserve"> suhtes </w:t>
      </w:r>
      <w:r w:rsidR="009E03D2" w:rsidRPr="00A6022C">
        <w:t>proportsionaalne</w:t>
      </w:r>
      <w:r w:rsidR="009E03D2">
        <w:rPr>
          <w:bCs/>
        </w:rPr>
        <w:t xml:space="preserve">. Seaduse ja </w:t>
      </w:r>
      <w:r w:rsidR="009E03D2" w:rsidRPr="00AF5CA1">
        <w:rPr>
          <w:bCs/>
        </w:rPr>
        <w:t xml:space="preserve">töökorraldusega </w:t>
      </w:r>
      <w:r w:rsidR="009E03D2">
        <w:rPr>
          <w:bCs/>
        </w:rPr>
        <w:t>tuleb tagada</w:t>
      </w:r>
      <w:r w:rsidR="009E03D2" w:rsidRPr="00AF5CA1">
        <w:rPr>
          <w:bCs/>
        </w:rPr>
        <w:t xml:space="preserve">, et </w:t>
      </w:r>
      <w:r w:rsidR="009E03D2">
        <w:rPr>
          <w:bCs/>
        </w:rPr>
        <w:t xml:space="preserve">selline </w:t>
      </w:r>
      <w:r w:rsidR="009E03D2" w:rsidRPr="00AF5CA1">
        <w:rPr>
          <w:bCs/>
        </w:rPr>
        <w:t>riive eraelu puutumatusele on võimalikult vähene.</w:t>
      </w:r>
      <w:r w:rsidR="009E03D2">
        <w:rPr>
          <w:bCs/>
        </w:rPr>
        <w:t xml:space="preserve"> Näitena võib tuua olukorra, kus teabetaotlus esitatakse</w:t>
      </w:r>
      <w:r w:rsidR="00A53D71">
        <w:rPr>
          <w:bCs/>
        </w:rPr>
        <w:t xml:space="preserve"> Eestile</w:t>
      </w:r>
      <w:r w:rsidR="009E03D2">
        <w:rPr>
          <w:bCs/>
        </w:rPr>
        <w:t xml:space="preserve"> selleks, et tuvastada röövi toimepanijad, kes on kuriteo toimepanemise järgselt põgenenud </w:t>
      </w:r>
      <w:r w:rsidR="00A53D71">
        <w:rPr>
          <w:bCs/>
        </w:rPr>
        <w:t xml:space="preserve">teabetaotluse esitanud </w:t>
      </w:r>
      <w:r w:rsidR="009E03D2">
        <w:rPr>
          <w:bCs/>
        </w:rPr>
        <w:t xml:space="preserve">EL-i liikmesriiki, kasutades registreerimismärkideta sõidukit. Teabetaotluse esitamine täidab kuriteo menetlemise ja potentsiaalselt ka edasiste kuritegude tõkestamise eesmärki. Teave on toimepanijate tuvastamiseks ja nende vastutusele võtmiseks vajalik, eriti kui muid teo </w:t>
      </w:r>
      <w:r w:rsidR="009E03D2">
        <w:rPr>
          <w:bCs/>
        </w:rPr>
        <w:lastRenderedPageBreak/>
        <w:t xml:space="preserve">toimepanijaid välja selgitada võimaldavaid andmeid napib. Ehkki teabetaotlusele vastamine on lubatav </w:t>
      </w:r>
      <w:r w:rsidR="00A53D71">
        <w:rPr>
          <w:bCs/>
        </w:rPr>
        <w:t xml:space="preserve">ka </w:t>
      </w:r>
      <w:r w:rsidR="009E03D2">
        <w:rPr>
          <w:bCs/>
        </w:rPr>
        <w:t xml:space="preserve">kuriteo raskusastmest tulenevalt ning teave on eelduslikult </w:t>
      </w:r>
      <w:r w:rsidR="00256DC3">
        <w:rPr>
          <w:bCs/>
        </w:rPr>
        <w:t>Eestil</w:t>
      </w:r>
      <w:r w:rsidR="009E03D2">
        <w:rPr>
          <w:bCs/>
        </w:rPr>
        <w:t xml:space="preserve"> olemas, ei </w:t>
      </w:r>
      <w:r w:rsidR="00A53D71">
        <w:rPr>
          <w:bCs/>
        </w:rPr>
        <w:t xml:space="preserve">pruugi olla </w:t>
      </w:r>
      <w:r w:rsidR="009E03D2">
        <w:rPr>
          <w:bCs/>
        </w:rPr>
        <w:t xml:space="preserve">taotlusele vastamiseks proportsionaalne kõikide </w:t>
      </w:r>
      <w:r w:rsidR="00256DC3">
        <w:rPr>
          <w:bCs/>
        </w:rPr>
        <w:t xml:space="preserve">Eesti </w:t>
      </w:r>
      <w:r w:rsidR="009E03D2">
        <w:rPr>
          <w:bCs/>
        </w:rPr>
        <w:t xml:space="preserve">registris olevate ja olnud vastava värvi, margi, mudeli ja keretüübiga sõidukite </w:t>
      </w:r>
      <w:r w:rsidR="00A53D71">
        <w:rPr>
          <w:bCs/>
        </w:rPr>
        <w:t xml:space="preserve">ning nende omanike ja kasutajate </w:t>
      </w:r>
      <w:r w:rsidR="009E03D2">
        <w:rPr>
          <w:bCs/>
        </w:rPr>
        <w:t xml:space="preserve">osas päringu tegemine andmebaasides ja </w:t>
      </w:r>
      <w:r w:rsidR="00256DC3">
        <w:rPr>
          <w:bCs/>
        </w:rPr>
        <w:t xml:space="preserve">nende andmete edastamine </w:t>
      </w:r>
      <w:r w:rsidR="009E03D2">
        <w:rPr>
          <w:bCs/>
        </w:rPr>
        <w:t xml:space="preserve">taotlevale liikmesriigile. </w:t>
      </w:r>
      <w:r w:rsidR="00A53D71">
        <w:rPr>
          <w:bCs/>
        </w:rPr>
        <w:t>Eelkirjeldatud tegevusega riivataks tõenäoliselt p</w:t>
      </w:r>
      <w:r w:rsidR="009E03D2">
        <w:rPr>
          <w:bCs/>
        </w:rPr>
        <w:t>õhjendamatult paljude asjassepuutumatute isikute eraelu nii päringu tegemi</w:t>
      </w:r>
      <w:r w:rsidR="00A53D71">
        <w:rPr>
          <w:bCs/>
        </w:rPr>
        <w:t>s</w:t>
      </w:r>
      <w:r w:rsidR="009E03D2">
        <w:rPr>
          <w:bCs/>
        </w:rPr>
        <w:t>e</w:t>
      </w:r>
      <w:r w:rsidR="00A53D71">
        <w:rPr>
          <w:bCs/>
        </w:rPr>
        <w:t>l</w:t>
      </w:r>
      <w:r w:rsidR="009E03D2">
        <w:rPr>
          <w:bCs/>
        </w:rPr>
        <w:t xml:space="preserve"> kui nende andmete edastami</w:t>
      </w:r>
      <w:r w:rsidR="00A53D71">
        <w:rPr>
          <w:bCs/>
        </w:rPr>
        <w:t>s</w:t>
      </w:r>
      <w:r w:rsidR="009E03D2">
        <w:rPr>
          <w:bCs/>
        </w:rPr>
        <w:t>e</w:t>
      </w:r>
      <w:r w:rsidR="00A53D71">
        <w:rPr>
          <w:bCs/>
        </w:rPr>
        <w:t>l</w:t>
      </w:r>
      <w:r w:rsidR="009E03D2">
        <w:rPr>
          <w:bCs/>
        </w:rPr>
        <w:t xml:space="preserve"> teisele EL-i liikmesriigile.</w:t>
      </w:r>
    </w:p>
    <w:p w14:paraId="7FD7A75A" w14:textId="77777777" w:rsidR="00813551" w:rsidRPr="004A1C6F" w:rsidRDefault="00813551" w:rsidP="009E03D2">
      <w:pPr>
        <w:jc w:val="both"/>
        <w:rPr>
          <w:bCs/>
        </w:rPr>
      </w:pPr>
    </w:p>
    <w:p w14:paraId="7616C5C9" w14:textId="1C2E5C13" w:rsidR="009E03D2" w:rsidRDefault="000D7BB5" w:rsidP="00C477A8">
      <w:pPr>
        <w:jc w:val="both"/>
        <w:rPr>
          <w:bCs/>
        </w:rPr>
      </w:pPr>
      <w:r w:rsidRPr="005108C3">
        <w:rPr>
          <w:bCs/>
          <w:u w:val="single"/>
        </w:rPr>
        <w:t>L</w:t>
      </w:r>
      <w:r w:rsidRPr="005B7866">
        <w:rPr>
          <w:bCs/>
          <w:u w:val="single"/>
        </w:rPr>
        <w:t>õike 1</w:t>
      </w:r>
      <w:r>
        <w:rPr>
          <w:u w:val="single"/>
        </w:rPr>
        <w:t xml:space="preserve"> </w:t>
      </w:r>
      <w:r>
        <w:rPr>
          <w:bCs/>
          <w:u w:val="single"/>
        </w:rPr>
        <w:t>punkti 10</w:t>
      </w:r>
      <w:r>
        <w:rPr>
          <w:bCs/>
        </w:rPr>
        <w:t xml:space="preserve"> kohaselt keeldutakse teabe</w:t>
      </w:r>
      <w:r w:rsidR="000979A6">
        <w:rPr>
          <w:bCs/>
        </w:rPr>
        <w:t>edastusest</w:t>
      </w:r>
      <w:r w:rsidR="000174D4">
        <w:rPr>
          <w:bCs/>
        </w:rPr>
        <w:t xml:space="preserve">, </w:t>
      </w:r>
      <w:r>
        <w:rPr>
          <w:bCs/>
        </w:rPr>
        <w:t>kui</w:t>
      </w:r>
      <w:r w:rsidR="00D405CC" w:rsidRPr="004A1C6F">
        <w:rPr>
          <w:bCs/>
        </w:rPr>
        <w:t xml:space="preserve"> </w:t>
      </w:r>
      <w:r w:rsidR="0046616C">
        <w:rPr>
          <w:bCs/>
        </w:rPr>
        <w:t>teabevahetus</w:t>
      </w:r>
      <w:r w:rsidR="0046616C" w:rsidRPr="004A1C6F">
        <w:rPr>
          <w:bCs/>
        </w:rPr>
        <w:t xml:space="preserve"> seaks ohtu isiku turvalisuse</w:t>
      </w:r>
      <w:r w:rsidR="0046616C">
        <w:rPr>
          <w:bCs/>
        </w:rPr>
        <w:t xml:space="preserve">. </w:t>
      </w:r>
      <w:r w:rsidR="0046616C" w:rsidRPr="00442294">
        <w:rPr>
          <w:bCs/>
        </w:rPr>
        <w:t>Inimeste õiguste austamine on üks EL</w:t>
      </w:r>
      <w:r w:rsidR="000979A6">
        <w:rPr>
          <w:bCs/>
        </w:rPr>
        <w:t>-</w:t>
      </w:r>
      <w:r w:rsidR="0046616C" w:rsidRPr="00442294">
        <w:rPr>
          <w:bCs/>
        </w:rPr>
        <w:t>i põhilisi kohustusi</w:t>
      </w:r>
      <w:r w:rsidR="0046616C">
        <w:rPr>
          <w:bCs/>
        </w:rPr>
        <w:t xml:space="preserve"> ning kohustus tagada isiku õigus</w:t>
      </w:r>
      <w:r w:rsidR="0046616C" w:rsidRPr="00615D05">
        <w:rPr>
          <w:bCs/>
        </w:rPr>
        <w:t xml:space="preserve"> elu</w:t>
      </w:r>
      <w:r w:rsidR="0046616C">
        <w:rPr>
          <w:bCs/>
        </w:rPr>
        <w:t>le</w:t>
      </w:r>
      <w:r w:rsidR="0046616C" w:rsidRPr="00615D05">
        <w:rPr>
          <w:bCs/>
        </w:rPr>
        <w:t>,</w:t>
      </w:r>
      <w:r w:rsidR="0046616C">
        <w:rPr>
          <w:bCs/>
        </w:rPr>
        <w:t xml:space="preserve"> </w:t>
      </w:r>
      <w:r w:rsidR="0046616C" w:rsidRPr="00615D05">
        <w:rPr>
          <w:bCs/>
        </w:rPr>
        <w:t>kehali</w:t>
      </w:r>
      <w:r w:rsidR="0046616C">
        <w:rPr>
          <w:bCs/>
        </w:rPr>
        <w:t>s</w:t>
      </w:r>
      <w:r w:rsidR="0046616C" w:rsidRPr="00615D05">
        <w:rPr>
          <w:bCs/>
        </w:rPr>
        <w:t>e</w:t>
      </w:r>
      <w:r w:rsidR="0046616C">
        <w:rPr>
          <w:bCs/>
        </w:rPr>
        <w:t xml:space="preserve">le </w:t>
      </w:r>
      <w:r w:rsidR="0046616C" w:rsidRPr="00615D05">
        <w:rPr>
          <w:bCs/>
        </w:rPr>
        <w:t>puutumatus</w:t>
      </w:r>
      <w:r w:rsidR="0046616C">
        <w:rPr>
          <w:bCs/>
        </w:rPr>
        <w:t>ele ja</w:t>
      </w:r>
      <w:r w:rsidR="0046616C" w:rsidRPr="00615D05">
        <w:rPr>
          <w:bCs/>
        </w:rPr>
        <w:t xml:space="preserve"> füüsili</w:t>
      </w:r>
      <w:r w:rsidR="0046616C">
        <w:rPr>
          <w:bCs/>
        </w:rPr>
        <w:t>s</w:t>
      </w:r>
      <w:r w:rsidR="0046616C" w:rsidRPr="00615D05">
        <w:rPr>
          <w:bCs/>
        </w:rPr>
        <w:t>e</w:t>
      </w:r>
      <w:r w:rsidR="0046616C">
        <w:rPr>
          <w:bCs/>
        </w:rPr>
        <w:t>le</w:t>
      </w:r>
      <w:r w:rsidR="0046616C" w:rsidRPr="00615D05">
        <w:rPr>
          <w:bCs/>
        </w:rPr>
        <w:t xml:space="preserve"> vabadus</w:t>
      </w:r>
      <w:r w:rsidR="0046616C">
        <w:rPr>
          <w:bCs/>
        </w:rPr>
        <w:t>ele kaalub üle kriminaalmenetluse huvid. Eeltoodust tulenevalt peab teabetaotlusele vastaja alati hindama teabevahetusega kaasnevat ohtu isiku põhiõigustele ja nende realiseerumise tõenäosust. Pidades</w:t>
      </w:r>
      <w:r w:rsidR="0046616C" w:rsidRPr="00615D05">
        <w:rPr>
          <w:bCs/>
        </w:rPr>
        <w:t xml:space="preserve"> piisavalt tõenäoliseks, et</w:t>
      </w:r>
      <w:r w:rsidR="0046616C">
        <w:rPr>
          <w:bCs/>
        </w:rPr>
        <w:t xml:space="preserve"> teabevahetuse tõttu satub ohtu isiku turvalisus, tuleb taotlusele vastamisest keelduda. Eeltoodu omab erilist tähendust teabe osas, mis on saadud salajase koostöö abil või mis pärineb anonüümselt tunnistajalt. </w:t>
      </w:r>
      <w:r w:rsidR="00C15A23">
        <w:rPr>
          <w:bCs/>
        </w:rPr>
        <w:t>T</w:t>
      </w:r>
      <w:r w:rsidR="0046616C">
        <w:rPr>
          <w:bCs/>
        </w:rPr>
        <w:t xml:space="preserve">uleb silmas pidada, et sellise allika paljastumise oht ja sellest tulenev oht tema turvalisusele, ei seisne ilmtingimata tema isikuandmete selgesõnalises avaldamises. Isiku turvalisus võib sattuda ohtu ka olukorras, kus teabe sisust tulenevalt on võimalik välja selgitada kellelt, sealhulgas millisest isikute ringist, teave pärineb. Eeltoodu aga ei tähenda, et nimetatud keeldumisalust saaks kasutada kergekäeliselt, üksnes abstraktsele ohule tuginedes. Oht, et kellegi vastu ütluste andmisega kaasnevad negatiivsed, ütluste andja turvalisust ohustavad tagajärjed, on olemas alati. Oluline on sellise ohu realiseerumise tõenäosus. Keeldumisalusele tuginedes on mõistlik lähtuda </w:t>
      </w:r>
      <w:proofErr w:type="spellStart"/>
      <w:r w:rsidR="0046616C">
        <w:rPr>
          <w:bCs/>
        </w:rPr>
        <w:t>KrMS</w:t>
      </w:r>
      <w:proofErr w:type="spellEnd"/>
      <w:r w:rsidR="0046616C">
        <w:rPr>
          <w:bCs/>
        </w:rPr>
        <w:t>-i § 67 lõikes 1 sätestatud põhimõttest, mille kohaselt turvalisuse kaalutlusel anonüümsuse tagamine kriminaalmenetluse raames peab olema tingitud</w:t>
      </w:r>
      <w:r w:rsidR="0046616C" w:rsidDel="00062CD8">
        <w:rPr>
          <w:bCs/>
        </w:rPr>
        <w:t xml:space="preserve"> </w:t>
      </w:r>
      <w:r w:rsidR="0046616C">
        <w:rPr>
          <w:bCs/>
        </w:rPr>
        <w:t xml:space="preserve">eeskätt </w:t>
      </w:r>
      <w:r w:rsidR="0046616C" w:rsidRPr="00615D05">
        <w:rPr>
          <w:bCs/>
        </w:rPr>
        <w:t>kuriteo raskus</w:t>
      </w:r>
      <w:r w:rsidR="0046616C">
        <w:rPr>
          <w:bCs/>
        </w:rPr>
        <w:t>est</w:t>
      </w:r>
      <w:r w:rsidR="0046616C" w:rsidRPr="00615D05">
        <w:rPr>
          <w:bCs/>
        </w:rPr>
        <w:t xml:space="preserve"> või erandlik</w:t>
      </w:r>
      <w:r w:rsidR="0046616C">
        <w:rPr>
          <w:bCs/>
        </w:rPr>
        <w:t>est</w:t>
      </w:r>
      <w:r w:rsidR="0046616C" w:rsidRPr="00615D05">
        <w:rPr>
          <w:bCs/>
        </w:rPr>
        <w:t xml:space="preserve"> asjaolud</w:t>
      </w:r>
      <w:r w:rsidR="0046616C">
        <w:rPr>
          <w:bCs/>
        </w:rPr>
        <w:t>est</w:t>
      </w:r>
      <w:r w:rsidR="0046616C">
        <w:rPr>
          <w:rFonts w:ascii="Arial" w:hAnsi="Arial" w:cs="Arial"/>
          <w:color w:val="202020"/>
          <w:sz w:val="21"/>
          <w:szCs w:val="21"/>
          <w:shd w:val="clear" w:color="auto" w:fill="FFFFFF"/>
        </w:rPr>
        <w:t>.</w:t>
      </w:r>
      <w:r w:rsidR="0046616C" w:rsidDel="00B44845">
        <w:rPr>
          <w:bCs/>
        </w:rPr>
        <w:t xml:space="preserve"> </w:t>
      </w:r>
      <w:r w:rsidR="0046616C">
        <w:rPr>
          <w:bCs/>
        </w:rPr>
        <w:t>Seetõttu tuleb igakordselt kaaluda teabevahetusega kaasnevaid riske ja nende realiseerumist, lähtudes objektiivsetest asjaoludest aga ka osapoolte põhjendatud huvist. Seejuures tuleb tagada valmidus kaalutlusotsust sisuliselt põhjendada</w:t>
      </w:r>
      <w:r w:rsidR="00C15A23">
        <w:rPr>
          <w:bCs/>
        </w:rPr>
        <w:t>, ka tagantjärgi</w:t>
      </w:r>
      <w:r w:rsidR="0046616C">
        <w:rPr>
          <w:bCs/>
        </w:rPr>
        <w:t>.</w:t>
      </w:r>
    </w:p>
    <w:p w14:paraId="36491BB7" w14:textId="77777777" w:rsidR="00F54B70" w:rsidRDefault="00F54B70" w:rsidP="00D405CC">
      <w:pPr>
        <w:jc w:val="both"/>
        <w:rPr>
          <w:bCs/>
        </w:rPr>
      </w:pPr>
    </w:p>
    <w:p w14:paraId="3B901C4C" w14:textId="08399D7A" w:rsidR="003979B4" w:rsidRDefault="003979B4" w:rsidP="003979B4">
      <w:pPr>
        <w:jc w:val="both"/>
        <w:rPr>
          <w:bCs/>
        </w:rPr>
      </w:pPr>
      <w:r w:rsidRPr="005108C3">
        <w:rPr>
          <w:bCs/>
          <w:u w:val="single"/>
        </w:rPr>
        <w:t>L</w:t>
      </w:r>
      <w:r w:rsidRPr="005B7866">
        <w:rPr>
          <w:bCs/>
          <w:u w:val="single"/>
        </w:rPr>
        <w:t>õike 1</w:t>
      </w:r>
      <w:r>
        <w:rPr>
          <w:u w:val="single"/>
        </w:rPr>
        <w:t xml:space="preserve"> </w:t>
      </w:r>
      <w:r>
        <w:rPr>
          <w:bCs/>
          <w:u w:val="single"/>
        </w:rPr>
        <w:t>punkti 11</w:t>
      </w:r>
      <w:r>
        <w:rPr>
          <w:bCs/>
        </w:rPr>
        <w:t xml:space="preserve"> kohaselt keeldutakse teabeedastusest, kui</w:t>
      </w:r>
      <w:r w:rsidRPr="004A1C6F">
        <w:rPr>
          <w:bCs/>
        </w:rPr>
        <w:t xml:space="preserve"> </w:t>
      </w:r>
      <w:r>
        <w:rPr>
          <w:bCs/>
        </w:rPr>
        <w:t>see võiks märkimisväärselt kahjustada</w:t>
      </w:r>
      <w:r w:rsidRPr="00994AB4">
        <w:rPr>
          <w:bCs/>
        </w:rPr>
        <w:t xml:space="preserve"> </w:t>
      </w:r>
      <w:r w:rsidRPr="004A1C6F">
        <w:rPr>
          <w:bCs/>
        </w:rPr>
        <w:t>käimasolevat kriminaalmenetlust</w:t>
      </w:r>
      <w:r>
        <w:rPr>
          <w:bCs/>
        </w:rPr>
        <w:t>. See keeldumisalus on ette nähtud juhuks, kui Eestis on pooleli kriminaalmenetlus ja teabevahetusele vastamine võiks seada ohtu selle kriminaalasja lahendamise. Keeldumise korral</w:t>
      </w:r>
      <w:r w:rsidDel="008E63FC">
        <w:rPr>
          <w:bCs/>
        </w:rPr>
        <w:t xml:space="preserve"> </w:t>
      </w:r>
      <w:r>
        <w:rPr>
          <w:bCs/>
        </w:rPr>
        <w:t xml:space="preserve">tuleb silmas pidada, et seda ei tohi teha kergekäeliselt, üksnes </w:t>
      </w:r>
      <w:proofErr w:type="spellStart"/>
      <w:r>
        <w:rPr>
          <w:bCs/>
        </w:rPr>
        <w:t>blanketsele</w:t>
      </w:r>
      <w:proofErr w:type="spellEnd"/>
      <w:r>
        <w:rPr>
          <w:bCs/>
        </w:rPr>
        <w:t xml:space="preserve"> normile ja abstraktsele ohule tuginedes.</w:t>
      </w:r>
    </w:p>
    <w:p w14:paraId="229A5D2A" w14:textId="77777777" w:rsidR="003979B4" w:rsidRDefault="003979B4" w:rsidP="003979B4">
      <w:pPr>
        <w:jc w:val="both"/>
        <w:rPr>
          <w:bCs/>
        </w:rPr>
      </w:pPr>
    </w:p>
    <w:p w14:paraId="16F4C7A9" w14:textId="77777777" w:rsidR="003979B4" w:rsidRDefault="003979B4" w:rsidP="003979B4">
      <w:pPr>
        <w:jc w:val="both"/>
      </w:pPr>
      <w:r>
        <w:rPr>
          <w:bCs/>
        </w:rPr>
        <w:t xml:space="preserve">Saades teiselt EL-i liikmesriigilt teabetaotluse, mis võib negatiivselt mõjutada menetluses oleva kriminaalasja lahendamist, tuleb igakordselt kaalutleda riske ja osapoolte põhjendatud huve ning teha nendest lähtuvalt otsus teabevahetuse lubatavuse osas. Seejuures tuleb tagada valmidus otsust, sealhulgas selle kujunemist, hiljem näiteks </w:t>
      </w:r>
      <w:r w:rsidRPr="00E1706D">
        <w:rPr>
          <w:bCs/>
        </w:rPr>
        <w:t>Euroopa Komisjonile</w:t>
      </w:r>
      <w:r>
        <w:rPr>
          <w:bCs/>
        </w:rPr>
        <w:t xml:space="preserve"> põhjendada (taotluse esitanud EL-i liikmesriigi ees sellist kohustust täita ei tule). Seda, kas teabetaotlusele saab või ei saa</w:t>
      </w:r>
      <w:r w:rsidRPr="00A45454">
        <w:rPr>
          <w:bCs/>
        </w:rPr>
        <w:t xml:space="preserve"> </w:t>
      </w:r>
      <w:r>
        <w:rPr>
          <w:bCs/>
        </w:rPr>
        <w:t>vastata, otsustab õigusasutus</w:t>
      </w:r>
      <w:r w:rsidRPr="002F667C">
        <w:rPr>
          <w:bCs/>
        </w:rPr>
        <w:t>.</w:t>
      </w:r>
      <w:r>
        <w:rPr>
          <w:bCs/>
        </w:rPr>
        <w:t xml:space="preserve"> Kohustus selliste teabetaotluste saamisest prokuratuuri või kohut teavitada lasub ühtsel kontaktpunktil ja uurimisasutusel, olenevalt nendevahelisest kokkuleppest või sellest, kumb teabetaotlusele vastamisega tegeleb. Teabevahetusloa taotlemine on vajalik näiteks siis, kui teabetaotlusele vastamine eeldab käimasoleva kohtueelse menetluse andmete avaldamist. Vastavalt </w:t>
      </w:r>
      <w:proofErr w:type="spellStart"/>
      <w:r>
        <w:rPr>
          <w:bCs/>
        </w:rPr>
        <w:t>KrMS</w:t>
      </w:r>
      <w:proofErr w:type="spellEnd"/>
      <w:r>
        <w:rPr>
          <w:bCs/>
        </w:rPr>
        <w:t xml:space="preserve">-i § 214 lõikele 1 võib selliseid </w:t>
      </w:r>
      <w:r w:rsidRPr="00625109">
        <w:rPr>
          <w:bCs/>
        </w:rPr>
        <w:t>a</w:t>
      </w:r>
      <w:r>
        <w:rPr>
          <w:bCs/>
        </w:rPr>
        <w:t>ndmeid a</w:t>
      </w:r>
      <w:r w:rsidRPr="00625109">
        <w:rPr>
          <w:bCs/>
        </w:rPr>
        <w:t>valdada üksnes prokuratuuri loal ja määratud ulatuses</w:t>
      </w:r>
      <w:r>
        <w:rPr>
          <w:bCs/>
        </w:rPr>
        <w:t xml:space="preserve">. Kohtult tuleb teabevahetusluba taotleda eeskätt siis, kui teabetaotlusele vastamine eeldab </w:t>
      </w:r>
      <w:proofErr w:type="spellStart"/>
      <w:r>
        <w:t>KrMS</w:t>
      </w:r>
      <w:proofErr w:type="spellEnd"/>
      <w:r>
        <w:t xml:space="preserve">-i § 12 alusel </w:t>
      </w:r>
      <w:r w:rsidRPr="00D70A05">
        <w:t>perekonna- ja eraelu kaitseks või alaealise või kannatanu huvides</w:t>
      </w:r>
      <w:r>
        <w:rPr>
          <w:bCs/>
        </w:rPr>
        <w:t xml:space="preserve"> täielikult või osaliselt kinniseks kuulutatud kohtuistungil või selle kinniseks kuulutatud osas avaldatud andmete avaldamist.</w:t>
      </w:r>
    </w:p>
    <w:p w14:paraId="4086B43B" w14:textId="77777777" w:rsidR="003979B4" w:rsidRPr="004A1C6F" w:rsidRDefault="003979B4" w:rsidP="00D405CC">
      <w:pPr>
        <w:jc w:val="both"/>
        <w:rPr>
          <w:bCs/>
        </w:rPr>
      </w:pPr>
    </w:p>
    <w:p w14:paraId="16A78FD1" w14:textId="29A02BA9" w:rsidR="009E03D2" w:rsidRPr="00927DAE" w:rsidRDefault="004A3581" w:rsidP="00D405CC">
      <w:pPr>
        <w:jc w:val="both"/>
        <w:rPr>
          <w:b/>
          <w:bCs/>
        </w:rPr>
      </w:pPr>
      <w:r w:rsidRPr="005108C3">
        <w:rPr>
          <w:bCs/>
          <w:u w:val="single"/>
        </w:rPr>
        <w:lastRenderedPageBreak/>
        <w:t>L</w:t>
      </w:r>
      <w:r w:rsidRPr="005B7866">
        <w:rPr>
          <w:bCs/>
          <w:u w:val="single"/>
        </w:rPr>
        <w:t>õike 1</w:t>
      </w:r>
      <w:r>
        <w:rPr>
          <w:u w:val="single"/>
        </w:rPr>
        <w:t xml:space="preserve"> </w:t>
      </w:r>
      <w:r>
        <w:rPr>
          <w:bCs/>
          <w:u w:val="single"/>
        </w:rPr>
        <w:t xml:space="preserve">punkti 12 </w:t>
      </w:r>
      <w:r>
        <w:rPr>
          <w:bCs/>
        </w:rPr>
        <w:t>kohaselt keeldutakse teabe</w:t>
      </w:r>
      <w:r w:rsidR="000979A6">
        <w:rPr>
          <w:bCs/>
        </w:rPr>
        <w:t>edastusest</w:t>
      </w:r>
      <w:r w:rsidR="00794FBE">
        <w:rPr>
          <w:bCs/>
        </w:rPr>
        <w:t xml:space="preserve">, </w:t>
      </w:r>
      <w:r>
        <w:rPr>
          <w:bCs/>
        </w:rPr>
        <w:t>kui</w:t>
      </w:r>
      <w:r w:rsidRPr="00D94D65">
        <w:rPr>
          <w:bCs/>
        </w:rPr>
        <w:t xml:space="preserve"> </w:t>
      </w:r>
      <w:r w:rsidR="009E03D2" w:rsidRPr="00F43C34">
        <w:rPr>
          <w:bCs/>
        </w:rPr>
        <w:t>ühtsel kontaktpunktil ja uurimisasutusel ei ole taotletud teabele juurdepääsu</w:t>
      </w:r>
      <w:r w:rsidR="009E03D2">
        <w:rPr>
          <w:bCs/>
        </w:rPr>
        <w:t xml:space="preserve">. Silmas on peetud olukorda, kus uurimisasutusel ei ole otsejuurdepääsetavat ega kaudselt juurdepääsetavat teavet. See tähendab, et lisaks sellele, et teavet ei ole uurimisasutusele kättesaadavas andmebaasis, puudub ka võimalus teabe pärimiseks mujalt. Näiteks ei ole taotletavat teavet Eestis üldse või selle kättesaamisel esinevad takistused, mida ei saa kõrvaldada. </w:t>
      </w:r>
      <w:r w:rsidR="007B1382">
        <w:rPr>
          <w:bCs/>
        </w:rPr>
        <w:t>N</w:t>
      </w:r>
      <w:r w:rsidR="009E03D2">
        <w:rPr>
          <w:bCs/>
        </w:rPr>
        <w:t>äite</w:t>
      </w:r>
      <w:r w:rsidR="00927DAE">
        <w:rPr>
          <w:bCs/>
        </w:rPr>
        <w:t>na võib tuua</w:t>
      </w:r>
      <w:r w:rsidR="007B42AC">
        <w:rPr>
          <w:bCs/>
        </w:rPr>
        <w:t xml:space="preserve"> </w:t>
      </w:r>
      <w:r w:rsidR="00927DAE">
        <w:rPr>
          <w:bCs/>
        </w:rPr>
        <w:t>olukorra</w:t>
      </w:r>
      <w:r w:rsidR="007B42AC">
        <w:rPr>
          <w:bCs/>
        </w:rPr>
        <w:t>, kus</w:t>
      </w:r>
      <w:r w:rsidR="009E03D2">
        <w:rPr>
          <w:bCs/>
        </w:rPr>
        <w:t xml:space="preserve"> isik, kellel on</w:t>
      </w:r>
      <w:r w:rsidR="007B42AC">
        <w:rPr>
          <w:bCs/>
        </w:rPr>
        <w:t xml:space="preserve"> teist EL-i liikmesriigi õiguskaitseasutust huvitav</w:t>
      </w:r>
      <w:r w:rsidR="009E03D2" w:rsidDel="001B0DD8">
        <w:rPr>
          <w:bCs/>
        </w:rPr>
        <w:t xml:space="preserve"> </w:t>
      </w:r>
      <w:r w:rsidR="009E03D2">
        <w:rPr>
          <w:bCs/>
        </w:rPr>
        <w:t xml:space="preserve">teave, ei ole nõus seda </w:t>
      </w:r>
      <w:r w:rsidR="007B42AC">
        <w:rPr>
          <w:bCs/>
        </w:rPr>
        <w:t xml:space="preserve">vabatahtlikult </w:t>
      </w:r>
      <w:r w:rsidR="009E03D2">
        <w:rPr>
          <w:bCs/>
        </w:rPr>
        <w:t>teatavaks tegema ja</w:t>
      </w:r>
      <w:r w:rsidR="00927DAE">
        <w:rPr>
          <w:bCs/>
        </w:rPr>
        <w:t xml:space="preserve"> uurimisasutusel</w:t>
      </w:r>
      <w:r w:rsidR="009E03D2">
        <w:rPr>
          <w:bCs/>
        </w:rPr>
        <w:t xml:space="preserve"> puudub alus tema kohustamiseks. </w:t>
      </w:r>
      <w:r w:rsidR="00927DAE">
        <w:rPr>
          <w:bCs/>
        </w:rPr>
        <w:t>Sellise</w:t>
      </w:r>
      <w:r w:rsidR="009E03D2">
        <w:rPr>
          <w:bCs/>
        </w:rPr>
        <w:t xml:space="preserve"> olukorraga on tegemist näiteks </w:t>
      </w:r>
      <w:r w:rsidR="00927DAE">
        <w:rPr>
          <w:bCs/>
        </w:rPr>
        <w:t>siis</w:t>
      </w:r>
      <w:r w:rsidR="009E03D2">
        <w:rPr>
          <w:bCs/>
        </w:rPr>
        <w:t xml:space="preserve">, kui uurimisasutus soovib saada teisele riigile huvipakkuva isiku kohta teavet vestluses </w:t>
      </w:r>
      <w:r w:rsidR="00A4543E">
        <w:rPr>
          <w:bCs/>
        </w:rPr>
        <w:t xml:space="preserve">võimaliku </w:t>
      </w:r>
      <w:r w:rsidR="009E03D2">
        <w:rPr>
          <w:bCs/>
        </w:rPr>
        <w:t xml:space="preserve">tunnistajaga, kes uurimisasutusega koostööd teha ei soovi. </w:t>
      </w:r>
      <w:r w:rsidR="00927DAE">
        <w:rPr>
          <w:bCs/>
        </w:rPr>
        <w:t>Samuti siis, kui</w:t>
      </w:r>
      <w:r w:rsidR="009E03D2">
        <w:rPr>
          <w:bCs/>
        </w:rPr>
        <w:t xml:space="preserve"> uurimisasutus soovib saada pangalt isiku pangaandmeid, ent pank, tuginedes pangasaladuse kaitsele, nende avaldamisest keeldub. Sellistel juhtudel </w:t>
      </w:r>
      <w:r w:rsidR="00A4543E">
        <w:rPr>
          <w:bCs/>
        </w:rPr>
        <w:t>võib</w:t>
      </w:r>
      <w:r w:rsidR="009E03D2">
        <w:rPr>
          <w:bCs/>
        </w:rPr>
        <w:t xml:space="preserve"> esitada taotlus</w:t>
      </w:r>
      <w:r w:rsidR="00A4543E">
        <w:rPr>
          <w:bCs/>
        </w:rPr>
        <w:t>e</w:t>
      </w:r>
      <w:r w:rsidR="009E03D2">
        <w:rPr>
          <w:bCs/>
        </w:rPr>
        <w:t xml:space="preserve"> andmete saamiseks </w:t>
      </w:r>
      <w:proofErr w:type="spellStart"/>
      <w:r w:rsidR="00927DAE">
        <w:rPr>
          <w:bCs/>
        </w:rPr>
        <w:t>KrMS</w:t>
      </w:r>
      <w:proofErr w:type="spellEnd"/>
      <w:r w:rsidR="00927DAE">
        <w:rPr>
          <w:bCs/>
        </w:rPr>
        <w:t xml:space="preserve"> </w:t>
      </w:r>
      <w:r w:rsidR="00927DAE" w:rsidRPr="00927DAE">
        <w:t>§-s 489</w:t>
      </w:r>
      <w:r w:rsidR="00927DAE" w:rsidRPr="00927DAE">
        <w:rPr>
          <w:vertAlign w:val="superscript"/>
        </w:rPr>
        <w:t>37</w:t>
      </w:r>
      <w:r w:rsidR="00927DAE">
        <w:rPr>
          <w:b/>
          <w:bCs/>
          <w:vertAlign w:val="superscript"/>
        </w:rPr>
        <w:t xml:space="preserve"> </w:t>
      </w:r>
      <w:r w:rsidR="00927DAE" w:rsidRPr="00927DAE">
        <w:rPr>
          <w:bCs/>
        </w:rPr>
        <w:t xml:space="preserve">nimetatud </w:t>
      </w:r>
      <w:r w:rsidR="009E03D2">
        <w:rPr>
          <w:bCs/>
        </w:rPr>
        <w:t>EIO</w:t>
      </w:r>
      <w:r w:rsidR="00927DAE">
        <w:rPr>
          <w:bCs/>
        </w:rPr>
        <w:t xml:space="preserve"> abil</w:t>
      </w:r>
      <w:r w:rsidR="009E03D2">
        <w:rPr>
          <w:bCs/>
        </w:rPr>
        <w:t>.</w:t>
      </w:r>
    </w:p>
    <w:p w14:paraId="01B2E1B5" w14:textId="77777777" w:rsidR="009E03D2" w:rsidRDefault="009E03D2" w:rsidP="00D405CC">
      <w:pPr>
        <w:jc w:val="both"/>
        <w:rPr>
          <w:bCs/>
        </w:rPr>
      </w:pPr>
    </w:p>
    <w:p w14:paraId="2AA214DB" w14:textId="28AD305E" w:rsidR="00D94D65" w:rsidRPr="00D94D65" w:rsidRDefault="005B7866" w:rsidP="00D94D65">
      <w:pPr>
        <w:jc w:val="both"/>
        <w:rPr>
          <w:bCs/>
        </w:rPr>
      </w:pPr>
      <w:r w:rsidRPr="005B7866">
        <w:rPr>
          <w:bCs/>
          <w:u w:val="single"/>
        </w:rPr>
        <w:t>Lõige 2</w:t>
      </w:r>
      <w:r>
        <w:rPr>
          <w:bCs/>
        </w:rPr>
        <w:t xml:space="preserve"> näeb ette, et </w:t>
      </w:r>
      <w:r w:rsidR="00E418DC">
        <w:rPr>
          <w:bCs/>
        </w:rPr>
        <w:t>k</w:t>
      </w:r>
      <w:r w:rsidR="00E418DC" w:rsidRPr="00E418DC">
        <w:rPr>
          <w:bCs/>
        </w:rPr>
        <w:t>ui käesoleva paragrahvi lõikes 1 sätestatud keeldumise alus kehtib üksnes teabetaotluse osa kohta, keeldutakse üksnes selles osas taotletud teabe edastamisest</w:t>
      </w:r>
      <w:r w:rsidR="00D94D65" w:rsidRPr="00D94D65">
        <w:rPr>
          <w:bCs/>
        </w:rPr>
        <w:t>.</w:t>
      </w:r>
      <w:r w:rsidR="006476B0">
        <w:rPr>
          <w:bCs/>
        </w:rPr>
        <w:t xml:space="preserve"> </w:t>
      </w:r>
      <w:r w:rsidR="006476B0" w:rsidRPr="006476B0">
        <w:rPr>
          <w:bCs/>
        </w:rPr>
        <w:t xml:space="preserve">Kui taotluse rahuldamata jätmise põhjused on seotud ainult osaga taotletud teabest, </w:t>
      </w:r>
      <w:r w:rsidR="00927DAE" w:rsidRPr="006476B0">
        <w:rPr>
          <w:bCs/>
        </w:rPr>
        <w:t>tule</w:t>
      </w:r>
      <w:r w:rsidR="00927DAE">
        <w:rPr>
          <w:bCs/>
        </w:rPr>
        <w:t xml:space="preserve">b </w:t>
      </w:r>
      <w:r w:rsidR="006476B0" w:rsidRPr="006476B0">
        <w:rPr>
          <w:bCs/>
        </w:rPr>
        <w:t xml:space="preserve">ülejäänud teave esitada </w:t>
      </w:r>
      <w:proofErr w:type="spellStart"/>
      <w:r w:rsidR="006476B0">
        <w:rPr>
          <w:bCs/>
        </w:rPr>
        <w:t>KrMS</w:t>
      </w:r>
      <w:proofErr w:type="spellEnd"/>
      <w:r w:rsidR="006476B0">
        <w:rPr>
          <w:bCs/>
        </w:rPr>
        <w:t xml:space="preserve">-i </w:t>
      </w:r>
      <w:r w:rsidR="006476B0" w:rsidRPr="00D94D65">
        <w:rPr>
          <w:bCs/>
        </w:rPr>
        <w:t>§ 508</w:t>
      </w:r>
      <w:r w:rsidR="00A4543E">
        <w:rPr>
          <w:bCs/>
          <w:vertAlign w:val="superscript"/>
        </w:rPr>
        <w:t>92</w:t>
      </w:r>
      <w:r w:rsidR="006476B0" w:rsidRPr="00D94D65">
        <w:rPr>
          <w:bCs/>
        </w:rPr>
        <w:t xml:space="preserve"> lõikes 1 või 2 </w:t>
      </w:r>
      <w:r w:rsidR="006476B0" w:rsidRPr="006476B0">
        <w:rPr>
          <w:bCs/>
        </w:rPr>
        <w:t>sätestatud tähtaja jooksul.</w:t>
      </w:r>
      <w:r w:rsidR="0053713D">
        <w:rPr>
          <w:bCs/>
        </w:rPr>
        <w:t xml:space="preserve"> Sätte eesmärk on toonitada, et ühe või mitme teabe edastamisest keeldumise aluse esinemine ei </w:t>
      </w:r>
      <w:r w:rsidR="00794FBE">
        <w:rPr>
          <w:bCs/>
        </w:rPr>
        <w:t xml:space="preserve">tähenda seda, et </w:t>
      </w:r>
      <w:r w:rsidR="0053713D">
        <w:rPr>
          <w:bCs/>
        </w:rPr>
        <w:t>kogu teabetaotlus</w:t>
      </w:r>
      <w:r w:rsidR="00794FBE">
        <w:rPr>
          <w:bCs/>
        </w:rPr>
        <w:t>ele ei saa vastata</w:t>
      </w:r>
      <w:r w:rsidR="0053713D">
        <w:rPr>
          <w:bCs/>
        </w:rPr>
        <w:t>. Iga teabetaotluse puhul tuleb selle</w:t>
      </w:r>
      <w:r w:rsidR="00794FBE">
        <w:rPr>
          <w:bCs/>
        </w:rPr>
        <w:t>le</w:t>
      </w:r>
      <w:r w:rsidR="0053713D">
        <w:rPr>
          <w:bCs/>
        </w:rPr>
        <w:t xml:space="preserve"> </w:t>
      </w:r>
      <w:r w:rsidR="00794FBE">
        <w:rPr>
          <w:bCs/>
        </w:rPr>
        <w:t xml:space="preserve">vastamise </w:t>
      </w:r>
      <w:r w:rsidR="0053713D">
        <w:rPr>
          <w:bCs/>
        </w:rPr>
        <w:t>lubatavuse kontrollimisel hinnata, kas ja kui siis millise teabe edastamine on keelatud ning millist teavet tuleb teabe taotlejale siiski edastada.</w:t>
      </w:r>
    </w:p>
    <w:p w14:paraId="2706CE0E" w14:textId="77777777" w:rsidR="00D94D65" w:rsidRPr="00D94D65" w:rsidRDefault="00D94D65" w:rsidP="00D94D65">
      <w:pPr>
        <w:jc w:val="both"/>
        <w:rPr>
          <w:bCs/>
        </w:rPr>
      </w:pPr>
    </w:p>
    <w:p w14:paraId="4265AA28" w14:textId="0F44985E" w:rsidR="00C27E58" w:rsidRDefault="005B7866" w:rsidP="00D94D65">
      <w:pPr>
        <w:jc w:val="both"/>
        <w:rPr>
          <w:bCs/>
        </w:rPr>
      </w:pPr>
      <w:r w:rsidRPr="005B7866">
        <w:rPr>
          <w:bCs/>
          <w:u w:val="single"/>
        </w:rPr>
        <w:t>Lõike 3</w:t>
      </w:r>
      <w:r>
        <w:rPr>
          <w:bCs/>
        </w:rPr>
        <w:t xml:space="preserve"> kohaselt </w:t>
      </w:r>
      <w:r w:rsidR="00E418DC" w:rsidRPr="00E418DC">
        <w:rPr>
          <w:bCs/>
        </w:rPr>
        <w:t xml:space="preserve">tuleb teabeedastusest keeldumise korral teavitada viivitamata teise EL-i liikmesriigi ühtset kontaktpunkti või õiguskaitseasutust. </w:t>
      </w:r>
      <w:r w:rsidR="00E418DC">
        <w:rPr>
          <w:bCs/>
        </w:rPr>
        <w:t>T</w:t>
      </w:r>
      <w:r w:rsidR="00E418DC" w:rsidRPr="00E418DC">
        <w:rPr>
          <w:bCs/>
        </w:rPr>
        <w:t xml:space="preserve">eavituses tuleb selgelt välja tuua keeldumise alus ning viidata vastavale </w:t>
      </w:r>
      <w:proofErr w:type="spellStart"/>
      <w:r w:rsidR="00E418DC" w:rsidRPr="00E418DC">
        <w:rPr>
          <w:bCs/>
        </w:rPr>
        <w:t>KrMS</w:t>
      </w:r>
      <w:proofErr w:type="spellEnd"/>
      <w:r w:rsidR="00E418DC">
        <w:rPr>
          <w:bCs/>
        </w:rPr>
        <w:t>-i</w:t>
      </w:r>
      <w:r w:rsidR="00E418DC" w:rsidRPr="00E418DC">
        <w:rPr>
          <w:bCs/>
        </w:rPr>
        <w:t xml:space="preserve"> § 508</w:t>
      </w:r>
      <w:r w:rsidR="00D417FB" w:rsidRPr="00C1506A">
        <w:rPr>
          <w:bCs/>
          <w:vertAlign w:val="superscript"/>
        </w:rPr>
        <w:t>91</w:t>
      </w:r>
      <w:r w:rsidR="00D417FB" w:rsidRPr="00E418DC">
        <w:rPr>
          <w:bCs/>
        </w:rPr>
        <w:t xml:space="preserve"> </w:t>
      </w:r>
      <w:r w:rsidR="00E418DC" w:rsidRPr="00E418DC">
        <w:rPr>
          <w:bCs/>
        </w:rPr>
        <w:t>lõike 1</w:t>
      </w:r>
      <w:r w:rsidR="0074331C">
        <w:rPr>
          <w:bCs/>
        </w:rPr>
        <w:t xml:space="preserve"> punktile</w:t>
      </w:r>
      <w:r w:rsidR="00E418DC" w:rsidRPr="00E418DC">
        <w:rPr>
          <w:bCs/>
        </w:rPr>
        <w:t xml:space="preserve">. Teavitus tuleb edastada </w:t>
      </w:r>
      <w:proofErr w:type="spellStart"/>
      <w:r w:rsidR="00D417FB" w:rsidRPr="00E418DC">
        <w:rPr>
          <w:bCs/>
        </w:rPr>
        <w:t>KrMS</w:t>
      </w:r>
      <w:proofErr w:type="spellEnd"/>
      <w:r w:rsidR="00D417FB">
        <w:rPr>
          <w:bCs/>
        </w:rPr>
        <w:t>-i</w:t>
      </w:r>
      <w:r w:rsidR="00D417FB" w:rsidRPr="00E418DC">
        <w:rPr>
          <w:bCs/>
        </w:rPr>
        <w:t xml:space="preserve"> § 508</w:t>
      </w:r>
      <w:r w:rsidR="00D417FB" w:rsidRPr="00C1506A">
        <w:rPr>
          <w:vertAlign w:val="superscript"/>
        </w:rPr>
        <w:t>92</w:t>
      </w:r>
      <w:r w:rsidR="00E418DC" w:rsidRPr="00E418DC">
        <w:rPr>
          <w:bCs/>
        </w:rPr>
        <w:t xml:space="preserve"> lõigetes </w:t>
      </w:r>
      <w:r w:rsidR="00D417FB">
        <w:rPr>
          <w:bCs/>
        </w:rPr>
        <w:t xml:space="preserve">1 või 2 </w:t>
      </w:r>
      <w:r w:rsidR="00E418DC" w:rsidRPr="00E418DC">
        <w:rPr>
          <w:bCs/>
        </w:rPr>
        <w:t>sätestatud tähtaegade jooksul.</w:t>
      </w:r>
      <w:r w:rsidR="00E418DC">
        <w:rPr>
          <w:bCs/>
        </w:rPr>
        <w:t xml:space="preserve"> </w:t>
      </w:r>
      <w:r w:rsidR="001833A6" w:rsidRPr="001A10AE">
        <w:t xml:space="preserve">Keeldumisalused on imperatiivsed ning nende esinemisel ei tohi teabetaotlusele vastata osas, mille suhtes keeldumisalus esineb. </w:t>
      </w:r>
      <w:r w:rsidR="00E418DC" w:rsidRPr="00E418DC">
        <w:t>Sellisel juhul tuleb taotluse esitajale selgelt ja põhjendatult teatada, et teavet ei edastata, ning põhjendada keeldumis</w:t>
      </w:r>
      <w:r w:rsidR="00E418DC">
        <w:t>t</w:t>
      </w:r>
      <w:r w:rsidR="00E418DC" w:rsidRPr="00E418DC">
        <w:t xml:space="preserve"> viitega vastavale sättele.</w:t>
      </w:r>
      <w:r w:rsidR="00E418DC">
        <w:t xml:space="preserve"> </w:t>
      </w:r>
      <w:r w:rsidR="001833A6">
        <w:t>Kui teabetaotluse on esitanud uurimisasutus</w:t>
      </w:r>
      <w:r w:rsidR="001833A6" w:rsidRPr="001A10AE">
        <w:t xml:space="preserve">, </w:t>
      </w:r>
      <w:r w:rsidR="001833A6">
        <w:t>tuleb edastada</w:t>
      </w:r>
      <w:r w:rsidR="001833A6" w:rsidRPr="001A10AE">
        <w:t xml:space="preserve"> </w:t>
      </w:r>
      <w:r w:rsidR="001833A6">
        <w:t xml:space="preserve">vastamisest keeldumise </w:t>
      </w:r>
      <w:r w:rsidR="001833A6" w:rsidRPr="001A10AE">
        <w:t xml:space="preserve">teate koopia ka </w:t>
      </w:r>
      <w:r w:rsidR="00A4543E">
        <w:t>teabe</w:t>
      </w:r>
      <w:r w:rsidR="001833A6" w:rsidRPr="001A10AE">
        <w:t xml:space="preserve">taotluse esitanud EL-i liikmesriigi ühtsele kontaktpunktile. </w:t>
      </w:r>
      <w:r w:rsidR="009F0393">
        <w:rPr>
          <w:bCs/>
        </w:rPr>
        <w:t>Sätte eesmärgiks on õigusselguse huvides toonitada, et ka teabetaotlusele sisulisest vastamisest keeldumise korral tuleb taotluse esitanud teise EL-i</w:t>
      </w:r>
      <w:r w:rsidR="009F0393" w:rsidRPr="004A1C6F">
        <w:rPr>
          <w:bCs/>
        </w:rPr>
        <w:t xml:space="preserve"> liikmesriigi ühtset kontaktpunkti või õiguskaitseasutus</w:t>
      </w:r>
      <w:r w:rsidR="009F0393">
        <w:rPr>
          <w:bCs/>
        </w:rPr>
        <w:t xml:space="preserve">t keeldumisest teavitada. </w:t>
      </w:r>
      <w:r w:rsidR="00C27E58" w:rsidRPr="00C27E58">
        <w:rPr>
          <w:bCs/>
        </w:rPr>
        <w:t>See tagab, et ka kontaktpunkt on teadlik keeldumisest ning saab vajadusel korraldada täiendava suhtluse.</w:t>
      </w:r>
    </w:p>
    <w:p w14:paraId="0EC2358A" w14:textId="77777777" w:rsidR="00C27E58" w:rsidRDefault="00C27E58" w:rsidP="00D94D65">
      <w:pPr>
        <w:jc w:val="both"/>
        <w:rPr>
          <w:bCs/>
        </w:rPr>
      </w:pPr>
    </w:p>
    <w:p w14:paraId="39EFB221" w14:textId="093B2AA8" w:rsidR="00C27E58" w:rsidRPr="00C27E58" w:rsidRDefault="00C27E58" w:rsidP="00C27E58">
      <w:pPr>
        <w:jc w:val="both"/>
        <w:rPr>
          <w:bCs/>
        </w:rPr>
      </w:pPr>
      <w:r w:rsidRPr="00C27E58">
        <w:rPr>
          <w:bCs/>
        </w:rPr>
        <w:t xml:space="preserve">Sätte eesmärk on rõhutada õigusselguse tagamiseks, et ka teabetaotlusele sisulisest vastamisest keeldumise korral tuleb taotluse </w:t>
      </w:r>
      <w:r w:rsidR="004E48A4" w:rsidRPr="00C27E58">
        <w:rPr>
          <w:bCs/>
        </w:rPr>
        <w:t>esita</w:t>
      </w:r>
      <w:r w:rsidR="004E48A4">
        <w:rPr>
          <w:bCs/>
        </w:rPr>
        <w:t>jat</w:t>
      </w:r>
      <w:r w:rsidRPr="00C27E58">
        <w:rPr>
          <w:bCs/>
        </w:rPr>
        <w:t xml:space="preserve"> keeldumisest teavitada. Lihtsalt vaikimisi reageerimata jätmine keeldumisaluse esinemisel ei ole lubatav.</w:t>
      </w:r>
    </w:p>
    <w:p w14:paraId="7BB6395E" w14:textId="77777777" w:rsidR="00F409AD" w:rsidRDefault="00F409AD" w:rsidP="00C27E58">
      <w:pPr>
        <w:jc w:val="both"/>
        <w:rPr>
          <w:bCs/>
        </w:rPr>
      </w:pPr>
    </w:p>
    <w:p w14:paraId="03B8C09E" w14:textId="5E91F62C" w:rsidR="00D94D65" w:rsidRPr="00D94D65" w:rsidRDefault="004E48A4" w:rsidP="00D94D65">
      <w:pPr>
        <w:jc w:val="both"/>
        <w:rPr>
          <w:b/>
          <w:bCs/>
          <w:u w:val="single"/>
        </w:rPr>
      </w:pPr>
      <w:r>
        <w:rPr>
          <w:b/>
          <w:bCs/>
          <w:u w:val="single"/>
        </w:rPr>
        <w:t xml:space="preserve">§ </w:t>
      </w:r>
      <w:r w:rsidR="00491D78" w:rsidRPr="00D94D65">
        <w:rPr>
          <w:b/>
          <w:bCs/>
          <w:u w:val="single"/>
        </w:rPr>
        <w:t>508</w:t>
      </w:r>
      <w:r w:rsidR="000E50A1">
        <w:rPr>
          <w:b/>
          <w:bCs/>
          <w:u w:val="single"/>
          <w:vertAlign w:val="superscript"/>
        </w:rPr>
        <w:t>9</w:t>
      </w:r>
      <w:r w:rsidR="00491D78">
        <w:rPr>
          <w:b/>
          <w:bCs/>
          <w:u w:val="single"/>
          <w:vertAlign w:val="superscript"/>
        </w:rPr>
        <w:t>2</w:t>
      </w:r>
      <w:r w:rsidR="00D94D65" w:rsidRPr="00D94D65">
        <w:rPr>
          <w:b/>
          <w:bCs/>
          <w:u w:val="single"/>
        </w:rPr>
        <w:t xml:space="preserve">. </w:t>
      </w:r>
      <w:r w:rsidR="00B8590E" w:rsidRPr="00B8590E">
        <w:rPr>
          <w:b/>
          <w:bCs/>
          <w:u w:val="single"/>
        </w:rPr>
        <w:t>Teabetaotlusele vastamise tähtaeg</w:t>
      </w:r>
    </w:p>
    <w:p w14:paraId="61C22E5C" w14:textId="77777777" w:rsidR="00D94D65" w:rsidRDefault="00D94D65" w:rsidP="00D94D65">
      <w:pPr>
        <w:jc w:val="both"/>
        <w:rPr>
          <w:bCs/>
        </w:rPr>
      </w:pPr>
    </w:p>
    <w:p w14:paraId="5D3E1B77" w14:textId="7DC7F63F" w:rsidR="00B8590E" w:rsidRDefault="000346DB" w:rsidP="00A2642F">
      <w:pPr>
        <w:jc w:val="both"/>
        <w:rPr>
          <w:bCs/>
        </w:rPr>
      </w:pPr>
      <w:r w:rsidDel="00D802C4">
        <w:rPr>
          <w:bCs/>
        </w:rPr>
        <w:t xml:space="preserve">Rootsi direktiivi eesmärk on tagada kiire reageerimine </w:t>
      </w:r>
      <w:r w:rsidR="00F71B29">
        <w:rPr>
          <w:bCs/>
        </w:rPr>
        <w:t xml:space="preserve">kuritegevusele </w:t>
      </w:r>
      <w:r w:rsidDel="00D802C4">
        <w:rPr>
          <w:bCs/>
        </w:rPr>
        <w:t xml:space="preserve">võimalikult paljudel juhtudel. </w:t>
      </w:r>
      <w:r w:rsidR="003E7F15" w:rsidRPr="003E7F15">
        <w:rPr>
          <w:bCs/>
        </w:rPr>
        <w:t>Põhjenduse nr 18 kohaselt tuleb selleks kehtestada selged ja proportsionaalsed tähtajad, arvestades taotluse kiireloomulisust ning seda, kas tegemist on otse või kaudselt juurdepääsetava teabega.</w:t>
      </w:r>
    </w:p>
    <w:p w14:paraId="37AF0FB6" w14:textId="77777777" w:rsidR="00C1506A" w:rsidRDefault="00C1506A" w:rsidP="00A2642F">
      <w:pPr>
        <w:jc w:val="both"/>
        <w:rPr>
          <w:bCs/>
        </w:rPr>
      </w:pPr>
    </w:p>
    <w:p w14:paraId="3E60F8C7" w14:textId="7B3EBD41" w:rsidR="00A2642F" w:rsidRDefault="00EF2670" w:rsidP="00A2642F">
      <w:pPr>
        <w:jc w:val="both"/>
        <w:rPr>
          <w:bCs/>
        </w:rPr>
      </w:pPr>
      <w:r>
        <w:rPr>
          <w:bCs/>
        </w:rPr>
        <w:t>T</w:t>
      </w:r>
      <w:r w:rsidR="00B8590E">
        <w:rPr>
          <w:bCs/>
        </w:rPr>
        <w:t>eabet</w:t>
      </w:r>
      <w:r>
        <w:rPr>
          <w:bCs/>
        </w:rPr>
        <w:t xml:space="preserve">aotlusele vastamise </w:t>
      </w:r>
      <w:r w:rsidR="006C3AB9" w:rsidRPr="006C3AB9">
        <w:rPr>
          <w:bCs/>
        </w:rPr>
        <w:t xml:space="preserve">tähtajad on sätestatud Rootsi direktiivi artikli 5 lõikes. Artikli 5 lõike 1 punktides a ja b on esitatud kiireloomuliste taotluste tähtajad ning punktis c tähtaja üldreegel. Kõnesolevas sättes nähakse samad tähtajad ette </w:t>
      </w:r>
      <w:proofErr w:type="spellStart"/>
      <w:r w:rsidR="006C3AB9" w:rsidRPr="006C3AB9">
        <w:rPr>
          <w:bCs/>
        </w:rPr>
        <w:t>KrMS-is</w:t>
      </w:r>
      <w:proofErr w:type="spellEnd"/>
      <w:r w:rsidR="006C3AB9" w:rsidRPr="006C3AB9">
        <w:rPr>
          <w:bCs/>
        </w:rPr>
        <w:t>.</w:t>
      </w:r>
      <w:r w:rsidR="00A2642F">
        <w:rPr>
          <w:bCs/>
        </w:rPr>
        <w:t xml:space="preserve"> </w:t>
      </w:r>
      <w:r w:rsidR="00B8590E">
        <w:rPr>
          <w:bCs/>
        </w:rPr>
        <w:t xml:space="preserve">Nendest </w:t>
      </w:r>
      <w:r w:rsidR="00A2642F">
        <w:rPr>
          <w:bCs/>
        </w:rPr>
        <w:t>tähtaegadest hoolimata tuleb teabetaotluse</w:t>
      </w:r>
      <w:r w:rsidR="00255FA2">
        <w:rPr>
          <w:bCs/>
        </w:rPr>
        <w:t>le</w:t>
      </w:r>
      <w:r w:rsidR="00A2642F">
        <w:rPr>
          <w:bCs/>
        </w:rPr>
        <w:t xml:space="preserve"> </w:t>
      </w:r>
      <w:r w:rsidR="00255FA2">
        <w:rPr>
          <w:bCs/>
        </w:rPr>
        <w:t xml:space="preserve">vastamisel </w:t>
      </w:r>
      <w:r w:rsidR="00A2642F">
        <w:rPr>
          <w:bCs/>
        </w:rPr>
        <w:t>juhinduda aga direktiivi</w:t>
      </w:r>
      <w:r w:rsidR="00B8590E">
        <w:rPr>
          <w:bCs/>
        </w:rPr>
        <w:t>,</w:t>
      </w:r>
      <w:r w:rsidR="00A2642F">
        <w:rPr>
          <w:bCs/>
        </w:rPr>
        <w:t xml:space="preserve"> ja seega ka </w:t>
      </w:r>
      <w:proofErr w:type="spellStart"/>
      <w:r w:rsidR="00A2642F">
        <w:rPr>
          <w:bCs/>
        </w:rPr>
        <w:t>KrMS</w:t>
      </w:r>
      <w:proofErr w:type="spellEnd"/>
      <w:r w:rsidR="00A2642F">
        <w:rPr>
          <w:bCs/>
        </w:rPr>
        <w:t>-i vastavate sätete</w:t>
      </w:r>
      <w:r w:rsidR="00B8590E">
        <w:rPr>
          <w:bCs/>
        </w:rPr>
        <w:t>,</w:t>
      </w:r>
      <w:r w:rsidR="00A2642F">
        <w:rPr>
          <w:bCs/>
        </w:rPr>
        <w:t xml:space="preserve"> </w:t>
      </w:r>
      <w:r w:rsidR="00A2642F">
        <w:rPr>
          <w:bCs/>
        </w:rPr>
        <w:lastRenderedPageBreak/>
        <w:t xml:space="preserve">eesmärgist ning </w:t>
      </w:r>
      <w:r w:rsidR="00B8590E">
        <w:rPr>
          <w:bCs/>
        </w:rPr>
        <w:t>edastada</w:t>
      </w:r>
      <w:r w:rsidR="00B8590E" w:rsidRPr="00100152" w:rsidDel="00D802C4">
        <w:rPr>
          <w:bCs/>
        </w:rPr>
        <w:t xml:space="preserve"> </w:t>
      </w:r>
      <w:r w:rsidR="00A2642F" w:rsidRPr="00100152" w:rsidDel="00D802C4">
        <w:rPr>
          <w:bCs/>
        </w:rPr>
        <w:t xml:space="preserve">taotletud </w:t>
      </w:r>
      <w:r w:rsidR="00A2642F">
        <w:rPr>
          <w:bCs/>
        </w:rPr>
        <w:t>teave</w:t>
      </w:r>
      <w:r w:rsidR="00A2642F" w:rsidRPr="00100152" w:rsidDel="00D802C4">
        <w:rPr>
          <w:bCs/>
        </w:rPr>
        <w:t xml:space="preserve"> niipea, kui see on ühtse kontaktpunkti valduses, isegi kui see teave ei ole ainus kättesaadav teave, mis on taotluse seisukohast asjakohane. Ülejäänud</w:t>
      </w:r>
      <w:r w:rsidR="00A2642F" w:rsidRPr="00100152" w:rsidDel="005C72AA">
        <w:rPr>
          <w:bCs/>
        </w:rPr>
        <w:t xml:space="preserve"> </w:t>
      </w:r>
      <w:r w:rsidR="00A2642F" w:rsidRPr="00100152" w:rsidDel="00D802C4">
        <w:rPr>
          <w:bCs/>
        </w:rPr>
        <w:t>teave tuleks esitada niipea, kui ühtne kontaktpunkt selle saab.</w:t>
      </w:r>
    </w:p>
    <w:p w14:paraId="5FB927DE" w14:textId="77777777" w:rsidR="006C3AB9" w:rsidRPr="005712ED" w:rsidRDefault="006C3AB9" w:rsidP="00D94D65">
      <w:pPr>
        <w:jc w:val="both"/>
      </w:pPr>
    </w:p>
    <w:p w14:paraId="012F3770" w14:textId="05428577" w:rsidR="005712ED" w:rsidRPr="005712ED" w:rsidRDefault="005712ED" w:rsidP="005712ED">
      <w:pPr>
        <w:jc w:val="both"/>
      </w:pPr>
      <w:r w:rsidRPr="00E30071">
        <w:t xml:space="preserve">Põhjendatud juhtudel võib direktiivi alusel tähtaegadest erandkorras kõrvale kalduda, näiteks kui taotluse saanud liikmesriigi pädev </w:t>
      </w:r>
      <w:r>
        <w:t>õigus</w:t>
      </w:r>
      <w:r w:rsidRPr="00E30071">
        <w:t>asutus vajab lisaaega loa andmiseks või puuduste kõrvaldamiseks. See võib olla tingitud taotluse ulatusest või keerukusest.</w:t>
      </w:r>
    </w:p>
    <w:p w14:paraId="42630E54" w14:textId="77777777" w:rsidR="005712ED" w:rsidRPr="005712ED" w:rsidRDefault="005712ED" w:rsidP="00D94D65">
      <w:pPr>
        <w:jc w:val="both"/>
      </w:pPr>
    </w:p>
    <w:p w14:paraId="71796BC4" w14:textId="395AD57C" w:rsidR="00D94D65" w:rsidRPr="00D94D65" w:rsidRDefault="00E471FC" w:rsidP="00D94D65">
      <w:pPr>
        <w:jc w:val="both"/>
        <w:rPr>
          <w:bCs/>
        </w:rPr>
      </w:pPr>
      <w:r w:rsidRPr="00E471FC">
        <w:rPr>
          <w:bCs/>
          <w:u w:val="single"/>
        </w:rPr>
        <w:t>Lõige 1</w:t>
      </w:r>
      <w:r>
        <w:rPr>
          <w:bCs/>
        </w:rPr>
        <w:t xml:space="preserve"> näeb ette, et </w:t>
      </w:r>
      <w:r w:rsidR="00B8590E">
        <w:rPr>
          <w:bCs/>
        </w:rPr>
        <w:t>t</w:t>
      </w:r>
      <w:r w:rsidR="00B8590E" w:rsidRPr="00B8590E">
        <w:rPr>
          <w:bCs/>
        </w:rPr>
        <w:t xml:space="preserve">eabetaotlusele vastatakse </w:t>
      </w:r>
      <w:r w:rsidR="00C575C5">
        <w:rPr>
          <w:bCs/>
        </w:rPr>
        <w:t xml:space="preserve">viivitamata, kuid hiljemalt </w:t>
      </w:r>
      <w:r w:rsidR="00B8590E" w:rsidRPr="00B8590E">
        <w:rPr>
          <w:bCs/>
        </w:rPr>
        <w:t>seits</w:t>
      </w:r>
      <w:r w:rsidR="004E48A4">
        <w:rPr>
          <w:bCs/>
        </w:rPr>
        <w:t>e</w:t>
      </w:r>
      <w:r w:rsidR="00B8590E" w:rsidRPr="00B8590E">
        <w:rPr>
          <w:bCs/>
        </w:rPr>
        <w:t xml:space="preserve"> päeva </w:t>
      </w:r>
      <w:r w:rsidR="004E48A4">
        <w:rPr>
          <w:bCs/>
        </w:rPr>
        <w:t>pärast</w:t>
      </w:r>
      <w:r w:rsidR="004E48A4" w:rsidRPr="00B8590E">
        <w:rPr>
          <w:bCs/>
        </w:rPr>
        <w:t xml:space="preserve"> </w:t>
      </w:r>
      <w:r w:rsidR="00B8590E" w:rsidRPr="00B8590E">
        <w:rPr>
          <w:bCs/>
        </w:rPr>
        <w:t>taotluse ühtsele kontaktpunktile saabumis</w:t>
      </w:r>
      <w:r w:rsidR="004E48A4">
        <w:rPr>
          <w:bCs/>
        </w:rPr>
        <w:t>t</w:t>
      </w:r>
      <w:r w:rsidR="00D94D65" w:rsidRPr="00D94D65">
        <w:rPr>
          <w:bCs/>
        </w:rPr>
        <w:t>.</w:t>
      </w:r>
      <w:r w:rsidR="003A086C">
        <w:rPr>
          <w:bCs/>
        </w:rPr>
        <w:t xml:space="preserve"> See tähtaeg on seni kehtinud 14 päevasest tähtajast poole lühem.</w:t>
      </w:r>
      <w:r w:rsidR="003B3BC5">
        <w:rPr>
          <w:bCs/>
        </w:rPr>
        <w:t xml:space="preserve"> Arvestades, et SIENA kaudu </w:t>
      </w:r>
      <w:r w:rsidR="005C72AA">
        <w:rPr>
          <w:bCs/>
        </w:rPr>
        <w:t>edastatavate teabetaotluste</w:t>
      </w:r>
      <w:r w:rsidR="003B3BC5">
        <w:rPr>
          <w:bCs/>
        </w:rPr>
        <w:t xml:space="preserve"> ning vahetatud operatiivsõnumite arv</w:t>
      </w:r>
      <w:r w:rsidR="003B3BC5" w:rsidRPr="003B3BC5">
        <w:rPr>
          <w:bCs/>
        </w:rPr>
        <w:t xml:space="preserve"> </w:t>
      </w:r>
      <w:r w:rsidR="003B3BC5">
        <w:rPr>
          <w:bCs/>
        </w:rPr>
        <w:t xml:space="preserve">on viimastel aastatel stabiilselt kasvutrendis ja </w:t>
      </w:r>
      <w:r w:rsidR="00AF0E56">
        <w:rPr>
          <w:bCs/>
        </w:rPr>
        <w:t xml:space="preserve">et Rootsi direktiivi vastuvõtmise järgselt lisandub kasutajaid veelgi, </w:t>
      </w:r>
      <w:r w:rsidR="00C33564">
        <w:rPr>
          <w:bCs/>
        </w:rPr>
        <w:t>suureneb ühtse kontaktpunkti töökoormus. Eeltoodu tingib tõenäoliselt vajaduse ühtse kontaktpunkti isik</w:t>
      </w:r>
      <w:r w:rsidR="00255FA2">
        <w:rPr>
          <w:bCs/>
        </w:rPr>
        <w:t>k</w:t>
      </w:r>
      <w:r w:rsidR="00C33564">
        <w:rPr>
          <w:bCs/>
        </w:rPr>
        <w:t xml:space="preserve">oosseisu suurendada selleks, et täita teabevahetuse kohustust </w:t>
      </w:r>
      <w:r w:rsidR="00255FA2">
        <w:rPr>
          <w:bCs/>
        </w:rPr>
        <w:t>õigeaegselt</w:t>
      </w:r>
      <w:r w:rsidR="00C33564">
        <w:rPr>
          <w:bCs/>
        </w:rPr>
        <w:t>.</w:t>
      </w:r>
    </w:p>
    <w:p w14:paraId="5A283111" w14:textId="77777777" w:rsidR="00D94D65" w:rsidRPr="00D94D65" w:rsidRDefault="00D94D65" w:rsidP="00D94D65">
      <w:pPr>
        <w:jc w:val="both"/>
        <w:rPr>
          <w:bCs/>
        </w:rPr>
      </w:pPr>
    </w:p>
    <w:p w14:paraId="52EF448C" w14:textId="3A1F5641" w:rsidR="00D94D65" w:rsidRPr="00D94D65" w:rsidRDefault="00E471FC" w:rsidP="00D94D65">
      <w:pPr>
        <w:jc w:val="both"/>
        <w:rPr>
          <w:bCs/>
        </w:rPr>
      </w:pPr>
      <w:r w:rsidRPr="00E471FC">
        <w:rPr>
          <w:bCs/>
          <w:u w:val="single"/>
        </w:rPr>
        <w:t>Lõikes 2</w:t>
      </w:r>
      <w:r>
        <w:rPr>
          <w:bCs/>
        </w:rPr>
        <w:t xml:space="preserve"> sätestatakse, et k</w:t>
      </w:r>
      <w:r w:rsidR="00D94D65" w:rsidRPr="00D94D65">
        <w:rPr>
          <w:bCs/>
        </w:rPr>
        <w:t xml:space="preserve">ui tegemist on kiireloomulise teabetaotlusega, </w:t>
      </w:r>
      <w:r w:rsidR="006E24F6">
        <w:rPr>
          <w:bCs/>
        </w:rPr>
        <w:t>vastatakse</w:t>
      </w:r>
      <w:r w:rsidR="006E24F6" w:rsidRPr="00D94D65">
        <w:rPr>
          <w:bCs/>
        </w:rPr>
        <w:t xml:space="preserve"> </w:t>
      </w:r>
      <w:r w:rsidR="00D94D65" w:rsidRPr="00D94D65">
        <w:rPr>
          <w:bCs/>
        </w:rPr>
        <w:t>taotlus</w:t>
      </w:r>
      <w:r w:rsidR="006E24F6">
        <w:rPr>
          <w:bCs/>
        </w:rPr>
        <w:t>ele</w:t>
      </w:r>
      <w:r w:rsidR="00D94D65" w:rsidRPr="00D94D65">
        <w:rPr>
          <w:bCs/>
        </w:rPr>
        <w:t xml:space="preserve"> ühtsele kontaktpunktile saabumisest arvates:</w:t>
      </w:r>
    </w:p>
    <w:p w14:paraId="402593DD" w14:textId="77777777" w:rsidR="00D94D65" w:rsidRPr="00D94D65" w:rsidRDefault="00D94D65" w:rsidP="00D94D65">
      <w:pPr>
        <w:jc w:val="both"/>
        <w:rPr>
          <w:bCs/>
        </w:rPr>
      </w:pPr>
      <w:r w:rsidRPr="00D94D65">
        <w:rPr>
          <w:bCs/>
        </w:rPr>
        <w:t>1) kaheksa tunni jooksul, kui tegemist on otse juurdepääsetava teabega;</w:t>
      </w:r>
    </w:p>
    <w:p w14:paraId="7CA6596D" w14:textId="6A178B1B" w:rsidR="00D94D65" w:rsidRDefault="00D94D65" w:rsidP="00D94D65">
      <w:pPr>
        <w:jc w:val="both"/>
        <w:rPr>
          <w:bCs/>
        </w:rPr>
      </w:pPr>
      <w:r w:rsidRPr="00D94D65">
        <w:rPr>
          <w:bCs/>
        </w:rPr>
        <w:t>2) kolme päeva jooksul, kui tegemist on kaudselt juurdepääsetava teabega.</w:t>
      </w:r>
    </w:p>
    <w:p w14:paraId="780FF2FD" w14:textId="77777777" w:rsidR="00AF14C8" w:rsidRDefault="00AF14C8" w:rsidP="00D94D65">
      <w:pPr>
        <w:jc w:val="both"/>
        <w:rPr>
          <w:bCs/>
        </w:rPr>
      </w:pPr>
    </w:p>
    <w:p w14:paraId="2F6A9989" w14:textId="785D44CF" w:rsidR="00AF14C8" w:rsidRPr="00D94D65" w:rsidRDefault="005207C9" w:rsidP="00D94D65">
      <w:pPr>
        <w:jc w:val="both"/>
        <w:rPr>
          <w:bCs/>
        </w:rPr>
      </w:pPr>
      <w:r>
        <w:rPr>
          <w:bCs/>
        </w:rPr>
        <w:t>Kui tegemist on o</w:t>
      </w:r>
      <w:r w:rsidR="00AF14C8">
        <w:rPr>
          <w:bCs/>
        </w:rPr>
        <w:t>tse juurdepääsetava</w:t>
      </w:r>
      <w:r>
        <w:rPr>
          <w:bCs/>
        </w:rPr>
        <w:t xml:space="preserve"> teabega, siis</w:t>
      </w:r>
      <w:r w:rsidR="00AF14C8">
        <w:rPr>
          <w:bCs/>
        </w:rPr>
        <w:t xml:space="preserve"> </w:t>
      </w:r>
      <w:r>
        <w:rPr>
          <w:bCs/>
        </w:rPr>
        <w:t xml:space="preserve">teabetaotlusele vastamise </w:t>
      </w:r>
      <w:r w:rsidR="00AF14C8">
        <w:rPr>
          <w:bCs/>
        </w:rPr>
        <w:t xml:space="preserve">tähtaeg ei erine </w:t>
      </w:r>
      <w:r w:rsidR="00AF14C8" w:rsidRPr="00A95D87">
        <w:rPr>
          <w:bCs/>
        </w:rPr>
        <w:t xml:space="preserve">kehtiva </w:t>
      </w:r>
      <w:proofErr w:type="spellStart"/>
      <w:r w:rsidR="00AF14C8" w:rsidRPr="00A95D87">
        <w:rPr>
          <w:bCs/>
        </w:rPr>
        <w:t>KrMS</w:t>
      </w:r>
      <w:proofErr w:type="spellEnd"/>
      <w:r w:rsidR="0058788C" w:rsidRPr="00A95D87">
        <w:rPr>
          <w:bCs/>
        </w:rPr>
        <w:t>-i</w:t>
      </w:r>
      <w:r w:rsidR="00AF14C8" w:rsidRPr="00A95D87">
        <w:rPr>
          <w:bCs/>
        </w:rPr>
        <w:t xml:space="preserve"> § </w:t>
      </w:r>
      <w:r w:rsidR="00D531E9" w:rsidRPr="00A95D87">
        <w:rPr>
          <w:bCs/>
        </w:rPr>
        <w:t>508</w:t>
      </w:r>
      <w:r w:rsidR="00D531E9">
        <w:rPr>
          <w:vertAlign w:val="superscript"/>
        </w:rPr>
        <w:t>8</w:t>
      </w:r>
      <w:r w:rsidR="00D531E9" w:rsidRPr="00A95D87">
        <w:rPr>
          <w:vertAlign w:val="superscript"/>
        </w:rPr>
        <w:t xml:space="preserve">2 </w:t>
      </w:r>
      <w:r w:rsidR="00AF14C8" w:rsidRPr="00A95D87">
        <w:rPr>
          <w:bCs/>
        </w:rPr>
        <w:t>lõikes 1 sätestatud tähtajast.</w:t>
      </w:r>
      <w:r w:rsidR="00AF14C8">
        <w:rPr>
          <w:bCs/>
        </w:rPr>
        <w:t xml:space="preserve"> </w:t>
      </w:r>
      <w:r w:rsidR="005C72AA" w:rsidRPr="005C72AA">
        <w:rPr>
          <w:bCs/>
        </w:rPr>
        <w:t xml:space="preserve">Kaudselt juurdepääsetava teabe puhul sätestatakse eraldi tähtaeg, mida </w:t>
      </w:r>
      <w:proofErr w:type="spellStart"/>
      <w:r w:rsidR="005C72AA" w:rsidRPr="005C72AA">
        <w:rPr>
          <w:bCs/>
        </w:rPr>
        <w:t>KrMS</w:t>
      </w:r>
      <w:proofErr w:type="spellEnd"/>
      <w:r w:rsidR="005C72AA" w:rsidRPr="005C72AA">
        <w:rPr>
          <w:bCs/>
        </w:rPr>
        <w:t xml:space="preserve"> varem ette ei näinud. Arvestada tuleb, et sellise teabe saamine sõltub kolmandatest osapooltest </w:t>
      </w:r>
      <w:r w:rsidR="005C72AA">
        <w:rPr>
          <w:bCs/>
        </w:rPr>
        <w:t>ega</w:t>
      </w:r>
      <w:r w:rsidR="005C72AA" w:rsidRPr="005C72AA">
        <w:rPr>
          <w:bCs/>
        </w:rPr>
        <w:t xml:space="preserve"> allu uurimisasutuse kontrollile. Siiski tuleb teha kõik võimalik, et taotlus täita ettenähtud tähtajaks.</w:t>
      </w:r>
    </w:p>
    <w:p w14:paraId="14C1AA21" w14:textId="77777777" w:rsidR="00D94D65" w:rsidRDefault="00D94D65" w:rsidP="00D94D65">
      <w:pPr>
        <w:jc w:val="both"/>
        <w:rPr>
          <w:bCs/>
        </w:rPr>
      </w:pPr>
    </w:p>
    <w:p w14:paraId="7F399434" w14:textId="4F90F1CA" w:rsidR="006E24F6" w:rsidRPr="006E24F6" w:rsidRDefault="00E471FC" w:rsidP="0926B4EC">
      <w:pPr>
        <w:jc w:val="both"/>
      </w:pPr>
      <w:commentRangeStart w:id="36"/>
      <w:r w:rsidRPr="0926B4EC">
        <w:rPr>
          <w:u w:val="single"/>
        </w:rPr>
        <w:t>Lõike 3</w:t>
      </w:r>
      <w:r>
        <w:t xml:space="preserve"> kohaselt on t</w:t>
      </w:r>
      <w:r w:rsidR="00D94D65">
        <w:t xml:space="preserve">eabetaotlus kiireloomuline, </w:t>
      </w:r>
      <w:r w:rsidR="006E24F6">
        <w:t>kui selle esitanud teine EL-i liikmesriik on selle nii määratlenud ja põhjendanud järgmiselt:</w:t>
      </w:r>
      <w:commentRangeEnd w:id="36"/>
      <w:r>
        <w:rPr>
          <w:rStyle w:val="Kommentaariviide"/>
        </w:rPr>
        <w:commentReference w:id="36"/>
      </w:r>
    </w:p>
    <w:p w14:paraId="5EF7917D" w14:textId="4B680FF6" w:rsidR="006E24F6" w:rsidRPr="006E24F6" w:rsidRDefault="006E24F6" w:rsidP="006E24F6">
      <w:pPr>
        <w:jc w:val="both"/>
        <w:rPr>
          <w:bCs/>
        </w:rPr>
      </w:pPr>
      <w:r w:rsidRPr="006E24F6">
        <w:rPr>
          <w:bCs/>
        </w:rPr>
        <w:t xml:space="preserve">1) teave on hädavajalik, et selgitada välja või tõrjuda vahetut kõrgendatud ohtu teise </w:t>
      </w:r>
      <w:r>
        <w:rPr>
          <w:bCs/>
        </w:rPr>
        <w:t>EL-i</w:t>
      </w:r>
      <w:r w:rsidRPr="006E24F6">
        <w:rPr>
          <w:bCs/>
        </w:rPr>
        <w:t xml:space="preserve"> liikmesriigi avalikule korrale;</w:t>
      </w:r>
    </w:p>
    <w:p w14:paraId="5A955953" w14:textId="6AD236CD" w:rsidR="006E24F6" w:rsidRPr="006E24F6" w:rsidRDefault="006E24F6" w:rsidP="006E24F6">
      <w:pPr>
        <w:jc w:val="both"/>
        <w:rPr>
          <w:bCs/>
        </w:rPr>
      </w:pPr>
      <w:r w:rsidRPr="006E24F6">
        <w:rPr>
          <w:bCs/>
        </w:rPr>
        <w:t xml:space="preserve">2) teave on vajalik, et </w:t>
      </w:r>
      <w:r w:rsidR="00F72F5A">
        <w:rPr>
          <w:bCs/>
        </w:rPr>
        <w:t xml:space="preserve">selgitada välja või </w:t>
      </w:r>
      <w:r w:rsidRPr="006E24F6">
        <w:rPr>
          <w:bCs/>
        </w:rPr>
        <w:t>tõrjuda vahetut ohtu isiku elule või kehalisele puutumatusele;</w:t>
      </w:r>
    </w:p>
    <w:p w14:paraId="2E90BB17" w14:textId="5137CE91" w:rsidR="006E24F6" w:rsidRPr="006E24F6" w:rsidRDefault="006E24F6" w:rsidP="006E24F6">
      <w:pPr>
        <w:jc w:val="both"/>
        <w:rPr>
          <w:bCs/>
        </w:rPr>
      </w:pPr>
      <w:r w:rsidRPr="006E24F6">
        <w:rPr>
          <w:bCs/>
        </w:rPr>
        <w:t xml:space="preserve">3) teave on vajalik, et võtta teises </w:t>
      </w:r>
      <w:r>
        <w:rPr>
          <w:bCs/>
        </w:rPr>
        <w:t>EL-i</w:t>
      </w:r>
      <w:r w:rsidRPr="006E24F6">
        <w:rPr>
          <w:bCs/>
        </w:rPr>
        <w:t xml:space="preserve"> liikmesriigis vastu otsus</w:t>
      </w:r>
      <w:r w:rsidR="001E6271">
        <w:rPr>
          <w:bCs/>
        </w:rPr>
        <w:t xml:space="preserve"> </w:t>
      </w:r>
      <w:r w:rsidR="0074331C">
        <w:rPr>
          <w:bCs/>
        </w:rPr>
        <w:t xml:space="preserve">kohaldada </w:t>
      </w:r>
      <w:r w:rsidR="001E6271" w:rsidRPr="001E6271">
        <w:rPr>
          <w:bCs/>
        </w:rPr>
        <w:t>mee</w:t>
      </w:r>
      <w:r w:rsidR="0074331C">
        <w:rPr>
          <w:bCs/>
        </w:rPr>
        <w:t>det</w:t>
      </w:r>
      <w:r w:rsidR="001E6271" w:rsidRPr="001E6271">
        <w:rPr>
          <w:bCs/>
        </w:rPr>
        <w:t>, millega võetakse isikult vabadus</w:t>
      </w:r>
      <w:r w:rsidRPr="006E24F6">
        <w:rPr>
          <w:bCs/>
        </w:rPr>
        <w:t>;</w:t>
      </w:r>
    </w:p>
    <w:p w14:paraId="01663774" w14:textId="32D350BB" w:rsidR="006E24F6" w:rsidRPr="006E24F6" w:rsidRDefault="006E24F6" w:rsidP="006E24F6">
      <w:pPr>
        <w:jc w:val="both"/>
        <w:rPr>
          <w:bCs/>
        </w:rPr>
      </w:pPr>
      <w:r w:rsidRPr="006E24F6">
        <w:rPr>
          <w:bCs/>
        </w:rPr>
        <w:t>4) teave kaotab ajakohasuse, kui seda kiiresti ei edastata.</w:t>
      </w:r>
    </w:p>
    <w:p w14:paraId="63160AB0" w14:textId="77777777" w:rsidR="00D94D65" w:rsidRDefault="00D94D65" w:rsidP="00D94D65">
      <w:pPr>
        <w:jc w:val="both"/>
        <w:rPr>
          <w:bCs/>
        </w:rPr>
      </w:pPr>
    </w:p>
    <w:p w14:paraId="05B923AD" w14:textId="769B0C2C" w:rsidR="00314091" w:rsidRDefault="00314091" w:rsidP="00D94D65">
      <w:pPr>
        <w:jc w:val="both"/>
        <w:rPr>
          <w:bCs/>
        </w:rPr>
      </w:pPr>
      <w:r w:rsidRPr="00A95D87">
        <w:rPr>
          <w:bCs/>
        </w:rPr>
        <w:t>Eelnõu</w:t>
      </w:r>
      <w:r w:rsidR="004F536B" w:rsidRPr="00A95D87">
        <w:rPr>
          <w:bCs/>
        </w:rPr>
        <w:t xml:space="preserve">kohase </w:t>
      </w:r>
      <w:proofErr w:type="spellStart"/>
      <w:r w:rsidR="004F536B" w:rsidRPr="00537AF0">
        <w:t>KrMS</w:t>
      </w:r>
      <w:proofErr w:type="spellEnd"/>
      <w:r w:rsidR="004F536B" w:rsidRPr="00537AF0">
        <w:t>-i</w:t>
      </w:r>
      <w:r w:rsidRPr="00537AF0">
        <w:t xml:space="preserve"> §</w:t>
      </w:r>
      <w:r w:rsidR="00A95D87" w:rsidRPr="001A10AE">
        <w:rPr>
          <w:bCs/>
        </w:rPr>
        <w:t> 508</w:t>
      </w:r>
      <w:r w:rsidR="00A95D87" w:rsidRPr="001A10AE">
        <w:rPr>
          <w:bCs/>
          <w:vertAlign w:val="superscript"/>
        </w:rPr>
        <w:t>92</w:t>
      </w:r>
      <w:r w:rsidR="00A95D87" w:rsidRPr="00537AF0">
        <w:t xml:space="preserve"> </w:t>
      </w:r>
      <w:r w:rsidRPr="00537AF0">
        <w:t>lõike 3 punkti</w:t>
      </w:r>
      <w:r w:rsidR="00333219" w:rsidRPr="00537AF0">
        <w:t>de</w:t>
      </w:r>
      <w:r w:rsidRPr="00537AF0">
        <w:t xml:space="preserve"> 1</w:t>
      </w:r>
      <w:r w:rsidR="00333219" w:rsidRPr="00537AF0">
        <w:t xml:space="preserve"> ja 2</w:t>
      </w:r>
      <w:r w:rsidRPr="00A95D87">
        <w:rPr>
          <w:bCs/>
        </w:rPr>
        <w:t xml:space="preserve"> sisustamisel</w:t>
      </w:r>
      <w:r>
        <w:rPr>
          <w:bCs/>
        </w:rPr>
        <w:t xml:space="preserve"> </w:t>
      </w:r>
      <w:r w:rsidR="00D47276">
        <w:rPr>
          <w:bCs/>
        </w:rPr>
        <w:t>lähtutakse</w:t>
      </w:r>
      <w:r>
        <w:rPr>
          <w:bCs/>
        </w:rPr>
        <w:t xml:space="preserve"> </w:t>
      </w:r>
      <w:hyperlink r:id="rId33" w:history="1">
        <w:r w:rsidRPr="00314091">
          <w:rPr>
            <w:rStyle w:val="Hperlink"/>
            <w:bCs/>
          </w:rPr>
          <w:t>korrakaitseseaduse</w:t>
        </w:r>
      </w:hyperlink>
      <w:r>
        <w:rPr>
          <w:bCs/>
        </w:rPr>
        <w:t xml:space="preserve"> §-dest 4 ja 5. </w:t>
      </w:r>
      <w:r w:rsidR="00F72F5A" w:rsidRPr="00F72F5A">
        <w:t>Ohu väljaselgitamine</w:t>
      </w:r>
      <w:r w:rsidR="00F72F5A" w:rsidRPr="00F72F5A">
        <w:rPr>
          <w:bCs/>
        </w:rPr>
        <w:t xml:space="preserve"> on tõendite ja muude andmete kogumine selleks, et anda objektiivne hinnang ohu esinemise võimaluse kohta</w:t>
      </w:r>
      <w:r w:rsidR="00F72F5A">
        <w:rPr>
          <w:bCs/>
        </w:rPr>
        <w:t xml:space="preserve"> </w:t>
      </w:r>
      <w:r w:rsidR="00185CC8">
        <w:rPr>
          <w:bCs/>
        </w:rPr>
        <w:t xml:space="preserve">ohukahtluse korral. </w:t>
      </w:r>
      <w:proofErr w:type="spellStart"/>
      <w:r w:rsidR="00185CC8">
        <w:rPr>
          <w:bCs/>
        </w:rPr>
        <w:t>K</w:t>
      </w:r>
      <w:r w:rsidR="00185CC8" w:rsidRPr="00185CC8">
        <w:rPr>
          <w:bCs/>
        </w:rPr>
        <w:t>orS</w:t>
      </w:r>
      <w:proofErr w:type="spellEnd"/>
      <w:r w:rsidR="00185CC8" w:rsidRPr="00185CC8">
        <w:rPr>
          <w:bCs/>
        </w:rPr>
        <w:t xml:space="preserve"> § 5 lg 6 määratleb ohukahtluse kui olukorra, kus ilmnenud asjaoludele antava objektiivse hinnangu põhjal ei saa tõenäosust, et korrarikkumine aset leiab, pidada piisavaks, kuid mille puhul on alust arvata, et korrarikkumine ei ole välistatud</w:t>
      </w:r>
      <w:r w:rsidR="00185CC8">
        <w:rPr>
          <w:bCs/>
        </w:rPr>
        <w:t>. O</w:t>
      </w:r>
      <w:r w:rsidR="00F72F5A" w:rsidRPr="00F72F5A">
        <w:rPr>
          <w:bCs/>
        </w:rPr>
        <w:t>hu tõrjumine</w:t>
      </w:r>
      <w:r w:rsidR="00F72F5A">
        <w:t xml:space="preserve"> </w:t>
      </w:r>
      <w:r w:rsidR="00185CC8">
        <w:rPr>
          <w:bCs/>
        </w:rPr>
        <w:t>aga on</w:t>
      </w:r>
      <w:r w:rsidR="00F72F5A" w:rsidRPr="00F72F5A">
        <w:rPr>
          <w:b/>
          <w:bCs/>
        </w:rPr>
        <w:t xml:space="preserve"> </w:t>
      </w:r>
      <w:r w:rsidR="00F72F5A" w:rsidRPr="00F72F5A">
        <w:rPr>
          <w:bCs/>
        </w:rPr>
        <w:t>väljaselgitatud konkreetse ohu suhtes meetmete rakendamine</w:t>
      </w:r>
      <w:r w:rsidR="00F72F5A">
        <w:rPr>
          <w:bCs/>
        </w:rPr>
        <w:t xml:space="preserve"> kahjuliku</w:t>
      </w:r>
      <w:r w:rsidR="00F72F5A" w:rsidRPr="00F72F5A">
        <w:rPr>
          <w:bCs/>
        </w:rPr>
        <w:t xml:space="preserve"> tagajärje vältimiseks või vähendamiseks. </w:t>
      </w:r>
      <w:r>
        <w:rPr>
          <w:bCs/>
        </w:rPr>
        <w:t xml:space="preserve">Eeltoodust tulenevalt on </w:t>
      </w:r>
      <w:r w:rsidR="006E24F6">
        <w:rPr>
          <w:bCs/>
        </w:rPr>
        <w:t>teabe</w:t>
      </w:r>
      <w:r>
        <w:rPr>
          <w:bCs/>
        </w:rPr>
        <w:t xml:space="preserve">taotlus kiireloomuline, kui </w:t>
      </w:r>
      <w:r w:rsidR="006E24F6">
        <w:rPr>
          <w:bCs/>
        </w:rPr>
        <w:t>sellega</w:t>
      </w:r>
      <w:r>
        <w:rPr>
          <w:bCs/>
        </w:rPr>
        <w:t xml:space="preserve"> soovitakse </w:t>
      </w:r>
      <w:r w:rsidR="00C522AF">
        <w:rPr>
          <w:bCs/>
        </w:rPr>
        <w:t xml:space="preserve">oht </w:t>
      </w:r>
      <w:r>
        <w:rPr>
          <w:bCs/>
        </w:rPr>
        <w:t xml:space="preserve">välja selgitada või tõrjuda juba aset leidvat või suure tõenäosusega peatselt aset leidvat </w:t>
      </w:r>
      <w:r w:rsidR="00333219">
        <w:rPr>
          <w:bCs/>
        </w:rPr>
        <w:t xml:space="preserve">ohtu </w:t>
      </w:r>
      <w:r w:rsidRPr="00314091">
        <w:rPr>
          <w:bCs/>
        </w:rPr>
        <w:t>isiku elu</w:t>
      </w:r>
      <w:r w:rsidR="00333219">
        <w:rPr>
          <w:bCs/>
        </w:rPr>
        <w:t>le</w:t>
      </w:r>
      <w:r w:rsidRPr="00314091">
        <w:rPr>
          <w:bCs/>
        </w:rPr>
        <w:t>, kehalisele puutumatusele, füüsilisele vabadusele, suure väärtusega varalisele hüvele</w:t>
      </w:r>
      <w:r w:rsidR="00333219">
        <w:rPr>
          <w:bCs/>
        </w:rPr>
        <w:t xml:space="preserve"> või</w:t>
      </w:r>
      <w:r w:rsidRPr="00314091">
        <w:rPr>
          <w:bCs/>
        </w:rPr>
        <w:t xml:space="preserve"> suure keskkonnakahju tekkimise</w:t>
      </w:r>
      <w:r w:rsidR="00333219">
        <w:rPr>
          <w:bCs/>
        </w:rPr>
        <w:t xml:space="preserve">, </w:t>
      </w:r>
      <w:proofErr w:type="spellStart"/>
      <w:r w:rsidR="004F536B">
        <w:rPr>
          <w:bCs/>
        </w:rPr>
        <w:t>KarS-i</w:t>
      </w:r>
      <w:proofErr w:type="spellEnd"/>
      <w:r w:rsidRPr="00314091">
        <w:rPr>
          <w:bCs/>
        </w:rPr>
        <w:t xml:space="preserve"> 15. peatükis sätestatud I astme kuriteo või 22. peatükis sätestatud kuriteo toimepa</w:t>
      </w:r>
      <w:r w:rsidRPr="00A95D87">
        <w:rPr>
          <w:bCs/>
        </w:rPr>
        <w:t>nemise</w:t>
      </w:r>
      <w:r w:rsidR="00333219" w:rsidRPr="00A95D87">
        <w:rPr>
          <w:bCs/>
        </w:rPr>
        <w:t xml:space="preserve"> ohtu.</w:t>
      </w:r>
      <w:r w:rsidR="00F72F5A" w:rsidRPr="00F72F5A">
        <w:rPr>
          <w:rStyle w:val="Allmrkuseviide"/>
          <w:bCs/>
        </w:rPr>
        <w:t xml:space="preserve"> </w:t>
      </w:r>
      <w:r w:rsidR="00F72F5A">
        <w:rPr>
          <w:rStyle w:val="Allmrkuseviide"/>
          <w:bCs/>
        </w:rPr>
        <w:footnoteReference w:id="70"/>
      </w:r>
      <w:r w:rsidR="00333219" w:rsidRPr="00A95D87">
        <w:rPr>
          <w:bCs/>
        </w:rPr>
        <w:t xml:space="preserve"> Ehkki </w:t>
      </w:r>
      <w:r w:rsidR="006E24F6" w:rsidRPr="00A95D87">
        <w:rPr>
          <w:bCs/>
        </w:rPr>
        <w:t xml:space="preserve">eelnõukohases </w:t>
      </w:r>
      <w:proofErr w:type="spellStart"/>
      <w:r w:rsidR="006E24F6" w:rsidRPr="00537AF0">
        <w:t>KrMS</w:t>
      </w:r>
      <w:proofErr w:type="spellEnd"/>
      <w:r w:rsidR="006E24F6" w:rsidRPr="00537AF0">
        <w:t>-i §</w:t>
      </w:r>
      <w:r w:rsidR="00A95D87" w:rsidRPr="001A10AE">
        <w:rPr>
          <w:bCs/>
        </w:rPr>
        <w:t> 508</w:t>
      </w:r>
      <w:r w:rsidR="00A95D87" w:rsidRPr="001A10AE">
        <w:rPr>
          <w:bCs/>
          <w:vertAlign w:val="superscript"/>
        </w:rPr>
        <w:t>92</w:t>
      </w:r>
      <w:r w:rsidR="00A95D87" w:rsidRPr="00537AF0">
        <w:t xml:space="preserve"> </w:t>
      </w:r>
      <w:r w:rsidR="006E24F6" w:rsidRPr="00537AF0">
        <w:t xml:space="preserve">lõike </w:t>
      </w:r>
      <w:r w:rsidR="006E24F6" w:rsidRPr="00537AF0">
        <w:lastRenderedPageBreak/>
        <w:t xml:space="preserve">3 punktis </w:t>
      </w:r>
      <w:r w:rsidR="00333219" w:rsidRPr="00537AF0">
        <w:t>2 nimetatud olukord</w:t>
      </w:r>
      <w:r w:rsidR="00333219" w:rsidRPr="00A95D87">
        <w:rPr>
          <w:bCs/>
        </w:rPr>
        <w:t xml:space="preserve"> on</w:t>
      </w:r>
      <w:r w:rsidR="00333219">
        <w:rPr>
          <w:bCs/>
        </w:rPr>
        <w:t xml:space="preserve"> hõlmatud punktis 1 nimetatud olukorraga, on see eraldi välja toodud (sh direktiivi artikli 4 lõike 4 punktides a ja b), et rõhutada teabe</w:t>
      </w:r>
      <w:r w:rsidR="00EC7751">
        <w:rPr>
          <w:bCs/>
        </w:rPr>
        <w:t>taotluse</w:t>
      </w:r>
      <w:r w:rsidR="00333219">
        <w:rPr>
          <w:bCs/>
        </w:rPr>
        <w:t xml:space="preserve"> kiireloomulisuse erilist </w:t>
      </w:r>
      <w:r w:rsidR="002408E4">
        <w:rPr>
          <w:bCs/>
        </w:rPr>
        <w:t>vajadust</w:t>
      </w:r>
      <w:r w:rsidR="00333219">
        <w:rPr>
          <w:bCs/>
        </w:rPr>
        <w:t xml:space="preserve"> – nimetatud olukorras on ohus isiku elu ja </w:t>
      </w:r>
      <w:r w:rsidR="002408E4">
        <w:rPr>
          <w:bCs/>
        </w:rPr>
        <w:t>füüsiline</w:t>
      </w:r>
      <w:r w:rsidR="00333219">
        <w:rPr>
          <w:bCs/>
        </w:rPr>
        <w:t xml:space="preserve"> puutumatus.</w:t>
      </w:r>
    </w:p>
    <w:p w14:paraId="041B64B7" w14:textId="77777777" w:rsidR="002408E4" w:rsidRDefault="002408E4" w:rsidP="00D94D65">
      <w:pPr>
        <w:jc w:val="both"/>
        <w:rPr>
          <w:bCs/>
        </w:rPr>
      </w:pPr>
    </w:p>
    <w:p w14:paraId="425BEFC5" w14:textId="3AB569FE" w:rsidR="00A84F3D" w:rsidRDefault="00285E6C" w:rsidP="00D94D65">
      <w:pPr>
        <w:jc w:val="both"/>
        <w:rPr>
          <w:bCs/>
        </w:rPr>
      </w:pPr>
      <w:r>
        <w:rPr>
          <w:bCs/>
        </w:rPr>
        <w:t>Eelnõu</w:t>
      </w:r>
      <w:r w:rsidR="004F536B">
        <w:rPr>
          <w:bCs/>
        </w:rPr>
        <w:t xml:space="preserve">kohase </w:t>
      </w:r>
      <w:proofErr w:type="spellStart"/>
      <w:r w:rsidR="004F536B" w:rsidRPr="00A95D87">
        <w:rPr>
          <w:bCs/>
        </w:rPr>
        <w:t>KrMS</w:t>
      </w:r>
      <w:proofErr w:type="spellEnd"/>
      <w:r w:rsidR="004F536B" w:rsidRPr="00537AF0">
        <w:t>-i</w:t>
      </w:r>
      <w:r w:rsidRPr="00537AF0">
        <w:t xml:space="preserve"> §</w:t>
      </w:r>
      <w:r w:rsidR="00A95D87" w:rsidRPr="001A10AE">
        <w:rPr>
          <w:bCs/>
        </w:rPr>
        <w:t> 508</w:t>
      </w:r>
      <w:r w:rsidR="00A95D87" w:rsidRPr="001A10AE">
        <w:rPr>
          <w:bCs/>
          <w:vertAlign w:val="superscript"/>
        </w:rPr>
        <w:t>92</w:t>
      </w:r>
      <w:r w:rsidR="00A95D87" w:rsidRPr="00537AF0">
        <w:t xml:space="preserve"> </w:t>
      </w:r>
      <w:r w:rsidRPr="00537AF0">
        <w:t>lõike 3 punktis 3</w:t>
      </w:r>
      <w:r w:rsidRPr="00A95D87">
        <w:rPr>
          <w:bCs/>
        </w:rPr>
        <w:t xml:space="preserve"> nimetatud</w:t>
      </w:r>
      <w:r>
        <w:rPr>
          <w:bCs/>
        </w:rPr>
        <w:t xml:space="preserve"> juhuga on tegemist näiteks siis, kui </w:t>
      </w:r>
      <w:r w:rsidR="00C616B6">
        <w:rPr>
          <w:bCs/>
        </w:rPr>
        <w:t xml:space="preserve">teisest </w:t>
      </w:r>
      <w:r w:rsidR="004F536B">
        <w:rPr>
          <w:bCs/>
        </w:rPr>
        <w:t xml:space="preserve">EL-i </w:t>
      </w:r>
      <w:r w:rsidR="00C616B6">
        <w:rPr>
          <w:bCs/>
        </w:rPr>
        <w:t xml:space="preserve">liikmesriigist </w:t>
      </w:r>
      <w:r w:rsidR="00D72536">
        <w:rPr>
          <w:bCs/>
        </w:rPr>
        <w:t>saadud teabe</w:t>
      </w:r>
      <w:r w:rsidR="00C616B6">
        <w:rPr>
          <w:bCs/>
        </w:rPr>
        <w:t xml:space="preserve"> </w:t>
      </w:r>
      <w:r w:rsidR="006E24F6">
        <w:rPr>
          <w:bCs/>
        </w:rPr>
        <w:t xml:space="preserve">alusel </w:t>
      </w:r>
      <w:r w:rsidR="002003D9">
        <w:rPr>
          <w:bCs/>
        </w:rPr>
        <w:t xml:space="preserve">tehakse </w:t>
      </w:r>
      <w:r w:rsidR="00C616B6">
        <w:rPr>
          <w:bCs/>
        </w:rPr>
        <w:t xml:space="preserve">otsus isiku vabaduste piiramise suhtes. </w:t>
      </w:r>
      <w:r w:rsidR="002003D9">
        <w:rPr>
          <w:bCs/>
        </w:rPr>
        <w:t xml:space="preserve">See </w:t>
      </w:r>
      <w:r w:rsidR="00C616B6">
        <w:rPr>
          <w:bCs/>
        </w:rPr>
        <w:t>ei tähenda ilmtingimata liikumisvabaduse</w:t>
      </w:r>
      <w:r w:rsidR="002003D9">
        <w:rPr>
          <w:bCs/>
        </w:rPr>
        <w:t xml:space="preserve"> piiramist</w:t>
      </w:r>
      <w:r w:rsidR="00C616B6">
        <w:rPr>
          <w:bCs/>
        </w:rPr>
        <w:t xml:space="preserve"> (nt kinnipidamine ja vahistamine), vaid või</w:t>
      </w:r>
      <w:r w:rsidR="002003D9">
        <w:rPr>
          <w:bCs/>
        </w:rPr>
        <w:t>b</w:t>
      </w:r>
      <w:r w:rsidR="00C616B6">
        <w:rPr>
          <w:bCs/>
        </w:rPr>
        <w:t xml:space="preserve"> seisneda ka näiteks isiku suhtes jälitustoimingu tegemise</w:t>
      </w:r>
      <w:r w:rsidR="002003D9">
        <w:rPr>
          <w:bCs/>
        </w:rPr>
        <w:t>s</w:t>
      </w:r>
      <w:r w:rsidR="00E255F5">
        <w:rPr>
          <w:bCs/>
        </w:rPr>
        <w:t>,</w:t>
      </w:r>
      <w:r w:rsidR="00C616B6">
        <w:rPr>
          <w:bCs/>
        </w:rPr>
        <w:t xml:space="preserve"> tema </w:t>
      </w:r>
      <w:r w:rsidR="00E255F5">
        <w:rPr>
          <w:bCs/>
        </w:rPr>
        <w:t>menetlusetoimingule allutamise</w:t>
      </w:r>
      <w:r w:rsidR="002003D9">
        <w:rPr>
          <w:bCs/>
        </w:rPr>
        <w:t>s</w:t>
      </w:r>
      <w:r w:rsidR="00E255F5">
        <w:rPr>
          <w:bCs/>
        </w:rPr>
        <w:t xml:space="preserve"> </w:t>
      </w:r>
      <w:r w:rsidR="00C616B6">
        <w:rPr>
          <w:bCs/>
        </w:rPr>
        <w:t>(nt läbiotsimine) või</w:t>
      </w:r>
      <w:r w:rsidR="00E255F5">
        <w:rPr>
          <w:bCs/>
        </w:rPr>
        <w:t xml:space="preserve"> tema </w:t>
      </w:r>
      <w:r w:rsidR="006B3C0C" w:rsidRPr="006B3C0C">
        <w:rPr>
          <w:bCs/>
        </w:rPr>
        <w:t>suhtes riikliku järelevalve erimeetme kohaldamis</w:t>
      </w:r>
      <w:r w:rsidR="006B3C0C">
        <w:rPr>
          <w:bCs/>
        </w:rPr>
        <w:t>es</w:t>
      </w:r>
      <w:r w:rsidR="006B3C0C" w:rsidRPr="006B3C0C">
        <w:rPr>
          <w:bCs/>
        </w:rPr>
        <w:t xml:space="preserve"> korrakaitseseaduse alusel</w:t>
      </w:r>
      <w:r w:rsidR="00E255F5">
        <w:rPr>
          <w:bCs/>
        </w:rPr>
        <w:t>.</w:t>
      </w:r>
      <w:r w:rsidR="00A84F3D">
        <w:rPr>
          <w:bCs/>
        </w:rPr>
        <w:t xml:space="preserve"> Viima</w:t>
      </w:r>
      <w:r w:rsidR="00C436DF">
        <w:rPr>
          <w:bCs/>
        </w:rPr>
        <w:t xml:space="preserve">sed näited </w:t>
      </w:r>
      <w:r w:rsidR="00A84F3D">
        <w:rPr>
          <w:bCs/>
        </w:rPr>
        <w:t xml:space="preserve">on </w:t>
      </w:r>
      <w:r w:rsidR="006B3C0C">
        <w:rPr>
          <w:bCs/>
        </w:rPr>
        <w:t xml:space="preserve">asjakohased </w:t>
      </w:r>
      <w:r w:rsidR="00A84F3D">
        <w:rPr>
          <w:bCs/>
        </w:rPr>
        <w:t>ka eelnõu</w:t>
      </w:r>
      <w:r w:rsidR="004F536B">
        <w:rPr>
          <w:bCs/>
        </w:rPr>
        <w:t xml:space="preserve">kohase </w:t>
      </w:r>
      <w:proofErr w:type="spellStart"/>
      <w:r w:rsidR="004F536B" w:rsidRPr="00537AF0">
        <w:t>KrMS</w:t>
      </w:r>
      <w:proofErr w:type="spellEnd"/>
      <w:r w:rsidR="004F536B" w:rsidRPr="00537AF0">
        <w:t>-i</w:t>
      </w:r>
      <w:r w:rsidR="00A84F3D" w:rsidRPr="00537AF0">
        <w:t xml:space="preserve"> §</w:t>
      </w:r>
      <w:r w:rsidR="00A95D87" w:rsidRPr="001A10AE">
        <w:rPr>
          <w:bCs/>
        </w:rPr>
        <w:t> 508</w:t>
      </w:r>
      <w:r w:rsidR="00A95D87" w:rsidRPr="001A10AE">
        <w:rPr>
          <w:bCs/>
          <w:vertAlign w:val="superscript"/>
        </w:rPr>
        <w:t>92</w:t>
      </w:r>
      <w:r w:rsidR="00A95D87" w:rsidRPr="00537AF0">
        <w:t xml:space="preserve"> </w:t>
      </w:r>
      <w:r w:rsidR="00A84F3D" w:rsidRPr="00537AF0">
        <w:t>lõike 3 punkti</w:t>
      </w:r>
      <w:r w:rsidR="006B3C0C">
        <w:t>s</w:t>
      </w:r>
      <w:r w:rsidR="00A84F3D" w:rsidRPr="00537AF0">
        <w:t xml:space="preserve"> 4</w:t>
      </w:r>
      <w:r w:rsidR="00A84F3D" w:rsidRPr="00A95D87">
        <w:rPr>
          <w:bCs/>
        </w:rPr>
        <w:t xml:space="preserve"> </w:t>
      </w:r>
      <w:r w:rsidR="006B3C0C">
        <w:rPr>
          <w:bCs/>
        </w:rPr>
        <w:t>sätestatud juhul</w:t>
      </w:r>
      <w:r w:rsidR="004265F9" w:rsidRPr="00A95D87">
        <w:rPr>
          <w:bCs/>
        </w:rPr>
        <w:t>, ehkki nimetatud sätte eesmär</w:t>
      </w:r>
      <w:r w:rsidR="006B3C0C">
        <w:rPr>
          <w:bCs/>
        </w:rPr>
        <w:t>k</w:t>
      </w:r>
      <w:r w:rsidR="004265F9" w:rsidRPr="00A95D87">
        <w:rPr>
          <w:bCs/>
        </w:rPr>
        <w:t xml:space="preserve"> on </w:t>
      </w:r>
      <w:r w:rsidR="00292191">
        <w:rPr>
          <w:bCs/>
        </w:rPr>
        <w:t>kuri</w:t>
      </w:r>
      <w:r w:rsidR="004265F9">
        <w:rPr>
          <w:bCs/>
        </w:rPr>
        <w:t>teo toimepanemist</w:t>
      </w:r>
      <w:r w:rsidR="00C40FDA">
        <w:rPr>
          <w:bCs/>
        </w:rPr>
        <w:t xml:space="preserve"> </w:t>
      </w:r>
      <w:r w:rsidR="0055280F">
        <w:rPr>
          <w:bCs/>
        </w:rPr>
        <w:t xml:space="preserve">avastada </w:t>
      </w:r>
      <w:r w:rsidR="00C40FDA">
        <w:rPr>
          <w:bCs/>
        </w:rPr>
        <w:t>(sh katsestaadiumis)</w:t>
      </w:r>
      <w:r w:rsidR="004265F9">
        <w:rPr>
          <w:bCs/>
        </w:rPr>
        <w:t xml:space="preserve"> või tabada kurjategij</w:t>
      </w:r>
      <w:r w:rsidR="006B3C0C">
        <w:rPr>
          <w:bCs/>
        </w:rPr>
        <w:t>a</w:t>
      </w:r>
      <w:r w:rsidR="004265F9">
        <w:rPr>
          <w:bCs/>
        </w:rPr>
        <w:t xml:space="preserve"> selle toimepanemisel.</w:t>
      </w:r>
    </w:p>
    <w:p w14:paraId="7A356E88" w14:textId="77777777" w:rsidR="00C616B6" w:rsidRPr="00D94D65" w:rsidRDefault="00C616B6" w:rsidP="00D94D65">
      <w:pPr>
        <w:jc w:val="both"/>
        <w:rPr>
          <w:bCs/>
        </w:rPr>
      </w:pPr>
    </w:p>
    <w:p w14:paraId="4280C25C" w14:textId="784DA66E" w:rsidR="00630A4E" w:rsidRPr="00630A4E" w:rsidRDefault="0031217C" w:rsidP="00630A4E">
      <w:pPr>
        <w:jc w:val="both"/>
        <w:rPr>
          <w:bCs/>
        </w:rPr>
      </w:pPr>
      <w:r w:rsidRPr="0031217C">
        <w:rPr>
          <w:bCs/>
          <w:u w:val="single"/>
        </w:rPr>
        <w:t>Lõikes 4</w:t>
      </w:r>
      <w:r>
        <w:rPr>
          <w:bCs/>
        </w:rPr>
        <w:t xml:space="preserve"> nähakse ette</w:t>
      </w:r>
      <w:r w:rsidR="004F1633">
        <w:rPr>
          <w:bCs/>
        </w:rPr>
        <w:t>, et k</w:t>
      </w:r>
      <w:r w:rsidR="004F1633" w:rsidRPr="004F1633">
        <w:rPr>
          <w:bCs/>
        </w:rPr>
        <w:t>äesoleva paragrahvi lõikes 1 või 2 sätestatud tähtaja kulgemine peatub</w:t>
      </w:r>
      <w:r w:rsidR="00630A4E">
        <w:rPr>
          <w:bCs/>
        </w:rPr>
        <w:t xml:space="preserve"> ajaks</w:t>
      </w:r>
      <w:r w:rsidR="004F1633" w:rsidRPr="004F1633">
        <w:rPr>
          <w:bCs/>
        </w:rPr>
        <w:t xml:space="preserve">, </w:t>
      </w:r>
      <w:r w:rsidR="00630A4E" w:rsidRPr="00630A4E">
        <w:rPr>
          <w:bCs/>
        </w:rPr>
        <w:t>millal:</w:t>
      </w:r>
    </w:p>
    <w:p w14:paraId="60AD0B80" w14:textId="77777777" w:rsidR="00630A4E" w:rsidRPr="00630A4E" w:rsidRDefault="00630A4E" w:rsidP="0926B4EC">
      <w:pPr>
        <w:jc w:val="both"/>
      </w:pPr>
      <w:commentRangeStart w:id="37"/>
      <w:r>
        <w:t>1) teise liikmesriigi ühtne kontaktpunkt või õiguskaitseasutus kõrvaldab oma teabetaotluse puudused;</w:t>
      </w:r>
      <w:commentRangeEnd w:id="37"/>
      <w:r>
        <w:rPr>
          <w:rStyle w:val="Kommentaariviide"/>
        </w:rPr>
        <w:commentReference w:id="37"/>
      </w:r>
    </w:p>
    <w:p w14:paraId="699F23A9" w14:textId="77777777" w:rsidR="00630A4E" w:rsidRPr="00630A4E" w:rsidRDefault="00630A4E" w:rsidP="00630A4E">
      <w:pPr>
        <w:jc w:val="both"/>
        <w:rPr>
          <w:bCs/>
        </w:rPr>
      </w:pPr>
      <w:r w:rsidRPr="00630A4E">
        <w:rPr>
          <w:bCs/>
        </w:rPr>
        <w:t>2) teise liikmesriigi ühtne kontaktpunkt või õiguskaitseasutus annab oma teabetaotluse kohta selgitusi või täpsustusi;</w:t>
      </w:r>
    </w:p>
    <w:p w14:paraId="1927F565" w14:textId="77777777" w:rsidR="00630A4E" w:rsidRPr="00630A4E" w:rsidRDefault="00630A4E" w:rsidP="00630A4E">
      <w:pPr>
        <w:jc w:val="both"/>
        <w:rPr>
          <w:bCs/>
        </w:rPr>
      </w:pPr>
      <w:r w:rsidRPr="00630A4E">
        <w:rPr>
          <w:bCs/>
        </w:rPr>
        <w:t>3) prokuratuur või kohus lahendab teabevahetusloa taotlust.</w:t>
      </w:r>
    </w:p>
    <w:p w14:paraId="5B2CEEB9" w14:textId="77777777" w:rsidR="00496154" w:rsidRDefault="00496154" w:rsidP="00496154">
      <w:pPr>
        <w:jc w:val="both"/>
        <w:rPr>
          <w:bCs/>
        </w:rPr>
      </w:pPr>
    </w:p>
    <w:p w14:paraId="30718685" w14:textId="3181746C" w:rsidR="00496154" w:rsidRPr="00496154" w:rsidRDefault="00496154" w:rsidP="00496154">
      <w:pPr>
        <w:jc w:val="both"/>
        <w:rPr>
          <w:bCs/>
        </w:rPr>
      </w:pPr>
      <w:r w:rsidRPr="00496154">
        <w:rPr>
          <w:bCs/>
        </w:rPr>
        <w:t xml:space="preserve">Selline regulatsioon on oluline, et tagada teabetaotluste kvaliteetne ja õiguspärane menetlemine ning välistada alusetu keeldumine </w:t>
      </w:r>
      <w:r w:rsidR="000C6C18">
        <w:rPr>
          <w:bCs/>
        </w:rPr>
        <w:t>üksnes</w:t>
      </w:r>
      <w:r w:rsidR="000C6C18" w:rsidRPr="00496154">
        <w:rPr>
          <w:bCs/>
        </w:rPr>
        <w:t xml:space="preserve"> </w:t>
      </w:r>
      <w:r w:rsidRPr="00496154">
        <w:rPr>
          <w:bCs/>
        </w:rPr>
        <w:t>vormiliste puuduste tõttu.</w:t>
      </w:r>
      <w:r>
        <w:rPr>
          <w:bCs/>
        </w:rPr>
        <w:t xml:space="preserve"> </w:t>
      </w:r>
      <w:r w:rsidRPr="00496154">
        <w:rPr>
          <w:bCs/>
        </w:rPr>
        <w:t>Peatumise alused on järgmised:</w:t>
      </w:r>
    </w:p>
    <w:p w14:paraId="0E426C31" w14:textId="5F91CA14" w:rsidR="00496154" w:rsidRPr="000C6C18" w:rsidRDefault="00496154" w:rsidP="00496154">
      <w:pPr>
        <w:numPr>
          <w:ilvl w:val="0"/>
          <w:numId w:val="51"/>
        </w:numPr>
        <w:jc w:val="both"/>
        <w:rPr>
          <w:bCs/>
        </w:rPr>
      </w:pPr>
      <w:r w:rsidRPr="00496154">
        <w:rPr>
          <w:b/>
          <w:bCs/>
        </w:rPr>
        <w:t>Teabetaotluse puuduste kõrvaldamine</w:t>
      </w:r>
      <w:r w:rsidRPr="00496154">
        <w:rPr>
          <w:bCs/>
        </w:rPr>
        <w:t xml:space="preserve"> – </w:t>
      </w:r>
      <w:r>
        <w:rPr>
          <w:bCs/>
        </w:rPr>
        <w:t>t</w:t>
      </w:r>
      <w:r w:rsidRPr="00496154">
        <w:rPr>
          <w:bCs/>
        </w:rPr>
        <w:t xml:space="preserve">ähtaja kulgemine peatub, kui teise liikmesriigi ühtsele kontaktpunktile või õiguskaitseasutusele on antud võimalus kõrvaldada teabetaotluses esinevad puudused. </w:t>
      </w:r>
      <w:r w:rsidRPr="000C6C18">
        <w:rPr>
          <w:bCs/>
        </w:rPr>
        <w:t xml:space="preserve">See on oluline, kuna </w:t>
      </w:r>
      <w:proofErr w:type="spellStart"/>
      <w:r w:rsidRPr="000C6C18">
        <w:rPr>
          <w:bCs/>
        </w:rPr>
        <w:t>KrMS</w:t>
      </w:r>
      <w:proofErr w:type="spellEnd"/>
      <w:r w:rsidRPr="000C6C18">
        <w:rPr>
          <w:bCs/>
        </w:rPr>
        <w:t>-i § 508⁹¹ lõike 1 punkti 5 alusel on võimalik teabeedastusest keelduda, kui taotlus on puudulik ega vasta nõuetele. Et vältida liigseid keeldumisi ja anda koostööpartnerile võimalus taotlust parandada, peatatakse tähtaja kulgemine, kuni puudused on kõrvaldatud või tähtaja jooksul seda ei tehta.</w:t>
      </w:r>
    </w:p>
    <w:p w14:paraId="253D5F68" w14:textId="3CF9D429" w:rsidR="00496154" w:rsidRPr="00B62F9A" w:rsidRDefault="00496154" w:rsidP="0926B4EC">
      <w:pPr>
        <w:numPr>
          <w:ilvl w:val="0"/>
          <w:numId w:val="51"/>
        </w:numPr>
        <w:jc w:val="both"/>
      </w:pPr>
      <w:r w:rsidRPr="0926B4EC">
        <w:rPr>
          <w:b/>
          <w:bCs/>
        </w:rPr>
        <w:t>Teabevahetusloa hankimine</w:t>
      </w:r>
      <w:r>
        <w:t xml:space="preserve"> – mõningatel juhtudel on teabe edastamine võimalik ainult prokuratuuri või kohtu loal. </w:t>
      </w:r>
      <w:r w:rsidR="00B62F9A">
        <w:t xml:space="preserve">Näiteks juhul, kui teabetaotlus puudutab käimasoleva kriminaalmenetluse andmeid. Seejuures tuleb silmas pidada, et teabevahetusluba või sellest keeldumine tuleb saada reeglina </w:t>
      </w:r>
      <w:commentRangeStart w:id="38"/>
      <w:proofErr w:type="spellStart"/>
      <w:r w:rsidR="00B62F9A">
        <w:t>KrMS-is</w:t>
      </w:r>
      <w:proofErr w:type="spellEnd"/>
      <w:r w:rsidR="00B62F9A">
        <w:t xml:space="preserve"> sätestatud tähtaegade jooksul.</w:t>
      </w:r>
      <w:commentRangeEnd w:id="38"/>
      <w:r>
        <w:rPr>
          <w:rStyle w:val="Kommentaariviide"/>
        </w:rPr>
        <w:commentReference w:id="38"/>
      </w:r>
      <w:r w:rsidR="00B62F9A">
        <w:t xml:space="preserve"> Tähtajast võib kõrvale kalduda vaid juhul, kui taotluses tõstatatud küsimused on väga mahukad või keerukad. </w:t>
      </w:r>
      <w:r>
        <w:t>Teabevahetusloa taotlemiseks ja saamiseks võib kuluda aega. Tähtaja peatumine tagab, et menetleval asutusel on õiguslikult piisav aeg vajaliku loa saamiseks, ilma et seaduses sätestatud tähtaeg lõppeks ja tekiks oht, et vastamata jätmine muutub õigusvastaseks.</w:t>
      </w:r>
    </w:p>
    <w:p w14:paraId="3E81D6D3" w14:textId="013C90A0" w:rsidR="00496154" w:rsidRPr="00496154" w:rsidRDefault="00496154" w:rsidP="00496154">
      <w:pPr>
        <w:numPr>
          <w:ilvl w:val="0"/>
          <w:numId w:val="51"/>
        </w:numPr>
        <w:jc w:val="both"/>
        <w:rPr>
          <w:bCs/>
        </w:rPr>
      </w:pPr>
      <w:r w:rsidRPr="00496154">
        <w:rPr>
          <w:b/>
          <w:bCs/>
        </w:rPr>
        <w:t>Selgituste või täpsustuste saamine</w:t>
      </w:r>
      <w:r w:rsidRPr="00496154">
        <w:rPr>
          <w:bCs/>
        </w:rPr>
        <w:t xml:space="preserve"> – </w:t>
      </w:r>
      <w:r w:rsidR="00B62F9A">
        <w:rPr>
          <w:bCs/>
        </w:rPr>
        <w:t>k</w:t>
      </w:r>
      <w:r w:rsidRPr="00496154">
        <w:rPr>
          <w:bCs/>
        </w:rPr>
        <w:t>ui teabe saamiseks on vaja täiendavaid selgitusi või täpsustusi teise EL-i liikmesriigi kontaktpunktilt või õiguskaitseasutuselt, peatub tähtaeg seni, kuni vastused on saadud või mõistliku aja jooksul andmata jäetud. See aitab tagada, et teabetaotlus vaadatakse läbi sisuliselt ja õiguspäraselt, mitte ei jäeta rahuldamata formaalsetel või vältimatult täpsustamist vajavatel põhjustel.</w:t>
      </w:r>
    </w:p>
    <w:p w14:paraId="6E66EF0E" w14:textId="77777777" w:rsidR="00B62F9A" w:rsidRDefault="00B62F9A" w:rsidP="00496154">
      <w:pPr>
        <w:jc w:val="both"/>
        <w:rPr>
          <w:bCs/>
        </w:rPr>
      </w:pPr>
    </w:p>
    <w:p w14:paraId="161B1F6B" w14:textId="7346A53D" w:rsidR="00496154" w:rsidRPr="00496154" w:rsidRDefault="00B62F9A" w:rsidP="00496154">
      <w:pPr>
        <w:jc w:val="both"/>
        <w:rPr>
          <w:bCs/>
        </w:rPr>
      </w:pPr>
      <w:r>
        <w:rPr>
          <w:bCs/>
        </w:rPr>
        <w:t>T</w:t>
      </w:r>
      <w:r w:rsidR="00496154" w:rsidRPr="00496154">
        <w:rPr>
          <w:bCs/>
        </w:rPr>
        <w:t>ähta</w:t>
      </w:r>
      <w:r w:rsidR="00C90ABD">
        <w:rPr>
          <w:bCs/>
        </w:rPr>
        <w:t>ja</w:t>
      </w:r>
      <w:r w:rsidR="00496154" w:rsidRPr="00496154">
        <w:rPr>
          <w:bCs/>
        </w:rPr>
        <w:t xml:space="preserve"> peatumise võimalus teenib õiguskindluse ja koostöö tõhususe eesmärki, aidates vältida põhjendamatuid keeldumisi ning andes osapooltele vajaliku aja puuduste kõrvaldamiseks või otsuste tegemiseks, ilma et see kahjustaks määratud tähtaegu ega tooks kaasa õiguslikke tagajärgi.</w:t>
      </w:r>
    </w:p>
    <w:p w14:paraId="5267FB87" w14:textId="0BE8AF2B" w:rsidR="001444A4" w:rsidRPr="00D94D65" w:rsidRDefault="001444A4" w:rsidP="00D94D65">
      <w:pPr>
        <w:jc w:val="both"/>
        <w:rPr>
          <w:bCs/>
        </w:rPr>
      </w:pPr>
    </w:p>
    <w:p w14:paraId="4CE12EE0" w14:textId="2DAE82E3" w:rsidR="00D94D65" w:rsidRDefault="00E471FC" w:rsidP="00D94D65">
      <w:pPr>
        <w:jc w:val="both"/>
        <w:rPr>
          <w:bCs/>
        </w:rPr>
      </w:pPr>
      <w:r w:rsidRPr="0031217C">
        <w:rPr>
          <w:u w:val="single"/>
        </w:rPr>
        <w:lastRenderedPageBreak/>
        <w:t>Lõige 5</w:t>
      </w:r>
      <w:r>
        <w:rPr>
          <w:bCs/>
        </w:rPr>
        <w:t xml:space="preserve"> näeb ette, et k</w:t>
      </w:r>
      <w:r w:rsidR="00D94D65" w:rsidRPr="00D94D65">
        <w:rPr>
          <w:bCs/>
        </w:rPr>
        <w:t xml:space="preserve">ui </w:t>
      </w:r>
      <w:r w:rsidR="00B62F9A" w:rsidRPr="00B62F9A">
        <w:rPr>
          <w:bCs/>
        </w:rPr>
        <w:t>käesoleva paragrahvi lõike</w:t>
      </w:r>
      <w:r w:rsidR="001F4BD7">
        <w:rPr>
          <w:bCs/>
        </w:rPr>
        <w:t>s 1 või</w:t>
      </w:r>
      <w:r w:rsidR="00843DA4">
        <w:rPr>
          <w:bCs/>
        </w:rPr>
        <w:t xml:space="preserve"> </w:t>
      </w:r>
      <w:r w:rsidR="00B62F9A" w:rsidRPr="00B62F9A">
        <w:rPr>
          <w:bCs/>
        </w:rPr>
        <w:t>2 sätestatud tähtajast kaldutakse kõrvale, teavitatakse teise liikmesriigi ühtset kontaktpunkti või õiguskaitseasutust viivituse eeldatavast kestusest ja põhjusest.</w:t>
      </w:r>
      <w:r w:rsidR="00D94D65" w:rsidRPr="00D94D65">
        <w:rPr>
          <w:bCs/>
        </w:rPr>
        <w:t xml:space="preserve"> </w:t>
      </w:r>
      <w:r w:rsidR="00F61156">
        <w:rPr>
          <w:bCs/>
        </w:rPr>
        <w:t>S</w:t>
      </w:r>
      <w:r w:rsidR="00453FA0">
        <w:rPr>
          <w:bCs/>
        </w:rPr>
        <w:t xml:space="preserve">ätte eesmärgiks on täita teavitamis- ja selgitamiskohustust selleks, et taotluse esitanud </w:t>
      </w:r>
      <w:r w:rsidR="00F61156">
        <w:rPr>
          <w:bCs/>
        </w:rPr>
        <w:t xml:space="preserve">EL-i </w:t>
      </w:r>
      <w:r w:rsidR="00453FA0">
        <w:rPr>
          <w:bCs/>
        </w:rPr>
        <w:t xml:space="preserve">liikmesriik saaks kinnituse, et tema taotlusega tegeletakse ning oskaks prognoosida </w:t>
      </w:r>
      <w:r w:rsidR="00D34B6F">
        <w:rPr>
          <w:bCs/>
        </w:rPr>
        <w:t xml:space="preserve">teabe eeldatava laekumise pinnalt toiminguid </w:t>
      </w:r>
      <w:r w:rsidR="00BA521C">
        <w:rPr>
          <w:bCs/>
        </w:rPr>
        <w:t>riigisiseselt</w:t>
      </w:r>
      <w:r w:rsidR="00D34B6F">
        <w:rPr>
          <w:bCs/>
        </w:rPr>
        <w:t>.</w:t>
      </w:r>
    </w:p>
    <w:p w14:paraId="0A9E3749" w14:textId="77777777" w:rsidR="00C1506A" w:rsidRDefault="00C1506A" w:rsidP="00D94D65">
      <w:pPr>
        <w:jc w:val="both"/>
        <w:rPr>
          <w:bCs/>
        </w:rPr>
      </w:pPr>
    </w:p>
    <w:p w14:paraId="46B7C313" w14:textId="4FE89741" w:rsidR="00F035FC" w:rsidRPr="00F07770" w:rsidRDefault="00F035FC" w:rsidP="00F035FC">
      <w:pPr>
        <w:jc w:val="both"/>
        <w:rPr>
          <w:b/>
          <w:u w:val="single"/>
        </w:rPr>
      </w:pPr>
      <w:r w:rsidRPr="00F07770">
        <w:rPr>
          <w:b/>
          <w:u w:val="single"/>
        </w:rPr>
        <w:t>§ 508</w:t>
      </w:r>
      <w:r w:rsidRPr="00F07770">
        <w:rPr>
          <w:b/>
          <w:u w:val="single"/>
          <w:vertAlign w:val="superscript"/>
        </w:rPr>
        <w:t>93</w:t>
      </w:r>
      <w:r w:rsidRPr="00F07770">
        <w:rPr>
          <w:b/>
          <w:u w:val="single"/>
        </w:rPr>
        <w:t>. Teabetaotluse vastuse koopia edastamine</w:t>
      </w:r>
    </w:p>
    <w:p w14:paraId="6237FD70" w14:textId="77777777" w:rsidR="00F035FC" w:rsidRPr="00646D48" w:rsidRDefault="00F035FC" w:rsidP="00646D48">
      <w:pPr>
        <w:jc w:val="both"/>
        <w:rPr>
          <w:bCs/>
        </w:rPr>
      </w:pPr>
    </w:p>
    <w:p w14:paraId="678E3B9C" w14:textId="561AE5A4" w:rsidR="00ED23CB" w:rsidRDefault="00ED23CB" w:rsidP="00646D48">
      <w:pPr>
        <w:jc w:val="both"/>
      </w:pPr>
      <w:r w:rsidRPr="00646D48">
        <w:rPr>
          <w:u w:val="single"/>
        </w:rPr>
        <w:t>Lõikes 1</w:t>
      </w:r>
      <w:r w:rsidRPr="00646D48">
        <w:t xml:space="preserve"> sätestatakse, et kui teabetaotluse vastus edastatakse teise EL-i liikmesriigi õiguskaitseasutusele, tuleb selle vastuse koopia edastada samal ajal ka selle liikmesriigi ühtsele kontaktpunktile.</w:t>
      </w:r>
      <w:r w:rsidR="00C90ABD">
        <w:t xml:space="preserve"> </w:t>
      </w:r>
      <w:r w:rsidRPr="00646D48">
        <w:t xml:space="preserve">Sellise nõude eesmärk on tagada, et igas EL-i liikmesriigis oleks olemas keskne asutus – ühtne kontaktpunkt – kes omab ülevaadet kogu kriminaalmenetlusalasest rahvusvahelisest teabevahetusest, suudab seda koordineerida ning koguda selle kohta statistikat. See tagab </w:t>
      </w:r>
      <w:proofErr w:type="spellStart"/>
      <w:r w:rsidRPr="00646D48">
        <w:t>KrMS</w:t>
      </w:r>
      <w:proofErr w:type="spellEnd"/>
      <w:r w:rsidR="00C90ABD">
        <w:t>-i</w:t>
      </w:r>
      <w:r w:rsidRPr="00646D48">
        <w:t xml:space="preserve"> vastavuse Rootsi direktiivi artikli 5 lõikele 3.</w:t>
      </w:r>
    </w:p>
    <w:p w14:paraId="7F322CD4" w14:textId="77777777" w:rsidR="00C90ABD" w:rsidRPr="00646D48" w:rsidRDefault="00C90ABD" w:rsidP="00F07770">
      <w:pPr>
        <w:jc w:val="both"/>
      </w:pPr>
    </w:p>
    <w:p w14:paraId="5691C229" w14:textId="77777777" w:rsidR="00ED23CB" w:rsidRPr="00646D48" w:rsidRDefault="00ED23CB" w:rsidP="00F07770">
      <w:pPr>
        <w:jc w:val="both"/>
      </w:pPr>
      <w:r w:rsidRPr="00646D48">
        <w:rPr>
          <w:u w:val="single"/>
        </w:rPr>
        <w:t>Lõikes 2</w:t>
      </w:r>
      <w:r w:rsidRPr="00646D48">
        <w:t xml:space="preserve"> reguleeritakse aga olukordi, kus teabetaotlusele vastab uurimisasutus – omal algatusel või seetõttu, et Eesti ühtne kontaktpunkt on vastamise suunanud konkreetsele uurimisasutusele. Sellisel juhul peab uurimisasutus teabetaotluse vastuse edastama samal ajal kahel </w:t>
      </w:r>
      <w:proofErr w:type="spellStart"/>
      <w:r w:rsidRPr="00646D48">
        <w:t>aadressaadile</w:t>
      </w:r>
      <w:proofErr w:type="spellEnd"/>
      <w:r w:rsidRPr="00646D48">
        <w:t>: Eesti ühtsele kontaktpunktile ja selle liikmesriigi ühtsele kontaktpunktile, kelle õiguskaitseasutusele teave saadetakse. Sätte eesmärk on tagada, et mõlema riigi ühtsed kontaktpunktid oleksid teadlikud teabe vahetamisest ja vahetatud teabe sisust. Seejuures tuleb märkida, et kui uurimisasutus edastab teavet SIENA kaudu, ei ole vaja Eesti kontaktpunktile eraldi koopiat saata, kuna kontaktpunkt saab kõigist selle süsteemi kaudu toimunud teabevahetustest automaatselt ülevaate. Küll aga peab uurimisasutus ka SIENA kaudu teavet vahetades tagama, et teise liikmesriigi ühtnekontaktpunkt oleks teabevahetusest teadlik, märkides selle teise EL-i liikmesriigi ühtse kontaktpunkti teabe adressaadiks.</w:t>
      </w:r>
    </w:p>
    <w:p w14:paraId="18448C29" w14:textId="77777777" w:rsidR="00C90ABD" w:rsidRDefault="00C90ABD" w:rsidP="00646D48">
      <w:pPr>
        <w:jc w:val="both"/>
        <w:rPr>
          <w:u w:val="single"/>
        </w:rPr>
      </w:pPr>
    </w:p>
    <w:p w14:paraId="30D28DB7" w14:textId="52BA1A37" w:rsidR="00ED23CB" w:rsidRPr="00646D48" w:rsidRDefault="00ED23CB" w:rsidP="00F07770">
      <w:pPr>
        <w:jc w:val="both"/>
      </w:pPr>
      <w:r w:rsidRPr="00646D48">
        <w:rPr>
          <w:u w:val="single"/>
        </w:rPr>
        <w:t>Lõikes 3</w:t>
      </w:r>
      <w:r w:rsidRPr="00646D48">
        <w:t xml:space="preserve"> sätestatakse erandid, mille kohaselt ei edastata teabevahetuse koopiat Eesti või teise liikmesriigi ühtsele kontaktpunktile. Seda ei tehta siis, kui:</w:t>
      </w:r>
    </w:p>
    <w:p w14:paraId="189371C3" w14:textId="77777777" w:rsidR="00ED23CB" w:rsidRPr="00646D48" w:rsidRDefault="00ED23CB" w:rsidP="00F07770">
      <w:pPr>
        <w:numPr>
          <w:ilvl w:val="0"/>
          <w:numId w:val="60"/>
        </w:numPr>
        <w:jc w:val="both"/>
      </w:pPr>
      <w:commentRangeStart w:id="39"/>
      <w:r>
        <w:t>see seaks ohtu isiku turvalisuse;</w:t>
      </w:r>
    </w:p>
    <w:p w14:paraId="6B7FF5DE" w14:textId="77777777" w:rsidR="00ED23CB" w:rsidRPr="00646D48" w:rsidRDefault="00ED23CB" w:rsidP="00F07770">
      <w:pPr>
        <w:numPr>
          <w:ilvl w:val="0"/>
          <w:numId w:val="60"/>
        </w:numPr>
        <w:jc w:val="both"/>
      </w:pPr>
      <w:r>
        <w:t>see võiks oluliselt kahjustada käimasolevat kriminaalmenetlust;</w:t>
      </w:r>
      <w:commentRangeEnd w:id="39"/>
      <w:r>
        <w:rPr>
          <w:rStyle w:val="Kommentaariviide"/>
        </w:rPr>
        <w:commentReference w:id="39"/>
      </w:r>
    </w:p>
    <w:p w14:paraId="2708300C" w14:textId="77777777" w:rsidR="00ED23CB" w:rsidRPr="00646D48" w:rsidRDefault="00ED23CB" w:rsidP="00F07770">
      <w:pPr>
        <w:numPr>
          <w:ilvl w:val="0"/>
          <w:numId w:val="60"/>
        </w:numPr>
        <w:jc w:val="both"/>
      </w:pPr>
      <w:r w:rsidRPr="00646D48">
        <w:t>teave puudutab terrorikuritegu, mille käsitlemine ei hõlma hädaolukorra lahendamist.</w:t>
      </w:r>
    </w:p>
    <w:p w14:paraId="35B86EB2" w14:textId="77777777" w:rsidR="00C90ABD" w:rsidRDefault="00C90ABD" w:rsidP="00646D48">
      <w:pPr>
        <w:jc w:val="both"/>
      </w:pPr>
    </w:p>
    <w:p w14:paraId="00281381" w14:textId="24A8F95F" w:rsidR="00ED23CB" w:rsidRPr="00646D48" w:rsidRDefault="15377D9D" w:rsidP="00F07770">
      <w:pPr>
        <w:jc w:val="both"/>
      </w:pPr>
      <w:r>
        <w:t xml:space="preserve">Säte põhineb Rootsi direktiivi artikli 5 lõikel 3, mille eesmärgiks on kaitsta tundlikku teavet ning võimaldada loobuda koopia edastamisest juhul, kui on põhjendatud oht andmelekkeks või teabe väärkasutuseks. Näiteks võib uurimisasutusel olla </w:t>
      </w:r>
      <w:r w:rsidR="73E12759">
        <w:t>teavet</w:t>
      </w:r>
      <w:r>
        <w:t xml:space="preserve"> selle kohta, et Eesti või teise riigi kontaktpunkti töötaja võib seada ohtu </w:t>
      </w:r>
      <w:commentRangeStart w:id="40"/>
      <w:del w:id="41" w:author="Maarja-Liis Lall - JUSTDIGI" w:date="2025-08-07T08:31:00Z">
        <w:r w:rsidR="00ED23CB" w:rsidDel="15377D9D">
          <w:delText>inimallik</w:delText>
        </w:r>
      </w:del>
      <w:ins w:id="42" w:author="Maarja-Liis Lall - JUSTDIGI" w:date="2025-08-07T08:31:00Z">
        <w:r w:rsidR="0D044EA2">
          <w:t>üksiksiku</w:t>
        </w:r>
      </w:ins>
      <w:del w:id="43" w:author="Maarja-Liis Lall - JUSTDIGI" w:date="2025-08-07T08:31:00Z">
        <w:r w:rsidR="00ED23CB" w:rsidDel="15377D9D">
          <w:delText>a</w:delText>
        </w:r>
      </w:del>
      <w:commentRangeEnd w:id="40"/>
      <w:r w:rsidR="00ED23CB">
        <w:rPr>
          <w:rStyle w:val="Kommentaariviide"/>
        </w:rPr>
        <w:commentReference w:id="40"/>
      </w:r>
      <w:r>
        <w:t xml:space="preserve"> turvalisuse või käimasoleva kriminaalmenetluse huvid. Ühtse kontaktpunkti teavitamisest keeldumise alus sisaldub ka Rootsi direktiivi artikli 4 lõikes 2, artikli 5 lõikes 3, artikli 7 lõikes 4 ja artikli 8 lõikes 3 ehk kõigi direktiivikohaste teabeedastuse võimaluste puhul. Need alused </w:t>
      </w:r>
      <w:r w:rsidR="73E12759">
        <w:t>seavad</w:t>
      </w:r>
      <w:r>
        <w:t xml:space="preserve"> prioriteediks menetluse edukuse ja üksikisiku turvalisuse, eelistades neid statistika kogumisele</w:t>
      </w:r>
      <w:r w:rsidR="274EC72F">
        <w:t>.</w:t>
      </w:r>
    </w:p>
    <w:p w14:paraId="2EF2E0CF" w14:textId="77777777" w:rsidR="00F07770" w:rsidRPr="00646D48" w:rsidRDefault="00F07770" w:rsidP="00F07770">
      <w:pPr>
        <w:jc w:val="both"/>
      </w:pPr>
    </w:p>
    <w:p w14:paraId="1C80F8DB" w14:textId="29A042B7" w:rsidR="00ED23CB" w:rsidRPr="00646D48" w:rsidRDefault="00ED23CB" w:rsidP="00F07770">
      <w:pPr>
        <w:jc w:val="both"/>
      </w:pPr>
      <w:proofErr w:type="spellStart"/>
      <w:r w:rsidRPr="00646D48">
        <w:t>KrMS</w:t>
      </w:r>
      <w:proofErr w:type="spellEnd"/>
      <w:r w:rsidR="00C90ABD">
        <w:t>-i</w:t>
      </w:r>
      <w:r w:rsidRPr="00646D48">
        <w:t xml:space="preserve"> § 508</w:t>
      </w:r>
      <w:r w:rsidRPr="00646D48">
        <w:rPr>
          <w:vertAlign w:val="superscript"/>
        </w:rPr>
        <w:t>93</w:t>
      </w:r>
      <w:r w:rsidRPr="00646D48">
        <w:t xml:space="preserve"> lõike 3 kohaselt ei edastata teabe koopiat ka juhul, kui see puudutab terrorikuritegu, mille käsitlemine ei ole seotud hädaolukorra lahendamisega. Nimetatud keeldumisaluse eesmärk on tagada, et terrorismialane teave liigub ainult selleks ette nähtud kanalites, kus on tagatud vajalik turvalisuse ja konfidentsiaalsuse tase. Rootsi direktiivi põhjenduspunkt 13 täpsustab, et direktiivi ei kohaldata teabe töötlemisele, mis jääb EL-i õiguse kohaldamisalast väljapoole – sealhulgas teabele, mis puudutab riiklikku julgeolekut. Kuna EL ega ÜRO ei ole terrorismi üheselt määratlenud, lähtutakse Eestis </w:t>
      </w:r>
      <w:proofErr w:type="spellStart"/>
      <w:r w:rsidRPr="00646D48">
        <w:t>KarS</w:t>
      </w:r>
      <w:r w:rsidR="00C90ABD">
        <w:t>-i</w:t>
      </w:r>
      <w:proofErr w:type="spellEnd"/>
      <w:r w:rsidRPr="00646D48">
        <w:t xml:space="preserve"> § 237 lõikes 1 sätestatud terrorismi mõistest. Selle järgi on terrorismikuriteo eesmärk sundida riiki või rahvusvahelist organisatsiooni midagi tegema või tegemata jätma, häirida ühiskonnakorraldust või hirmutada elanikkonda. Eestis vastutab terrorismikuritegude menetlemise ja terrorismialase </w:t>
      </w:r>
      <w:r w:rsidRPr="00646D48">
        <w:lastRenderedPageBreak/>
        <w:t xml:space="preserve">teabevahetuse eest KAPO, olles </w:t>
      </w:r>
      <w:proofErr w:type="spellStart"/>
      <w:r w:rsidRPr="00646D48">
        <w:t>väliskontakt</w:t>
      </w:r>
      <w:proofErr w:type="spellEnd"/>
      <w:r w:rsidRPr="00646D48">
        <w:t xml:space="preserve"> ja </w:t>
      </w:r>
      <w:proofErr w:type="spellStart"/>
      <w:r w:rsidRPr="00646D48">
        <w:t>teabevahetaja</w:t>
      </w:r>
      <w:proofErr w:type="spellEnd"/>
      <w:r w:rsidRPr="00646D48">
        <w:t xml:space="preserve"> teiste sarnaste asutustega välismaal. KAPO kogub ja töötleb terrorismi puudutavat teavet ning edastab seda vastavalt julgeolekualastele põhimõtetele. Seetõttu ei tohi terrorismialane </w:t>
      </w:r>
      <w:r w:rsidR="00C90ABD">
        <w:t>teave</w:t>
      </w:r>
      <w:r w:rsidRPr="00646D48">
        <w:t xml:space="preserve"> levida kanalites, kus on suurenenud risk andmelekke või väärkasutuse tekkeks. Erandiks on aga olukorrad, kus terrorismikuriteoga seotud teave puudutab hädaolukorra lahendamist. Sel juhul tuleb teave edastada SIENA kaudu ning sellest peab teavitama ka kontaktpunkte, sest hädaolukorra lahendamine eeldab reageerimist või vähemalt reageerimisvalmidust kõikide uurimisasutuste poolt. Kui teave puudutab häda- või kriisiolukorda, on oluline, et kõik liikmesriigid töötaksid samal ajal ning kooskõlastatult, et lahendada olukorda kiiresti ja efektiivselt. SIENA kaudu teabe edastamine aitab tagada, et kõik õiguskaitseasutused saavad teavet ühesugusel ja ühtlustatud viisil, mis on hädaolukorras eluliselt oluline. </w:t>
      </w:r>
    </w:p>
    <w:p w14:paraId="2CA9186D" w14:textId="77777777" w:rsidR="00F035FC" w:rsidRPr="00F07770" w:rsidRDefault="00F035FC" w:rsidP="00D94D65">
      <w:pPr>
        <w:jc w:val="both"/>
      </w:pPr>
    </w:p>
    <w:p w14:paraId="3FF863B4" w14:textId="77777777" w:rsidR="00840F32" w:rsidRPr="00840F32" w:rsidRDefault="00840F32" w:rsidP="00633E21">
      <w:pPr>
        <w:keepNext/>
        <w:jc w:val="center"/>
        <w:rPr>
          <w:b/>
          <w:bCs/>
          <w:u w:val="single"/>
        </w:rPr>
      </w:pPr>
      <w:r w:rsidRPr="00840F32">
        <w:rPr>
          <w:b/>
          <w:bCs/>
          <w:u w:val="single"/>
        </w:rPr>
        <w:t xml:space="preserve">3. </w:t>
      </w:r>
      <w:proofErr w:type="spellStart"/>
      <w:r w:rsidRPr="00840F32">
        <w:rPr>
          <w:b/>
          <w:bCs/>
          <w:u w:val="single"/>
        </w:rPr>
        <w:t>alljaotis</w:t>
      </w:r>
      <w:proofErr w:type="spellEnd"/>
    </w:p>
    <w:p w14:paraId="3715B600" w14:textId="5EF44871" w:rsidR="00840F32" w:rsidRPr="00840F32" w:rsidRDefault="00840F32" w:rsidP="00633E21">
      <w:pPr>
        <w:keepNext/>
        <w:jc w:val="center"/>
        <w:rPr>
          <w:b/>
          <w:bCs/>
          <w:u w:val="single"/>
        </w:rPr>
      </w:pPr>
      <w:bookmarkStart w:id="44" w:name="_Hlk180754486"/>
      <w:r w:rsidRPr="00840F32">
        <w:rPr>
          <w:b/>
          <w:bCs/>
          <w:u w:val="single"/>
        </w:rPr>
        <w:t xml:space="preserve">Teabetaotluse esitamine </w:t>
      </w:r>
    </w:p>
    <w:bookmarkEnd w:id="44"/>
    <w:p w14:paraId="56F3EE06" w14:textId="77777777" w:rsidR="00840F32" w:rsidRPr="00840F32" w:rsidRDefault="00840F32" w:rsidP="00633E21">
      <w:pPr>
        <w:keepNext/>
        <w:jc w:val="both"/>
        <w:rPr>
          <w:b/>
          <w:bCs/>
          <w:u w:val="single"/>
        </w:rPr>
      </w:pPr>
    </w:p>
    <w:p w14:paraId="67BCB001" w14:textId="1E7D9BA6" w:rsidR="00840F32" w:rsidRPr="00840F32" w:rsidRDefault="00840F32" w:rsidP="00633E21">
      <w:pPr>
        <w:keepNext/>
        <w:jc w:val="both"/>
        <w:rPr>
          <w:b/>
          <w:bCs/>
          <w:u w:val="single"/>
        </w:rPr>
      </w:pPr>
      <w:r w:rsidRPr="00840F32">
        <w:rPr>
          <w:b/>
          <w:bCs/>
          <w:u w:val="single"/>
        </w:rPr>
        <w:t>§ 508</w:t>
      </w:r>
      <w:r w:rsidRPr="00840F32">
        <w:rPr>
          <w:b/>
          <w:bCs/>
          <w:u w:val="single"/>
          <w:vertAlign w:val="superscript"/>
        </w:rPr>
        <w:t>9</w:t>
      </w:r>
      <w:r w:rsidR="003D158E">
        <w:rPr>
          <w:b/>
          <w:bCs/>
          <w:u w:val="single"/>
          <w:vertAlign w:val="superscript"/>
        </w:rPr>
        <w:t>4</w:t>
      </w:r>
      <w:r w:rsidRPr="00840F32">
        <w:rPr>
          <w:b/>
          <w:bCs/>
          <w:u w:val="single"/>
        </w:rPr>
        <w:t xml:space="preserve">. Teabetaotluse esitamine </w:t>
      </w:r>
    </w:p>
    <w:p w14:paraId="67B90A1D" w14:textId="77777777" w:rsidR="00D94D65" w:rsidRPr="00D94D65" w:rsidRDefault="00D94D65" w:rsidP="001A10AE">
      <w:pPr>
        <w:keepNext/>
        <w:jc w:val="both"/>
        <w:rPr>
          <w:b/>
          <w:bCs/>
        </w:rPr>
      </w:pPr>
    </w:p>
    <w:p w14:paraId="25B93516" w14:textId="3EF474C1" w:rsidR="00715D90" w:rsidRDefault="00DF46FC" w:rsidP="00715D90">
      <w:pPr>
        <w:jc w:val="both"/>
        <w:rPr>
          <w:bCs/>
        </w:rPr>
      </w:pPr>
      <w:r w:rsidRPr="00DF46FC">
        <w:rPr>
          <w:bCs/>
          <w:u w:val="single"/>
        </w:rPr>
        <w:t>Lõikes 1</w:t>
      </w:r>
      <w:r>
        <w:rPr>
          <w:bCs/>
        </w:rPr>
        <w:t xml:space="preserve"> nähakse ette, et k</w:t>
      </w:r>
      <w:r w:rsidR="00D94D65" w:rsidRPr="00D94D65">
        <w:rPr>
          <w:bCs/>
        </w:rPr>
        <w:t xml:space="preserve">ui </w:t>
      </w:r>
      <w:r w:rsidR="00B042B6">
        <w:rPr>
          <w:bCs/>
        </w:rPr>
        <w:t xml:space="preserve">Eesti </w:t>
      </w:r>
      <w:r w:rsidR="00D94D65" w:rsidRPr="00D94D65">
        <w:rPr>
          <w:bCs/>
        </w:rPr>
        <w:t xml:space="preserve">uurimisasutusel on põhjendatud alus arvata, et teise </w:t>
      </w:r>
      <w:r>
        <w:rPr>
          <w:bCs/>
        </w:rPr>
        <w:t>EL-i</w:t>
      </w:r>
      <w:r w:rsidR="00D94D65" w:rsidRPr="00D94D65">
        <w:rPr>
          <w:bCs/>
        </w:rPr>
        <w:t xml:space="preserve"> liikmesriigi õiguskaitseasutusel on teavet, mis võib aidata </w:t>
      </w:r>
      <w:r w:rsidR="006E24F6">
        <w:rPr>
          <w:bCs/>
        </w:rPr>
        <w:t>avastada</w:t>
      </w:r>
      <w:r w:rsidR="00D94D65" w:rsidRPr="00D94D65">
        <w:rPr>
          <w:bCs/>
        </w:rPr>
        <w:t xml:space="preserve">, </w:t>
      </w:r>
      <w:r w:rsidR="006E24F6">
        <w:rPr>
          <w:bCs/>
        </w:rPr>
        <w:t>tõkestada</w:t>
      </w:r>
      <w:r w:rsidR="006E24F6" w:rsidRPr="00D94D65">
        <w:rPr>
          <w:bCs/>
        </w:rPr>
        <w:t xml:space="preserve"> </w:t>
      </w:r>
      <w:r w:rsidR="006A202E">
        <w:rPr>
          <w:bCs/>
        </w:rPr>
        <w:t>või</w:t>
      </w:r>
      <w:r w:rsidR="00D94D65" w:rsidRPr="00D94D65">
        <w:rPr>
          <w:bCs/>
        </w:rPr>
        <w:t xml:space="preserve"> menetl</w:t>
      </w:r>
      <w:r w:rsidR="006E24F6">
        <w:rPr>
          <w:bCs/>
        </w:rPr>
        <w:t>eda</w:t>
      </w:r>
      <w:r w:rsidR="00D94D65" w:rsidRPr="00D94D65">
        <w:rPr>
          <w:bCs/>
        </w:rPr>
        <w:t xml:space="preserve"> </w:t>
      </w:r>
      <w:r w:rsidR="006E24F6">
        <w:rPr>
          <w:bCs/>
        </w:rPr>
        <w:t>kuritegu</w:t>
      </w:r>
      <w:r w:rsidR="00D94D65" w:rsidRPr="00D94D65">
        <w:rPr>
          <w:bCs/>
        </w:rPr>
        <w:t>, võib ta</w:t>
      </w:r>
      <w:r w:rsidR="00715D90">
        <w:rPr>
          <w:bCs/>
        </w:rPr>
        <w:t>:</w:t>
      </w:r>
    </w:p>
    <w:p w14:paraId="598A9981" w14:textId="77777777" w:rsidR="00715D90" w:rsidRDefault="00715D90" w:rsidP="00715D90">
      <w:pPr>
        <w:jc w:val="both"/>
        <w:rPr>
          <w:bCs/>
        </w:rPr>
      </w:pPr>
      <w:r>
        <w:rPr>
          <w:bCs/>
        </w:rPr>
        <w:t>1) edastada</w:t>
      </w:r>
      <w:r w:rsidRPr="004A1C6F">
        <w:rPr>
          <w:bCs/>
        </w:rPr>
        <w:t xml:space="preserve"> ühtse</w:t>
      </w:r>
      <w:r>
        <w:rPr>
          <w:bCs/>
        </w:rPr>
        <w:t>le</w:t>
      </w:r>
      <w:r w:rsidRPr="004A1C6F">
        <w:rPr>
          <w:bCs/>
        </w:rPr>
        <w:t xml:space="preserve"> kontaktpunkti</w:t>
      </w:r>
      <w:r>
        <w:rPr>
          <w:bCs/>
        </w:rPr>
        <w:t>le</w:t>
      </w:r>
      <w:r w:rsidRPr="004A1C6F">
        <w:rPr>
          <w:bCs/>
        </w:rPr>
        <w:t xml:space="preserve"> </w:t>
      </w:r>
      <w:r>
        <w:rPr>
          <w:bCs/>
        </w:rPr>
        <w:t>teabe</w:t>
      </w:r>
      <w:r w:rsidRPr="004A1C6F">
        <w:rPr>
          <w:bCs/>
        </w:rPr>
        <w:t>taotluse</w:t>
      </w:r>
      <w:r>
        <w:rPr>
          <w:bCs/>
        </w:rPr>
        <w:t xml:space="preserve"> või</w:t>
      </w:r>
    </w:p>
    <w:p w14:paraId="352FD17D" w14:textId="31D50AC6" w:rsidR="00715D90" w:rsidRPr="004A1C6F" w:rsidRDefault="00715D90" w:rsidP="00715D90">
      <w:pPr>
        <w:jc w:val="both"/>
        <w:rPr>
          <w:b/>
          <w:bCs/>
        </w:rPr>
      </w:pPr>
      <w:r>
        <w:rPr>
          <w:bCs/>
        </w:rPr>
        <w:t>2) esitada oma pädevuse piires iseseisvalt teise liikmesriigi ühtsele kontaktpunktile või õiguskaitseasutusele teabetaotluse</w:t>
      </w:r>
      <w:r w:rsidR="00C909AF">
        <w:rPr>
          <w:bCs/>
        </w:rPr>
        <w:t>.</w:t>
      </w:r>
    </w:p>
    <w:p w14:paraId="1BE3DCEC" w14:textId="77777777" w:rsidR="00B50C14" w:rsidRDefault="00B50C14" w:rsidP="00715D90">
      <w:pPr>
        <w:keepNext/>
        <w:jc w:val="both"/>
        <w:rPr>
          <w:bCs/>
        </w:rPr>
      </w:pPr>
    </w:p>
    <w:p w14:paraId="73D28581" w14:textId="177C5FEF" w:rsidR="00715D90" w:rsidRDefault="00B50C14" w:rsidP="00D94D65">
      <w:pPr>
        <w:jc w:val="both"/>
        <w:rPr>
          <w:bCs/>
        </w:rPr>
      </w:pPr>
      <w:r>
        <w:rPr>
          <w:bCs/>
        </w:rPr>
        <w:t>Tegemist on üldsättega, mis reguleerib te</w:t>
      </w:r>
      <w:r w:rsidR="00927682">
        <w:rPr>
          <w:bCs/>
        </w:rPr>
        <w:t xml:space="preserve">isele </w:t>
      </w:r>
      <w:r w:rsidR="00015A48">
        <w:rPr>
          <w:bCs/>
        </w:rPr>
        <w:t xml:space="preserve">EL-i </w:t>
      </w:r>
      <w:r w:rsidR="00927682">
        <w:rPr>
          <w:bCs/>
        </w:rPr>
        <w:t>liikmesriigile te</w:t>
      </w:r>
      <w:r>
        <w:rPr>
          <w:bCs/>
        </w:rPr>
        <w:t>abetaotluse esitamist</w:t>
      </w:r>
      <w:r w:rsidR="00015A48">
        <w:rPr>
          <w:bCs/>
        </w:rPr>
        <w:t>.</w:t>
      </w:r>
      <w:r w:rsidR="00A264D9">
        <w:rPr>
          <w:bCs/>
        </w:rPr>
        <w:t xml:space="preserve"> </w:t>
      </w:r>
      <w:r w:rsidR="00015A48">
        <w:rPr>
          <w:bCs/>
        </w:rPr>
        <w:t>Nähakse ette</w:t>
      </w:r>
      <w:r w:rsidR="00A264D9">
        <w:rPr>
          <w:bCs/>
        </w:rPr>
        <w:t xml:space="preserve">, et </w:t>
      </w:r>
      <w:r w:rsidR="00715D90">
        <w:rPr>
          <w:bCs/>
        </w:rPr>
        <w:t>teabe</w:t>
      </w:r>
      <w:r w:rsidR="00A264D9">
        <w:rPr>
          <w:bCs/>
        </w:rPr>
        <w:t>taotluse esitamiseks</w:t>
      </w:r>
      <w:r>
        <w:rPr>
          <w:bCs/>
        </w:rPr>
        <w:t xml:space="preserve"> </w:t>
      </w:r>
      <w:r w:rsidR="00A264D9">
        <w:rPr>
          <w:bCs/>
        </w:rPr>
        <w:t xml:space="preserve">peab </w:t>
      </w:r>
      <w:r>
        <w:rPr>
          <w:bCs/>
        </w:rPr>
        <w:t>olema mingi objektiivne asjaolu (nt olemasolev teave),</w:t>
      </w:r>
      <w:r w:rsidR="00A264D9">
        <w:rPr>
          <w:bCs/>
        </w:rPr>
        <w:t xml:space="preserve"> millest tulenevalt võib eeldada, et</w:t>
      </w:r>
      <w:r>
        <w:rPr>
          <w:bCs/>
        </w:rPr>
        <w:t xml:space="preserve"> sellel teisel </w:t>
      </w:r>
      <w:r w:rsidR="002255B3">
        <w:rPr>
          <w:bCs/>
        </w:rPr>
        <w:t>liikmes</w:t>
      </w:r>
      <w:r>
        <w:rPr>
          <w:bCs/>
        </w:rPr>
        <w:t xml:space="preserve">riigil on </w:t>
      </w:r>
      <w:r w:rsidR="00015A48">
        <w:rPr>
          <w:bCs/>
        </w:rPr>
        <w:t>vajalikku</w:t>
      </w:r>
      <w:r>
        <w:rPr>
          <w:bCs/>
        </w:rPr>
        <w:t xml:space="preserve"> teavet. </w:t>
      </w:r>
      <w:r w:rsidR="00927682">
        <w:rPr>
          <w:bCs/>
        </w:rPr>
        <w:t xml:space="preserve">Eeskätt saab sellise teabe olemasolu nähtuda </w:t>
      </w:r>
      <w:proofErr w:type="spellStart"/>
      <w:r w:rsidR="00927682">
        <w:rPr>
          <w:bCs/>
        </w:rPr>
        <w:t>Prüm</w:t>
      </w:r>
      <w:proofErr w:type="spellEnd"/>
      <w:r w:rsidR="00715D90">
        <w:rPr>
          <w:bCs/>
        </w:rPr>
        <w:t>-i</w:t>
      </w:r>
      <w:r w:rsidR="00927682">
        <w:rPr>
          <w:bCs/>
        </w:rPr>
        <w:t xml:space="preserve"> otsuse ja </w:t>
      </w:r>
      <w:proofErr w:type="spellStart"/>
      <w:r w:rsidR="00927682">
        <w:rPr>
          <w:bCs/>
        </w:rPr>
        <w:t>Prüm</w:t>
      </w:r>
      <w:proofErr w:type="spellEnd"/>
      <w:r w:rsidR="00927682">
        <w:rPr>
          <w:bCs/>
        </w:rPr>
        <w:t xml:space="preserve"> II määruse raames toimuvast automaatsest andmevahetusest, mille raames </w:t>
      </w:r>
      <w:r w:rsidR="00A264D9">
        <w:rPr>
          <w:bCs/>
        </w:rPr>
        <w:t>liikmes</w:t>
      </w:r>
      <w:r w:rsidR="00927682">
        <w:rPr>
          <w:bCs/>
        </w:rPr>
        <w:t xml:space="preserve">riigid </w:t>
      </w:r>
      <w:r w:rsidR="007D087E">
        <w:rPr>
          <w:bCs/>
        </w:rPr>
        <w:t xml:space="preserve">vahetavad </w:t>
      </w:r>
      <w:r w:rsidR="00927682" w:rsidRPr="00927682">
        <w:rPr>
          <w:bCs/>
        </w:rPr>
        <w:t>DNA-profiile, daktüloskoopili</w:t>
      </w:r>
      <w:r w:rsidR="00927682">
        <w:rPr>
          <w:bCs/>
        </w:rPr>
        <w:t>si</w:t>
      </w:r>
      <w:r w:rsidR="00927682" w:rsidRPr="00927682">
        <w:rPr>
          <w:bCs/>
        </w:rPr>
        <w:t xml:space="preserve"> andme</w:t>
      </w:r>
      <w:r w:rsidR="00927682">
        <w:rPr>
          <w:bCs/>
        </w:rPr>
        <w:t>id</w:t>
      </w:r>
      <w:r w:rsidR="00927682" w:rsidRPr="00927682">
        <w:rPr>
          <w:bCs/>
        </w:rPr>
        <w:t>, sõidukite teatava</w:t>
      </w:r>
      <w:r w:rsidR="00927682">
        <w:rPr>
          <w:bCs/>
        </w:rPr>
        <w:t>id</w:t>
      </w:r>
      <w:r w:rsidR="00927682" w:rsidRPr="00927682">
        <w:rPr>
          <w:bCs/>
        </w:rPr>
        <w:t xml:space="preserve"> registreerimisandme</w:t>
      </w:r>
      <w:r w:rsidR="00927682">
        <w:rPr>
          <w:bCs/>
        </w:rPr>
        <w:t>id</w:t>
      </w:r>
      <w:r w:rsidR="00927682" w:rsidRPr="00927682">
        <w:rPr>
          <w:bCs/>
        </w:rPr>
        <w:t>, näokujutis</w:t>
      </w:r>
      <w:r w:rsidR="00927682">
        <w:rPr>
          <w:bCs/>
        </w:rPr>
        <w:t>i</w:t>
      </w:r>
      <w:r w:rsidR="00927682" w:rsidRPr="00927682">
        <w:rPr>
          <w:bCs/>
        </w:rPr>
        <w:t xml:space="preserve"> ja politseiregistrite andme</w:t>
      </w:r>
      <w:r w:rsidR="00927682">
        <w:rPr>
          <w:bCs/>
        </w:rPr>
        <w:t xml:space="preserve">id. </w:t>
      </w:r>
      <w:r w:rsidR="00A264D9">
        <w:rPr>
          <w:bCs/>
        </w:rPr>
        <w:t xml:space="preserve">Näiteks, leides ühes </w:t>
      </w:r>
      <w:r w:rsidR="00CF076F">
        <w:rPr>
          <w:bCs/>
        </w:rPr>
        <w:t xml:space="preserve">EL-i </w:t>
      </w:r>
      <w:r w:rsidR="00A264D9">
        <w:rPr>
          <w:bCs/>
        </w:rPr>
        <w:t xml:space="preserve">liikmesriigis kuriteopaigalt sõrmejäljekujutise ja võrreldes seda </w:t>
      </w:r>
      <w:proofErr w:type="spellStart"/>
      <w:r w:rsidR="00A264D9">
        <w:rPr>
          <w:bCs/>
        </w:rPr>
        <w:t>Prüm</w:t>
      </w:r>
      <w:proofErr w:type="spellEnd"/>
      <w:r w:rsidR="00CE1221">
        <w:rPr>
          <w:bCs/>
        </w:rPr>
        <w:t>-</w:t>
      </w:r>
      <w:r w:rsidR="00CF076F">
        <w:rPr>
          <w:bCs/>
        </w:rPr>
        <w:t>i</w:t>
      </w:r>
      <w:r w:rsidR="00A264D9">
        <w:rPr>
          <w:bCs/>
        </w:rPr>
        <w:t xml:space="preserve"> andmevahetuse raames teiste </w:t>
      </w:r>
      <w:r w:rsidR="00CF076F">
        <w:rPr>
          <w:bCs/>
        </w:rPr>
        <w:t xml:space="preserve">EL-i </w:t>
      </w:r>
      <w:r w:rsidR="00A264D9">
        <w:rPr>
          <w:bCs/>
        </w:rPr>
        <w:t xml:space="preserve">liimesriikide riiklikes andmebaasides olevate sõrmejäljeandmetega ning saades positiivse vaste (kokkulangevuse), saab SIENA kaudu </w:t>
      </w:r>
      <w:r w:rsidR="007D087E">
        <w:rPr>
          <w:bCs/>
        </w:rPr>
        <w:t>esita</w:t>
      </w:r>
      <w:r w:rsidR="00CF076F">
        <w:rPr>
          <w:bCs/>
        </w:rPr>
        <w:t>da</w:t>
      </w:r>
      <w:r w:rsidR="00A264D9">
        <w:rPr>
          <w:bCs/>
        </w:rPr>
        <w:t xml:space="preserve"> teabetaotluse</w:t>
      </w:r>
      <w:r w:rsidR="00CF076F">
        <w:rPr>
          <w:bCs/>
        </w:rPr>
        <w:t xml:space="preserve">, et küsida </w:t>
      </w:r>
      <w:r w:rsidR="00A264D9">
        <w:rPr>
          <w:bCs/>
        </w:rPr>
        <w:t>selle sõrmejäljekujutise kohta käivad isikustatud andmed</w:t>
      </w:r>
      <w:r w:rsidR="002255B3">
        <w:rPr>
          <w:bCs/>
        </w:rPr>
        <w:t>. Samuti saab eelkirjeldatud juhul küsida biograafilisi andmeid ehk</w:t>
      </w:r>
      <w:r w:rsidR="00A264D9">
        <w:rPr>
          <w:bCs/>
        </w:rPr>
        <w:t xml:space="preserve"> isiku tausta puudutava</w:t>
      </w:r>
      <w:r w:rsidR="00A553EC">
        <w:rPr>
          <w:bCs/>
        </w:rPr>
        <w:t>i</w:t>
      </w:r>
      <w:r w:rsidR="00A264D9">
        <w:rPr>
          <w:bCs/>
        </w:rPr>
        <w:t>d andme</w:t>
      </w:r>
      <w:r w:rsidR="002255B3">
        <w:rPr>
          <w:bCs/>
        </w:rPr>
        <w:t>i</w:t>
      </w:r>
      <w:r w:rsidR="00A264D9">
        <w:rPr>
          <w:bCs/>
        </w:rPr>
        <w:t>d</w:t>
      </w:r>
      <w:r w:rsidR="002255B3">
        <w:rPr>
          <w:bCs/>
        </w:rPr>
        <w:t>, milleks on</w:t>
      </w:r>
      <w:r w:rsidR="00A264D9">
        <w:rPr>
          <w:bCs/>
        </w:rPr>
        <w:t xml:space="preserve"> </w:t>
      </w:r>
      <w:r w:rsidR="00715D90">
        <w:rPr>
          <w:bCs/>
        </w:rPr>
        <w:t xml:space="preserve">teave </w:t>
      </w:r>
      <w:r w:rsidR="00A264D9">
        <w:rPr>
          <w:bCs/>
        </w:rPr>
        <w:t xml:space="preserve">selle kohta, kas ja mis kuritegudega on seda isikut </w:t>
      </w:r>
      <w:r w:rsidR="00715D90">
        <w:rPr>
          <w:bCs/>
        </w:rPr>
        <w:t xml:space="preserve">varem </w:t>
      </w:r>
      <w:r w:rsidR="00A264D9">
        <w:rPr>
          <w:bCs/>
        </w:rPr>
        <w:t xml:space="preserve">seostatud. </w:t>
      </w:r>
    </w:p>
    <w:p w14:paraId="73BBD559" w14:textId="77777777" w:rsidR="00715D90" w:rsidRDefault="00715D90" w:rsidP="00D94D65">
      <w:pPr>
        <w:jc w:val="both"/>
        <w:rPr>
          <w:bCs/>
        </w:rPr>
      </w:pPr>
    </w:p>
    <w:p w14:paraId="784ECC6B" w14:textId="14D153EB" w:rsidR="00B50C14" w:rsidRPr="007F21A8" w:rsidRDefault="007D087E" w:rsidP="00D94D65">
      <w:pPr>
        <w:jc w:val="both"/>
      </w:pPr>
      <w:r>
        <w:rPr>
          <w:bCs/>
        </w:rPr>
        <w:t xml:space="preserve">Lisaks </w:t>
      </w:r>
      <w:proofErr w:type="spellStart"/>
      <w:r w:rsidR="002255B3">
        <w:rPr>
          <w:bCs/>
        </w:rPr>
        <w:t>Prüm</w:t>
      </w:r>
      <w:proofErr w:type="spellEnd"/>
      <w:r w:rsidR="00715D90">
        <w:rPr>
          <w:bCs/>
        </w:rPr>
        <w:t>-i</w:t>
      </w:r>
      <w:r w:rsidR="002255B3">
        <w:rPr>
          <w:bCs/>
        </w:rPr>
        <w:t xml:space="preserve"> andmevahetusele</w:t>
      </w:r>
      <w:r>
        <w:rPr>
          <w:bCs/>
        </w:rPr>
        <w:t xml:space="preserve"> või</w:t>
      </w:r>
      <w:r w:rsidR="00C33955">
        <w:rPr>
          <w:bCs/>
        </w:rPr>
        <w:t xml:space="preserve">b isiku seos mingi </w:t>
      </w:r>
      <w:r w:rsidR="00CF076F">
        <w:rPr>
          <w:bCs/>
        </w:rPr>
        <w:t xml:space="preserve">EL-i </w:t>
      </w:r>
      <w:r w:rsidR="00C33955">
        <w:rPr>
          <w:bCs/>
        </w:rPr>
        <w:t>liikmesriigiga nähtuda muudest asjaoludest</w:t>
      </w:r>
      <w:r w:rsidR="007F21A8">
        <w:rPr>
          <w:bCs/>
        </w:rPr>
        <w:t>.</w:t>
      </w:r>
      <w:r w:rsidR="00C33955">
        <w:rPr>
          <w:bCs/>
        </w:rPr>
        <w:t xml:space="preserve"> </w:t>
      </w:r>
      <w:r w:rsidR="007F21A8">
        <w:rPr>
          <w:bCs/>
        </w:rPr>
        <w:t>N</w:t>
      </w:r>
      <w:r w:rsidR="00C33955">
        <w:rPr>
          <w:bCs/>
        </w:rPr>
        <w:t xml:space="preserve">äiteks </w:t>
      </w:r>
      <w:r w:rsidR="007F21A8">
        <w:rPr>
          <w:bCs/>
        </w:rPr>
        <w:t xml:space="preserve">võib olla põhjendatud teiselt EL-i liikmesriigilt isiku kohta teabe küsimine juhul, kui </w:t>
      </w:r>
      <w:r w:rsidR="002255B3">
        <w:rPr>
          <w:bCs/>
        </w:rPr>
        <w:t xml:space="preserve">kuriteoga seostataval </w:t>
      </w:r>
      <w:r w:rsidR="007F21A8">
        <w:rPr>
          <w:bCs/>
        </w:rPr>
        <w:t>isikul on selle riigi kodakondsus. Samuti võib olla põhjendatud</w:t>
      </w:r>
      <w:r w:rsidR="007F21A8" w:rsidDel="00715D90">
        <w:rPr>
          <w:bCs/>
        </w:rPr>
        <w:t xml:space="preserve"> </w:t>
      </w:r>
      <w:r w:rsidR="007F21A8">
        <w:rPr>
          <w:bCs/>
        </w:rPr>
        <w:t xml:space="preserve">teabe taotlemine, kui </w:t>
      </w:r>
      <w:r w:rsidR="002255B3">
        <w:rPr>
          <w:bCs/>
        </w:rPr>
        <w:t>kuriteo sündmuspaigal on nähtud</w:t>
      </w:r>
      <w:r w:rsidR="007F21A8">
        <w:rPr>
          <w:bCs/>
        </w:rPr>
        <w:t xml:space="preserve"> selle </w:t>
      </w:r>
      <w:r w:rsidR="00C33955">
        <w:rPr>
          <w:bCs/>
        </w:rPr>
        <w:t xml:space="preserve">liikmesriigi </w:t>
      </w:r>
      <w:r w:rsidR="00B50C14">
        <w:rPr>
          <w:bCs/>
        </w:rPr>
        <w:t>registris olevat sõiduki</w:t>
      </w:r>
      <w:r w:rsidR="002255B3">
        <w:rPr>
          <w:bCs/>
        </w:rPr>
        <w:t>t</w:t>
      </w:r>
      <w:r w:rsidR="007F21A8">
        <w:rPr>
          <w:bCs/>
        </w:rPr>
        <w:t>.</w:t>
      </w:r>
      <w:r w:rsidR="00C33955">
        <w:rPr>
          <w:bCs/>
        </w:rPr>
        <w:t xml:space="preserve"> </w:t>
      </w:r>
      <w:r w:rsidR="00171B85">
        <w:rPr>
          <w:bCs/>
        </w:rPr>
        <w:t>Viimati</w:t>
      </w:r>
      <w:r w:rsidR="00BA00BE">
        <w:rPr>
          <w:bCs/>
        </w:rPr>
        <w:t xml:space="preserve"> </w:t>
      </w:r>
      <w:r w:rsidR="00171B85">
        <w:rPr>
          <w:bCs/>
        </w:rPr>
        <w:t>nimetatud juhul</w:t>
      </w:r>
      <w:r w:rsidR="00C33955">
        <w:rPr>
          <w:bCs/>
        </w:rPr>
        <w:t xml:space="preserve"> võib olla põhjendatud teiselt </w:t>
      </w:r>
      <w:r w:rsidR="00CF076F">
        <w:rPr>
          <w:bCs/>
        </w:rPr>
        <w:t xml:space="preserve">EL-i </w:t>
      </w:r>
      <w:r w:rsidR="00C33955">
        <w:rPr>
          <w:bCs/>
        </w:rPr>
        <w:t xml:space="preserve">liikmesriigilt teabe </w:t>
      </w:r>
      <w:r w:rsidR="007F21A8">
        <w:rPr>
          <w:bCs/>
        </w:rPr>
        <w:t>küsimine</w:t>
      </w:r>
      <w:r w:rsidR="00C33955">
        <w:rPr>
          <w:bCs/>
        </w:rPr>
        <w:t xml:space="preserve"> selle kohta, kas neil</w:t>
      </w:r>
      <w:r w:rsidR="00B50C14">
        <w:rPr>
          <w:bCs/>
        </w:rPr>
        <w:t xml:space="preserve"> on</w:t>
      </w:r>
      <w:r w:rsidR="00C33955">
        <w:rPr>
          <w:bCs/>
        </w:rPr>
        <w:t xml:space="preserve"> </w:t>
      </w:r>
      <w:r w:rsidR="00171B85">
        <w:rPr>
          <w:bCs/>
        </w:rPr>
        <w:t>selle sõiduki omaniku ja kasutajate</w:t>
      </w:r>
      <w:r w:rsidR="00C33955">
        <w:rPr>
          <w:bCs/>
        </w:rPr>
        <w:t xml:space="preserve"> kohta</w:t>
      </w:r>
      <w:r w:rsidR="00B50C14">
        <w:rPr>
          <w:bCs/>
        </w:rPr>
        <w:t xml:space="preserve"> </w:t>
      </w:r>
      <w:r w:rsidR="00171B85">
        <w:rPr>
          <w:bCs/>
        </w:rPr>
        <w:t>kriminaalteavet</w:t>
      </w:r>
      <w:r w:rsidR="00B50C14">
        <w:rPr>
          <w:bCs/>
        </w:rPr>
        <w:t xml:space="preserve"> </w:t>
      </w:r>
      <w:r w:rsidR="00C33955">
        <w:rPr>
          <w:bCs/>
        </w:rPr>
        <w:t>ning kui on, siis millist (nt kas</w:t>
      </w:r>
      <w:r w:rsidR="00B50C14">
        <w:rPr>
          <w:bCs/>
        </w:rPr>
        <w:t xml:space="preserve"> isik on teises liikmesriigis õiguskaitseasutustega kokku puutunud</w:t>
      </w:r>
      <w:r w:rsidR="00C33955">
        <w:rPr>
          <w:bCs/>
        </w:rPr>
        <w:t xml:space="preserve"> ja kui on, siis millistel asjaoludel)</w:t>
      </w:r>
      <w:r w:rsidR="00B50C14">
        <w:rPr>
          <w:bCs/>
        </w:rPr>
        <w:t>.</w:t>
      </w:r>
      <w:r w:rsidR="004D61AC">
        <w:rPr>
          <w:bCs/>
        </w:rPr>
        <w:t xml:space="preserve"> Vastava aluse sätestamise eesmär</w:t>
      </w:r>
      <w:r w:rsidR="007F21A8">
        <w:rPr>
          <w:bCs/>
        </w:rPr>
        <w:t>k</w:t>
      </w:r>
      <w:r w:rsidR="004D61AC">
        <w:rPr>
          <w:bCs/>
        </w:rPr>
        <w:t xml:space="preserve"> on vältida isikuandmete põhjendamatut töötlemist ja vähendada andmeturbe</w:t>
      </w:r>
      <w:r w:rsidR="00171B85">
        <w:rPr>
          <w:bCs/>
        </w:rPr>
        <w:t xml:space="preserve"> </w:t>
      </w:r>
      <w:r w:rsidR="004D61AC">
        <w:rPr>
          <w:bCs/>
        </w:rPr>
        <w:t xml:space="preserve">riske ning </w:t>
      </w:r>
      <w:r w:rsidR="00005DFF">
        <w:rPr>
          <w:bCs/>
        </w:rPr>
        <w:t>töö</w:t>
      </w:r>
      <w:r w:rsidR="004D61AC">
        <w:rPr>
          <w:bCs/>
        </w:rPr>
        <w:t xml:space="preserve">koormust, mis tekivad sihistamata teabetaotluste tegemisega teistesse </w:t>
      </w:r>
      <w:r w:rsidR="0024323D">
        <w:rPr>
          <w:bCs/>
        </w:rPr>
        <w:t xml:space="preserve">EL-i </w:t>
      </w:r>
      <w:r w:rsidR="004D61AC">
        <w:rPr>
          <w:bCs/>
        </w:rPr>
        <w:t>liikmesriikidesse ehk nn andmete kalastamisega.</w:t>
      </w:r>
      <w:r w:rsidR="00B81C10">
        <w:rPr>
          <w:rStyle w:val="Allmrkuseviide"/>
          <w:bCs/>
        </w:rPr>
        <w:footnoteReference w:id="71"/>
      </w:r>
      <w:r w:rsidR="004D61AC">
        <w:rPr>
          <w:bCs/>
        </w:rPr>
        <w:t xml:space="preserve"> </w:t>
      </w:r>
    </w:p>
    <w:p w14:paraId="01658D8F" w14:textId="77777777" w:rsidR="00D94D65" w:rsidRPr="00D94D65" w:rsidRDefault="00D94D65" w:rsidP="00D94D65">
      <w:pPr>
        <w:jc w:val="both"/>
        <w:rPr>
          <w:b/>
          <w:bCs/>
        </w:rPr>
      </w:pPr>
    </w:p>
    <w:p w14:paraId="189FEC12" w14:textId="76809394" w:rsidR="00F93C33" w:rsidRPr="00DF46FC" w:rsidRDefault="00DF46FC" w:rsidP="00DF46FC">
      <w:pPr>
        <w:jc w:val="both"/>
        <w:rPr>
          <w:bCs/>
        </w:rPr>
      </w:pPr>
      <w:r w:rsidRPr="00DF46FC">
        <w:rPr>
          <w:bCs/>
          <w:u w:val="single"/>
        </w:rPr>
        <w:t>Lõike 2</w:t>
      </w:r>
      <w:r>
        <w:rPr>
          <w:bCs/>
        </w:rPr>
        <w:t xml:space="preserve"> </w:t>
      </w:r>
      <w:r w:rsidDel="00715D90">
        <w:rPr>
          <w:bCs/>
        </w:rPr>
        <w:t xml:space="preserve">kohaselt </w:t>
      </w:r>
      <w:r w:rsidRPr="00DF46FC">
        <w:rPr>
          <w:bCs/>
        </w:rPr>
        <w:t xml:space="preserve">kontrollib </w:t>
      </w:r>
      <w:r w:rsidR="00715D90">
        <w:rPr>
          <w:bCs/>
        </w:rPr>
        <w:t xml:space="preserve">ühtne kontaktpunkt uurimisasutuse edastatud </w:t>
      </w:r>
      <w:r w:rsidR="00336AD5">
        <w:rPr>
          <w:bCs/>
        </w:rPr>
        <w:t>teabe</w:t>
      </w:r>
      <w:r w:rsidRPr="00DF46FC">
        <w:rPr>
          <w:bCs/>
        </w:rPr>
        <w:t xml:space="preserve">taotluse vastavust </w:t>
      </w:r>
      <w:proofErr w:type="spellStart"/>
      <w:r>
        <w:rPr>
          <w:bCs/>
        </w:rPr>
        <w:t>KrMS</w:t>
      </w:r>
      <w:proofErr w:type="spellEnd"/>
      <w:r>
        <w:rPr>
          <w:bCs/>
        </w:rPr>
        <w:t>-i</w:t>
      </w:r>
      <w:r w:rsidRPr="00DF46FC">
        <w:rPr>
          <w:bCs/>
        </w:rPr>
        <w:t xml:space="preserve"> §-s 508</w:t>
      </w:r>
      <w:r w:rsidR="00BA085B">
        <w:rPr>
          <w:bCs/>
          <w:vertAlign w:val="superscript"/>
        </w:rPr>
        <w:t>9</w:t>
      </w:r>
      <w:r w:rsidR="00715D90">
        <w:rPr>
          <w:bCs/>
          <w:vertAlign w:val="superscript"/>
        </w:rPr>
        <w:t>5</w:t>
      </w:r>
      <w:r w:rsidRPr="00DF46FC">
        <w:rPr>
          <w:bCs/>
        </w:rPr>
        <w:t xml:space="preserve"> sätestatud nõuetele</w:t>
      </w:r>
      <w:r w:rsidR="00336AD5">
        <w:rPr>
          <w:bCs/>
        </w:rPr>
        <w:t>, kõrvaldab vajadusel puudused,</w:t>
      </w:r>
      <w:r w:rsidRPr="00DF46FC">
        <w:rPr>
          <w:bCs/>
        </w:rPr>
        <w:t xml:space="preserve"> ning edastab </w:t>
      </w:r>
      <w:r w:rsidR="003B74E7">
        <w:rPr>
          <w:bCs/>
        </w:rPr>
        <w:t>selle</w:t>
      </w:r>
      <w:r w:rsidRPr="00DF46FC">
        <w:rPr>
          <w:bCs/>
        </w:rPr>
        <w:t xml:space="preserve"> teise </w:t>
      </w:r>
      <w:r>
        <w:rPr>
          <w:bCs/>
        </w:rPr>
        <w:t>EL-i</w:t>
      </w:r>
      <w:r w:rsidRPr="00DF46FC">
        <w:rPr>
          <w:bCs/>
        </w:rPr>
        <w:t xml:space="preserve"> liikmesriigi ühtsele kontaktpunktile või õiguskaitseasutusele. </w:t>
      </w:r>
    </w:p>
    <w:p w14:paraId="01B2B8D3" w14:textId="77777777" w:rsidR="00DF46FC" w:rsidRPr="00DF46FC" w:rsidRDefault="00DF46FC" w:rsidP="00DF46FC">
      <w:pPr>
        <w:jc w:val="both"/>
        <w:rPr>
          <w:bCs/>
        </w:rPr>
      </w:pPr>
    </w:p>
    <w:p w14:paraId="4FA4DE7E" w14:textId="16AD817D" w:rsidR="00770C31" w:rsidRPr="004A1C6F" w:rsidRDefault="00DF46FC" w:rsidP="00770C31">
      <w:pPr>
        <w:jc w:val="both"/>
        <w:rPr>
          <w:bCs/>
        </w:rPr>
      </w:pPr>
      <w:r w:rsidRPr="00DF46FC">
        <w:rPr>
          <w:bCs/>
          <w:u w:val="single"/>
        </w:rPr>
        <w:t xml:space="preserve">Lõige </w:t>
      </w:r>
      <w:r w:rsidR="002A0999">
        <w:rPr>
          <w:bCs/>
          <w:u w:val="single"/>
        </w:rPr>
        <w:t>3</w:t>
      </w:r>
      <w:r>
        <w:rPr>
          <w:bCs/>
        </w:rPr>
        <w:t xml:space="preserve"> näeb ette, et </w:t>
      </w:r>
      <w:r w:rsidR="00715D90">
        <w:rPr>
          <w:bCs/>
        </w:rPr>
        <w:t>teabe</w:t>
      </w:r>
      <w:r w:rsidR="00715D90" w:rsidRPr="004A1C6F">
        <w:rPr>
          <w:bCs/>
        </w:rPr>
        <w:t>taotlus</w:t>
      </w:r>
      <w:r w:rsidR="00715D90">
        <w:rPr>
          <w:bCs/>
        </w:rPr>
        <w:t>e koopia edastamisele kohaldatakse</w:t>
      </w:r>
      <w:r w:rsidR="00715D90" w:rsidRPr="004A1C6F">
        <w:rPr>
          <w:bCs/>
        </w:rPr>
        <w:t xml:space="preserve"> </w:t>
      </w:r>
      <w:proofErr w:type="spellStart"/>
      <w:r w:rsidR="00715D90">
        <w:rPr>
          <w:lang w:eastAsia="et-EE"/>
        </w:rPr>
        <w:t>KrM</w:t>
      </w:r>
      <w:r w:rsidR="00D924A9">
        <w:rPr>
          <w:lang w:eastAsia="et-EE"/>
        </w:rPr>
        <w:t>S</w:t>
      </w:r>
      <w:proofErr w:type="spellEnd"/>
      <w:r w:rsidR="00715D90">
        <w:rPr>
          <w:lang w:eastAsia="et-EE"/>
        </w:rPr>
        <w:t>-i</w:t>
      </w:r>
      <w:r w:rsidR="00715D90" w:rsidRPr="00912677">
        <w:rPr>
          <w:lang w:eastAsia="et-EE"/>
        </w:rPr>
        <w:t xml:space="preserve"> </w:t>
      </w:r>
      <w:r w:rsidR="00715D90" w:rsidRPr="006541B1">
        <w:rPr>
          <w:lang w:eastAsia="et-EE"/>
        </w:rPr>
        <w:t>§ 508</w:t>
      </w:r>
      <w:r w:rsidR="00715D90" w:rsidRPr="006541B1">
        <w:rPr>
          <w:vertAlign w:val="superscript"/>
          <w:lang w:eastAsia="et-EE"/>
        </w:rPr>
        <w:t>9</w:t>
      </w:r>
      <w:r w:rsidR="00715D90">
        <w:rPr>
          <w:vertAlign w:val="superscript"/>
          <w:lang w:eastAsia="et-EE"/>
        </w:rPr>
        <w:t>3</w:t>
      </w:r>
      <w:r w:rsidR="00715D90" w:rsidRPr="00912677">
        <w:rPr>
          <w:lang w:eastAsia="et-EE"/>
        </w:rPr>
        <w:t>.</w:t>
      </w:r>
      <w:r w:rsidR="00715D90">
        <w:rPr>
          <w:lang w:eastAsia="et-EE"/>
        </w:rPr>
        <w:t xml:space="preserve"> See tähendab, et </w:t>
      </w:r>
      <w:r>
        <w:rPr>
          <w:bCs/>
        </w:rPr>
        <w:t>k</w:t>
      </w:r>
      <w:r w:rsidRPr="00DF46FC">
        <w:rPr>
          <w:bCs/>
        </w:rPr>
        <w:t xml:space="preserve">ui ühtne kontaktpunkt esitab </w:t>
      </w:r>
      <w:r w:rsidR="00715D90">
        <w:rPr>
          <w:bCs/>
        </w:rPr>
        <w:t>teabe</w:t>
      </w:r>
      <w:r w:rsidRPr="00DF46FC">
        <w:rPr>
          <w:bCs/>
        </w:rPr>
        <w:t xml:space="preserve">taotluse otse teise </w:t>
      </w:r>
      <w:r>
        <w:rPr>
          <w:bCs/>
        </w:rPr>
        <w:t>EL-i</w:t>
      </w:r>
      <w:r w:rsidRPr="00DF46FC">
        <w:rPr>
          <w:bCs/>
        </w:rPr>
        <w:t xml:space="preserve"> liikmesriigi õiguskaitseasutusele, edastab ta samaaegselt taotluse koopia teise </w:t>
      </w:r>
      <w:r>
        <w:rPr>
          <w:bCs/>
        </w:rPr>
        <w:t>EL-i</w:t>
      </w:r>
      <w:r w:rsidRPr="00DF46FC">
        <w:rPr>
          <w:bCs/>
        </w:rPr>
        <w:t xml:space="preserve"> liikmesriigi ühtsele kontaktpunktile, välja arvatud </w:t>
      </w:r>
      <w:proofErr w:type="spellStart"/>
      <w:r>
        <w:rPr>
          <w:bCs/>
        </w:rPr>
        <w:t>KrMS</w:t>
      </w:r>
      <w:proofErr w:type="spellEnd"/>
      <w:r>
        <w:rPr>
          <w:bCs/>
        </w:rPr>
        <w:t>-i</w:t>
      </w:r>
      <w:r w:rsidRPr="00DF46FC">
        <w:rPr>
          <w:bCs/>
        </w:rPr>
        <w:t xml:space="preserve"> § 508</w:t>
      </w:r>
      <w:r w:rsidR="00BA085B">
        <w:rPr>
          <w:bCs/>
          <w:vertAlign w:val="superscript"/>
        </w:rPr>
        <w:t>9</w:t>
      </w:r>
      <w:r w:rsidR="00715D90">
        <w:rPr>
          <w:bCs/>
          <w:vertAlign w:val="superscript"/>
        </w:rPr>
        <w:t>3</w:t>
      </w:r>
      <w:r w:rsidRPr="00DF46FC">
        <w:rPr>
          <w:bCs/>
        </w:rPr>
        <w:t xml:space="preserve"> </w:t>
      </w:r>
      <w:r w:rsidR="00770C31">
        <w:rPr>
          <w:bCs/>
        </w:rPr>
        <w:t xml:space="preserve">lõikes </w:t>
      </w:r>
      <w:r w:rsidR="00715D90">
        <w:rPr>
          <w:bCs/>
        </w:rPr>
        <w:t>3</w:t>
      </w:r>
      <w:r w:rsidR="00A553EC">
        <w:rPr>
          <w:bCs/>
        </w:rPr>
        <w:t xml:space="preserve"> </w:t>
      </w:r>
      <w:r w:rsidR="00770C31" w:rsidRPr="00457B8B">
        <w:rPr>
          <w:bCs/>
        </w:rPr>
        <w:t>sätestatud juhul</w:t>
      </w:r>
      <w:r w:rsidR="00770C31">
        <w:rPr>
          <w:bCs/>
        </w:rPr>
        <w:t xml:space="preserve"> ehk, kui</w:t>
      </w:r>
      <w:r w:rsidR="00770C31" w:rsidRPr="004A1C6F">
        <w:rPr>
          <w:bCs/>
        </w:rPr>
        <w:t>:</w:t>
      </w:r>
    </w:p>
    <w:p w14:paraId="79DA1D4F" w14:textId="77777777" w:rsidR="00715D90" w:rsidRPr="00715D90" w:rsidRDefault="00715D90" w:rsidP="00715D90">
      <w:pPr>
        <w:jc w:val="both"/>
        <w:rPr>
          <w:bCs/>
        </w:rPr>
      </w:pPr>
      <w:r w:rsidRPr="00715D90">
        <w:rPr>
          <w:bCs/>
        </w:rPr>
        <w:t>1) see seaks ohtu isiku turvalisuse;</w:t>
      </w:r>
    </w:p>
    <w:p w14:paraId="3FA3630D" w14:textId="77777777" w:rsidR="00715D90" w:rsidRPr="00715D90" w:rsidRDefault="00715D90" w:rsidP="00715D90">
      <w:pPr>
        <w:jc w:val="both"/>
        <w:rPr>
          <w:bCs/>
        </w:rPr>
      </w:pPr>
      <w:r w:rsidRPr="00715D90">
        <w:rPr>
          <w:bCs/>
        </w:rPr>
        <w:t>2) see võiks märkimisväärselt kahjustada käimasolevat kriminaalmenetlust või</w:t>
      </w:r>
    </w:p>
    <w:p w14:paraId="7A1BAD3B" w14:textId="77777777" w:rsidR="00715D90" w:rsidRPr="00715D90" w:rsidRDefault="00715D90" w:rsidP="00715D90">
      <w:pPr>
        <w:jc w:val="both"/>
        <w:rPr>
          <w:bCs/>
        </w:rPr>
      </w:pPr>
      <w:r w:rsidRPr="00715D90">
        <w:rPr>
          <w:bCs/>
        </w:rPr>
        <w:t>3) teavet vahetatakse terrorikuriteo kohta, mis ei hõlma hädaolukorra lahendamist.</w:t>
      </w:r>
    </w:p>
    <w:p w14:paraId="5AEB9E6A" w14:textId="77777777" w:rsidR="00D94D65" w:rsidRPr="00D94D65" w:rsidRDefault="00D94D65" w:rsidP="00D94D65">
      <w:pPr>
        <w:jc w:val="both"/>
        <w:rPr>
          <w:bCs/>
        </w:rPr>
      </w:pPr>
    </w:p>
    <w:p w14:paraId="08E10F8D" w14:textId="0268D617" w:rsidR="00331D74" w:rsidRDefault="009C50F7" w:rsidP="00D94D65">
      <w:pPr>
        <w:jc w:val="both"/>
        <w:rPr>
          <w:bCs/>
        </w:rPr>
      </w:pPr>
      <w:r>
        <w:rPr>
          <w:bCs/>
        </w:rPr>
        <w:t>Teabet</w:t>
      </w:r>
      <w:r w:rsidR="00DC0C79">
        <w:rPr>
          <w:bCs/>
        </w:rPr>
        <w:t xml:space="preserve">aotluse koopia edastamine ühtsele kontaktpunktile </w:t>
      </w:r>
      <w:r>
        <w:rPr>
          <w:bCs/>
        </w:rPr>
        <w:t xml:space="preserve">on </w:t>
      </w:r>
      <w:r w:rsidR="00DC0C79">
        <w:rPr>
          <w:bCs/>
        </w:rPr>
        <w:t xml:space="preserve">vajalik </w:t>
      </w:r>
      <w:r w:rsidR="00331D74">
        <w:rPr>
          <w:bCs/>
        </w:rPr>
        <w:t xml:space="preserve">selleks, et </w:t>
      </w:r>
      <w:r>
        <w:rPr>
          <w:bCs/>
        </w:rPr>
        <w:t>tal</w:t>
      </w:r>
      <w:r w:rsidR="00331D74" w:rsidRPr="00331D74">
        <w:rPr>
          <w:bCs/>
        </w:rPr>
        <w:t xml:space="preserve"> oleks kõikehõlmav vaade siseriiklikust direktiivikohasest teabevahetusest ja võimalused sellise teabevahetuse korraldamiseks</w:t>
      </w:r>
      <w:r w:rsidR="00331D74">
        <w:rPr>
          <w:bCs/>
        </w:rPr>
        <w:t xml:space="preserve">. </w:t>
      </w:r>
    </w:p>
    <w:p w14:paraId="0595B3AE" w14:textId="2E2F89D7" w:rsidR="005F0F1A" w:rsidRDefault="005F0F1A" w:rsidP="00D94D65">
      <w:pPr>
        <w:jc w:val="both"/>
        <w:rPr>
          <w:bCs/>
        </w:rPr>
      </w:pPr>
    </w:p>
    <w:p w14:paraId="49B2D30C" w14:textId="355F7537" w:rsidR="005F0F1A" w:rsidRDefault="00F07770" w:rsidP="00D94D65">
      <w:pPr>
        <w:jc w:val="both"/>
        <w:rPr>
          <w:bCs/>
        </w:rPr>
      </w:pPr>
      <w:r>
        <w:rPr>
          <w:bCs/>
        </w:rPr>
        <w:t>Kui u</w:t>
      </w:r>
      <w:r w:rsidR="005F0F1A" w:rsidRPr="005F0F1A">
        <w:rPr>
          <w:bCs/>
        </w:rPr>
        <w:t>urimisasutus esita</w:t>
      </w:r>
      <w:r>
        <w:rPr>
          <w:bCs/>
        </w:rPr>
        <w:t>b</w:t>
      </w:r>
      <w:r w:rsidR="005F0F1A" w:rsidRPr="005F0F1A">
        <w:rPr>
          <w:bCs/>
        </w:rPr>
        <w:t xml:space="preserve"> teabetaotluse teise liikmesriigi </w:t>
      </w:r>
      <w:r w:rsidR="005A7E38">
        <w:rPr>
          <w:bCs/>
        </w:rPr>
        <w:t>ühtsele kontaktpunktile</w:t>
      </w:r>
      <w:r w:rsidR="005A7E38" w:rsidRPr="005F0F1A">
        <w:rPr>
          <w:bCs/>
        </w:rPr>
        <w:t xml:space="preserve">, </w:t>
      </w:r>
      <w:r w:rsidR="00EA2BBC">
        <w:rPr>
          <w:bCs/>
        </w:rPr>
        <w:t>peab</w:t>
      </w:r>
      <w:r w:rsidR="00EA2BBC" w:rsidRPr="005F0F1A">
        <w:rPr>
          <w:bCs/>
        </w:rPr>
        <w:t xml:space="preserve"> </w:t>
      </w:r>
      <w:r>
        <w:rPr>
          <w:bCs/>
        </w:rPr>
        <w:t>ta</w:t>
      </w:r>
      <w:r w:rsidR="00EA2BBC" w:rsidRPr="005F0F1A">
        <w:rPr>
          <w:bCs/>
        </w:rPr>
        <w:t xml:space="preserve"> </w:t>
      </w:r>
      <w:r w:rsidR="00EA2BBC">
        <w:rPr>
          <w:bCs/>
        </w:rPr>
        <w:t>teabe</w:t>
      </w:r>
      <w:r w:rsidR="005A7E38" w:rsidRPr="005F0F1A">
        <w:rPr>
          <w:bCs/>
        </w:rPr>
        <w:t>taotluse koopia</w:t>
      </w:r>
      <w:r w:rsidR="005A7E38">
        <w:rPr>
          <w:bCs/>
        </w:rPr>
        <w:t xml:space="preserve"> </w:t>
      </w:r>
      <w:r w:rsidR="00EA2BBC">
        <w:rPr>
          <w:bCs/>
        </w:rPr>
        <w:t xml:space="preserve">edastama </w:t>
      </w:r>
      <w:r w:rsidR="005A7E38">
        <w:rPr>
          <w:bCs/>
        </w:rPr>
        <w:t xml:space="preserve">ka </w:t>
      </w:r>
      <w:r w:rsidR="005A7E38" w:rsidRPr="005F0F1A">
        <w:rPr>
          <w:bCs/>
        </w:rPr>
        <w:t>Eesti</w:t>
      </w:r>
      <w:r w:rsidR="005A7E38">
        <w:rPr>
          <w:bCs/>
        </w:rPr>
        <w:t xml:space="preserve"> ühtsele kontaktpunktile. Samuti,</w:t>
      </w:r>
      <w:r w:rsidR="005A7E38" w:rsidDel="00EA2BBC">
        <w:rPr>
          <w:bCs/>
        </w:rPr>
        <w:t xml:space="preserve"> </w:t>
      </w:r>
      <w:r w:rsidR="005A7E38">
        <w:rPr>
          <w:bCs/>
        </w:rPr>
        <w:t xml:space="preserve">kui uurimisasutus esitab </w:t>
      </w:r>
      <w:r w:rsidR="005A7E38" w:rsidRPr="005F0F1A">
        <w:rPr>
          <w:bCs/>
        </w:rPr>
        <w:t xml:space="preserve">teabetaotluse </w:t>
      </w:r>
      <w:r w:rsidR="005A7E38">
        <w:rPr>
          <w:bCs/>
        </w:rPr>
        <w:t xml:space="preserve">otse </w:t>
      </w:r>
      <w:r w:rsidR="005A7E38" w:rsidRPr="005F0F1A">
        <w:rPr>
          <w:bCs/>
        </w:rPr>
        <w:t>teise liikmesriigi</w:t>
      </w:r>
      <w:r w:rsidR="005A7E38">
        <w:rPr>
          <w:bCs/>
        </w:rPr>
        <w:t xml:space="preserve"> </w:t>
      </w:r>
      <w:r w:rsidR="005F0F1A" w:rsidRPr="005F0F1A">
        <w:rPr>
          <w:bCs/>
        </w:rPr>
        <w:t xml:space="preserve">õiguskaitseasutusele, </w:t>
      </w:r>
      <w:r w:rsidR="00EA2BBC">
        <w:rPr>
          <w:bCs/>
        </w:rPr>
        <w:t>peab</w:t>
      </w:r>
      <w:r w:rsidR="00EA2BBC" w:rsidRPr="005F0F1A">
        <w:rPr>
          <w:bCs/>
        </w:rPr>
        <w:t xml:space="preserve"> </w:t>
      </w:r>
      <w:r w:rsidR="005A7E38">
        <w:rPr>
          <w:bCs/>
        </w:rPr>
        <w:t xml:space="preserve">ta </w:t>
      </w:r>
      <w:r w:rsidR="005F0F1A" w:rsidRPr="005F0F1A">
        <w:rPr>
          <w:bCs/>
        </w:rPr>
        <w:t>taotluse koopia</w:t>
      </w:r>
      <w:r w:rsidR="00EA2BBC">
        <w:rPr>
          <w:bCs/>
        </w:rPr>
        <w:t xml:space="preserve"> edastama</w:t>
      </w:r>
      <w:r w:rsidR="005F0F1A" w:rsidRPr="005F0F1A">
        <w:rPr>
          <w:bCs/>
        </w:rPr>
        <w:t xml:space="preserve"> nii Eesti kui ka teise EL-i liikmesriigi ühtsele kontaktpunktile</w:t>
      </w:r>
      <w:r w:rsidR="005A7E38">
        <w:rPr>
          <w:bCs/>
        </w:rPr>
        <w:t xml:space="preserve">. </w:t>
      </w:r>
      <w:r w:rsidR="005F0F1A" w:rsidRPr="005F0F1A">
        <w:rPr>
          <w:bCs/>
        </w:rPr>
        <w:t xml:space="preserve">See võimaldab mõlemal ühtsel kontaktpunktil olla teadlik </w:t>
      </w:r>
      <w:r w:rsidR="005A7E38">
        <w:rPr>
          <w:bCs/>
        </w:rPr>
        <w:t xml:space="preserve">neile esitatud </w:t>
      </w:r>
      <w:r w:rsidR="005F0F1A" w:rsidRPr="005F0F1A">
        <w:rPr>
          <w:bCs/>
        </w:rPr>
        <w:t>teabetaotlus</w:t>
      </w:r>
      <w:r w:rsidR="005A7E38">
        <w:rPr>
          <w:bCs/>
        </w:rPr>
        <w:t>test, omada ülevaadet nendele vastamisest j</w:t>
      </w:r>
      <w:r w:rsidR="005F0F1A" w:rsidRPr="005F0F1A">
        <w:rPr>
          <w:bCs/>
        </w:rPr>
        <w:t xml:space="preserve">a </w:t>
      </w:r>
      <w:r w:rsidR="005A7E38">
        <w:rPr>
          <w:bCs/>
        </w:rPr>
        <w:t>teostada kontrolli selle üle, et</w:t>
      </w:r>
      <w:r w:rsidR="005F0F1A" w:rsidRPr="005F0F1A">
        <w:rPr>
          <w:bCs/>
        </w:rPr>
        <w:t xml:space="preserve"> </w:t>
      </w:r>
      <w:r w:rsidR="005A7E38">
        <w:rPr>
          <w:bCs/>
        </w:rPr>
        <w:t xml:space="preserve">teabevahetus </w:t>
      </w:r>
      <w:r w:rsidR="00EA2BBC">
        <w:rPr>
          <w:bCs/>
        </w:rPr>
        <w:t>on</w:t>
      </w:r>
      <w:r w:rsidR="00EA2BBC" w:rsidRPr="005F0F1A">
        <w:rPr>
          <w:bCs/>
        </w:rPr>
        <w:t xml:space="preserve"> </w:t>
      </w:r>
      <w:r w:rsidR="005F0F1A" w:rsidRPr="005F0F1A">
        <w:rPr>
          <w:bCs/>
        </w:rPr>
        <w:t>nõuete</w:t>
      </w:r>
      <w:r w:rsidR="005A7E38">
        <w:rPr>
          <w:bCs/>
        </w:rPr>
        <w:t>koha</w:t>
      </w:r>
      <w:r w:rsidR="00EA2BBC">
        <w:rPr>
          <w:bCs/>
        </w:rPr>
        <w:t>ne</w:t>
      </w:r>
      <w:r w:rsidR="005F0F1A" w:rsidRPr="005F0F1A">
        <w:rPr>
          <w:bCs/>
        </w:rPr>
        <w:t xml:space="preserve">. Samuti aitab see tagada tähtaegadest kinnipidamist ja statistika kogumist. </w:t>
      </w:r>
      <w:r w:rsidR="005A7E38">
        <w:rPr>
          <w:bCs/>
        </w:rPr>
        <w:t xml:space="preserve">Kuivõrd Eesti ühtne kontaktpunkt näeb kogu Eesti teabevahetust </w:t>
      </w:r>
      <w:proofErr w:type="spellStart"/>
      <w:r w:rsidR="005A7E38">
        <w:rPr>
          <w:bCs/>
        </w:rPr>
        <w:t>SIENA-s</w:t>
      </w:r>
      <w:proofErr w:type="spellEnd"/>
      <w:r w:rsidR="005A7E38">
        <w:rPr>
          <w:bCs/>
        </w:rPr>
        <w:t xml:space="preserve">, ei ole teabetaotluse esitamisel SIENA kaudu ühtse kontaktpunkti eraldi koopias hoidmine vajalik. Kui teavet vahetatakse </w:t>
      </w:r>
      <w:proofErr w:type="spellStart"/>
      <w:r w:rsidR="005A7E38">
        <w:rPr>
          <w:bCs/>
        </w:rPr>
        <w:t>SIENA-s</w:t>
      </w:r>
      <w:proofErr w:type="spellEnd"/>
      <w:r w:rsidR="005A7E38">
        <w:rPr>
          <w:bCs/>
        </w:rPr>
        <w:t xml:space="preserve"> loetakse, et ühtne kontaktpunkt on teabetaotluse koopiasse lisatud.</w:t>
      </w:r>
      <w:r w:rsidR="00EA2BBC">
        <w:rPr>
          <w:bCs/>
        </w:rPr>
        <w:t xml:space="preserve"> </w:t>
      </w:r>
      <w:r w:rsidR="005A7E38">
        <w:rPr>
          <w:bCs/>
        </w:rPr>
        <w:t>See</w:t>
      </w:r>
      <w:r w:rsidR="005F0F1A" w:rsidRPr="005F0F1A">
        <w:rPr>
          <w:bCs/>
        </w:rPr>
        <w:t xml:space="preserve"> ei vabasta </w:t>
      </w:r>
      <w:r w:rsidR="005A7E38">
        <w:rPr>
          <w:bCs/>
        </w:rPr>
        <w:t>aga</w:t>
      </w:r>
      <w:r w:rsidR="005F0F1A" w:rsidRPr="005F0F1A">
        <w:rPr>
          <w:bCs/>
        </w:rPr>
        <w:t xml:space="preserve"> uurimisasutust kohustusest saata koopia</w:t>
      </w:r>
      <w:r w:rsidR="005A7E38">
        <w:rPr>
          <w:bCs/>
        </w:rPr>
        <w:t>t</w:t>
      </w:r>
      <w:r w:rsidR="005F0F1A" w:rsidRPr="005F0F1A">
        <w:rPr>
          <w:bCs/>
        </w:rPr>
        <w:t xml:space="preserve"> teise EL-i liikmesriigi ühtsele kontaktpunktile.</w:t>
      </w:r>
    </w:p>
    <w:p w14:paraId="7D8455BB" w14:textId="25A03B68" w:rsidR="00331D74" w:rsidRDefault="00331D74" w:rsidP="00D94D65">
      <w:pPr>
        <w:jc w:val="both"/>
        <w:rPr>
          <w:bCs/>
        </w:rPr>
      </w:pPr>
    </w:p>
    <w:p w14:paraId="1C2929FE" w14:textId="05D7D1DB" w:rsidR="00D94D65" w:rsidRPr="00D94D65" w:rsidRDefault="00D94D65" w:rsidP="00D94D65">
      <w:pPr>
        <w:jc w:val="both"/>
        <w:rPr>
          <w:bCs/>
          <w:u w:val="single"/>
        </w:rPr>
      </w:pPr>
      <w:r w:rsidRPr="00D94D65">
        <w:rPr>
          <w:b/>
          <w:bCs/>
          <w:u w:val="single"/>
        </w:rPr>
        <w:t>§ 508</w:t>
      </w:r>
      <w:r w:rsidR="00BA085B">
        <w:rPr>
          <w:b/>
          <w:bCs/>
          <w:u w:val="single"/>
          <w:vertAlign w:val="superscript"/>
        </w:rPr>
        <w:t>9</w:t>
      </w:r>
      <w:r w:rsidR="002C4527">
        <w:rPr>
          <w:b/>
          <w:bCs/>
          <w:u w:val="single"/>
          <w:vertAlign w:val="superscript"/>
        </w:rPr>
        <w:t>5</w:t>
      </w:r>
      <w:r w:rsidRPr="00D94D65">
        <w:rPr>
          <w:b/>
          <w:bCs/>
          <w:u w:val="single"/>
        </w:rPr>
        <w:t xml:space="preserve">. </w:t>
      </w:r>
      <w:r w:rsidR="00243BCD">
        <w:rPr>
          <w:b/>
          <w:bCs/>
          <w:u w:val="single"/>
        </w:rPr>
        <w:t>Nõuded t</w:t>
      </w:r>
      <w:r w:rsidRPr="00D94D65">
        <w:rPr>
          <w:b/>
          <w:bCs/>
          <w:u w:val="single"/>
        </w:rPr>
        <w:t>eabetaotlus</w:t>
      </w:r>
      <w:r w:rsidR="00243BCD">
        <w:rPr>
          <w:b/>
          <w:bCs/>
          <w:u w:val="single"/>
        </w:rPr>
        <w:t>ele</w:t>
      </w:r>
    </w:p>
    <w:p w14:paraId="723CB4CF" w14:textId="77777777" w:rsidR="00D94D65" w:rsidRDefault="00D94D65" w:rsidP="00D94D65">
      <w:pPr>
        <w:jc w:val="both"/>
        <w:rPr>
          <w:bCs/>
        </w:rPr>
      </w:pPr>
    </w:p>
    <w:p w14:paraId="1DF16A9A" w14:textId="54E651C7" w:rsidR="00D94D65" w:rsidRPr="00D94D65" w:rsidRDefault="00163772" w:rsidP="00D94D65">
      <w:pPr>
        <w:jc w:val="both"/>
        <w:rPr>
          <w:bCs/>
          <w:i/>
          <w:iCs/>
        </w:rPr>
      </w:pPr>
      <w:r>
        <w:rPr>
          <w:bCs/>
        </w:rPr>
        <w:t xml:space="preserve">Kõnesolevas sättes esitatakse loetelu andmetest, mis tuleb teabetaotluses märkida. </w:t>
      </w:r>
      <w:r w:rsidR="00D94D65" w:rsidRPr="00D94D65">
        <w:rPr>
          <w:bCs/>
        </w:rPr>
        <w:t>Teabetaotluses tuleb märkida:</w:t>
      </w:r>
    </w:p>
    <w:p w14:paraId="55AC1F1E" w14:textId="77777777" w:rsidR="00E576B9" w:rsidRPr="00C1506A" w:rsidRDefault="00E576B9" w:rsidP="00E576B9">
      <w:pPr>
        <w:numPr>
          <w:ilvl w:val="0"/>
          <w:numId w:val="57"/>
        </w:numPr>
        <w:jc w:val="both"/>
      </w:pPr>
      <w:r w:rsidRPr="00E576B9">
        <w:rPr>
          <w:b/>
          <w:bCs/>
        </w:rPr>
        <w:t>Taotletava teabe kirjeldus</w:t>
      </w:r>
    </w:p>
    <w:p w14:paraId="190E651A" w14:textId="63B95F6D" w:rsidR="00E576B9" w:rsidRDefault="00E576B9" w:rsidP="00E576B9">
      <w:pPr>
        <w:ind w:left="360"/>
        <w:jc w:val="both"/>
        <w:rPr>
          <w:bCs/>
        </w:rPr>
      </w:pPr>
      <w:r w:rsidRPr="00E576B9">
        <w:rPr>
          <w:bCs/>
        </w:rPr>
        <w:t>Tuleb täpsustada, millist konkreetset teavet taotletakse. See aitab adressaadil aru saada, milles seisneb taotluse sisu ning millistest allikatest või registritest teavet võib otsida.</w:t>
      </w:r>
    </w:p>
    <w:p w14:paraId="264A3215" w14:textId="77777777" w:rsidR="00E576B9" w:rsidRPr="00E576B9" w:rsidRDefault="00E576B9" w:rsidP="00C1506A">
      <w:pPr>
        <w:ind w:left="360"/>
        <w:jc w:val="both"/>
        <w:rPr>
          <w:bCs/>
        </w:rPr>
      </w:pPr>
    </w:p>
    <w:p w14:paraId="7174DFE6" w14:textId="77777777" w:rsidR="00E576B9" w:rsidRPr="00C1506A" w:rsidRDefault="00E576B9" w:rsidP="00E576B9">
      <w:pPr>
        <w:numPr>
          <w:ilvl w:val="0"/>
          <w:numId w:val="57"/>
        </w:numPr>
        <w:jc w:val="both"/>
      </w:pPr>
      <w:r w:rsidRPr="00E576B9">
        <w:rPr>
          <w:b/>
          <w:bCs/>
        </w:rPr>
        <w:t>Teabe taotlemise põhjus</w:t>
      </w:r>
    </w:p>
    <w:p w14:paraId="584945CD" w14:textId="62856254" w:rsidR="00E576B9" w:rsidRDefault="00E576B9" w:rsidP="00E576B9">
      <w:pPr>
        <w:ind w:left="360"/>
        <w:jc w:val="both"/>
        <w:rPr>
          <w:bCs/>
        </w:rPr>
      </w:pPr>
      <w:r w:rsidRPr="00E576B9">
        <w:rPr>
          <w:bCs/>
        </w:rPr>
        <w:t>Vaja on esitada asjaolud, miks teavet vajatakse, ja viide konkreetsele kuriteole, mille uurimisega seoses teavet küsitakse. See võimaldab hinnata, kas teabe taotlemine on põhjendatud.</w:t>
      </w:r>
    </w:p>
    <w:p w14:paraId="6D1E5F6A" w14:textId="77777777" w:rsidR="00E576B9" w:rsidRPr="00E576B9" w:rsidRDefault="00E576B9" w:rsidP="00C1506A">
      <w:pPr>
        <w:ind w:left="360"/>
        <w:jc w:val="both"/>
        <w:rPr>
          <w:bCs/>
        </w:rPr>
      </w:pPr>
    </w:p>
    <w:p w14:paraId="395414EF" w14:textId="77777777" w:rsidR="00E576B9" w:rsidRPr="00C1506A" w:rsidRDefault="00E576B9" w:rsidP="00E576B9">
      <w:pPr>
        <w:numPr>
          <w:ilvl w:val="0"/>
          <w:numId w:val="57"/>
        </w:numPr>
        <w:jc w:val="both"/>
      </w:pPr>
      <w:r w:rsidRPr="00E576B9">
        <w:rPr>
          <w:b/>
          <w:bCs/>
        </w:rPr>
        <w:t>Seos isikuga, kelle kohta teavet taotletakse</w:t>
      </w:r>
    </w:p>
    <w:p w14:paraId="0E079B86" w14:textId="3B30F5DD" w:rsidR="00E576B9" w:rsidRDefault="00E576B9" w:rsidP="00E576B9">
      <w:pPr>
        <w:ind w:left="360"/>
        <w:jc w:val="both"/>
        <w:rPr>
          <w:bCs/>
        </w:rPr>
      </w:pPr>
      <w:r w:rsidRPr="00E576B9">
        <w:rPr>
          <w:bCs/>
        </w:rPr>
        <w:t>Kui teabetaotlus puudutab konkreetset isikut, tuleb selgitada, kuidas see isik on seotud kuriteoga – näiteks kas ta on kuriteos kahtlustatav, tunnistaja või ohver. Seos peab olema selgelt määratletud, et hinnata taotluse proportsionaalsust ja õiguspärasust.</w:t>
      </w:r>
    </w:p>
    <w:p w14:paraId="5087C201" w14:textId="77777777" w:rsidR="00E576B9" w:rsidRPr="00E576B9" w:rsidRDefault="00E576B9" w:rsidP="00C1506A">
      <w:pPr>
        <w:ind w:left="360"/>
        <w:jc w:val="both"/>
        <w:rPr>
          <w:bCs/>
        </w:rPr>
      </w:pPr>
    </w:p>
    <w:p w14:paraId="133F5991" w14:textId="77777777" w:rsidR="00E576B9" w:rsidRPr="00C1506A" w:rsidRDefault="00E576B9" w:rsidP="00E576B9">
      <w:pPr>
        <w:numPr>
          <w:ilvl w:val="0"/>
          <w:numId w:val="57"/>
        </w:numPr>
        <w:jc w:val="both"/>
      </w:pPr>
      <w:r w:rsidRPr="00E576B9">
        <w:rPr>
          <w:b/>
          <w:bCs/>
        </w:rPr>
        <w:t>Teabe kasutamise eesmärk</w:t>
      </w:r>
    </w:p>
    <w:p w14:paraId="54E6132F" w14:textId="06F47A67" w:rsidR="00E576B9" w:rsidRDefault="00E576B9" w:rsidP="00E576B9">
      <w:pPr>
        <w:ind w:left="360"/>
        <w:jc w:val="both"/>
        <w:rPr>
          <w:bCs/>
        </w:rPr>
      </w:pPr>
      <w:r w:rsidRPr="00E576B9">
        <w:rPr>
          <w:bCs/>
        </w:rPr>
        <w:t>Tuleb kirjeldada, milleks taotletavat teavet kasutatakse – näiteks menetlustoimingute ettevalmistamiseks, loa taotlemiseks, kuriteo tõkestamiseks või ennetamiseks. Kui teavet soovitakse kasutada tõendina, peab see olema taotluses selgesõnaliselt märgitud.</w:t>
      </w:r>
    </w:p>
    <w:p w14:paraId="44F2C701" w14:textId="77777777" w:rsidR="00E576B9" w:rsidRPr="00E576B9" w:rsidRDefault="00E576B9" w:rsidP="00C1506A">
      <w:pPr>
        <w:ind w:left="360"/>
        <w:jc w:val="both"/>
        <w:rPr>
          <w:bCs/>
        </w:rPr>
      </w:pPr>
    </w:p>
    <w:p w14:paraId="2F92EFF4" w14:textId="126947DD" w:rsidR="00E576B9" w:rsidRPr="00C1506A" w:rsidRDefault="00E576B9" w:rsidP="00E576B9">
      <w:pPr>
        <w:numPr>
          <w:ilvl w:val="0"/>
          <w:numId w:val="57"/>
        </w:numPr>
        <w:jc w:val="both"/>
      </w:pPr>
      <w:r w:rsidRPr="00E576B9">
        <w:rPr>
          <w:b/>
          <w:bCs/>
        </w:rPr>
        <w:lastRenderedPageBreak/>
        <w:t>Põhjendus, miks eeldatakse, et teise EL-i liikmesriigi</w:t>
      </w:r>
      <w:r w:rsidR="003D158E">
        <w:rPr>
          <w:b/>
          <w:bCs/>
        </w:rPr>
        <w:t xml:space="preserve"> ühtsel kontaktpunktil või õiguskaitseasutusel</w:t>
      </w:r>
      <w:r w:rsidRPr="00E576B9">
        <w:rPr>
          <w:b/>
          <w:bCs/>
        </w:rPr>
        <w:t xml:space="preserve"> on juurdepääs teabele</w:t>
      </w:r>
    </w:p>
    <w:p w14:paraId="197AD20F" w14:textId="089E9183" w:rsidR="00E576B9" w:rsidRDefault="00E576B9" w:rsidP="00E576B9">
      <w:pPr>
        <w:ind w:left="360"/>
        <w:jc w:val="both"/>
        <w:rPr>
          <w:bCs/>
        </w:rPr>
      </w:pPr>
      <w:r w:rsidRPr="00E576B9">
        <w:rPr>
          <w:bCs/>
        </w:rPr>
        <w:t>Uue nõudena tuleb selgitada, miks arvata</w:t>
      </w:r>
      <w:r w:rsidR="003D158E">
        <w:rPr>
          <w:bCs/>
        </w:rPr>
        <w:t>kse</w:t>
      </w:r>
      <w:r w:rsidRPr="00E576B9">
        <w:rPr>
          <w:bCs/>
        </w:rPr>
        <w:t xml:space="preserve">, et </w:t>
      </w:r>
      <w:r w:rsidR="003D158E">
        <w:rPr>
          <w:bCs/>
        </w:rPr>
        <w:t>teise</w:t>
      </w:r>
      <w:r w:rsidR="003D158E" w:rsidRPr="00E576B9">
        <w:rPr>
          <w:bCs/>
        </w:rPr>
        <w:t xml:space="preserve"> </w:t>
      </w:r>
      <w:r w:rsidRPr="00E576B9">
        <w:rPr>
          <w:bCs/>
        </w:rPr>
        <w:t>riigi</w:t>
      </w:r>
      <w:r w:rsidR="003D158E">
        <w:rPr>
          <w:bCs/>
        </w:rPr>
        <w:t xml:space="preserve"> ühtsel kontaktpunktil või õiguskaitseasutusel</w:t>
      </w:r>
      <w:r w:rsidRPr="00E576B9">
        <w:rPr>
          <w:bCs/>
        </w:rPr>
        <w:t xml:space="preserve"> on soovitud teave olemas. Selle eesmärk on vältida nn „kalastamispäringuid“, mis koormavad asjatult ühtseid kontaktpunkte.</w:t>
      </w:r>
    </w:p>
    <w:p w14:paraId="5A09E16C" w14:textId="77777777" w:rsidR="00E576B9" w:rsidRPr="00E576B9" w:rsidRDefault="00E576B9" w:rsidP="00C1506A">
      <w:pPr>
        <w:ind w:left="360"/>
        <w:jc w:val="both"/>
        <w:rPr>
          <w:bCs/>
        </w:rPr>
      </w:pPr>
    </w:p>
    <w:p w14:paraId="28A702F4" w14:textId="77777777" w:rsidR="00E576B9" w:rsidRPr="00C1506A" w:rsidRDefault="00E576B9" w:rsidP="00E576B9">
      <w:pPr>
        <w:numPr>
          <w:ilvl w:val="0"/>
          <w:numId w:val="57"/>
        </w:numPr>
        <w:jc w:val="both"/>
      </w:pPr>
      <w:r w:rsidRPr="00E576B9">
        <w:rPr>
          <w:b/>
          <w:bCs/>
        </w:rPr>
        <w:t>Kiireloomulisuse põhjendus (vajadusel)</w:t>
      </w:r>
    </w:p>
    <w:p w14:paraId="17D95714" w14:textId="59BA11AA" w:rsidR="00E576B9" w:rsidRDefault="00E576B9" w:rsidP="00E576B9">
      <w:pPr>
        <w:ind w:left="360"/>
        <w:jc w:val="both"/>
        <w:rPr>
          <w:bCs/>
        </w:rPr>
      </w:pPr>
      <w:r w:rsidRPr="00E576B9">
        <w:rPr>
          <w:bCs/>
        </w:rPr>
        <w:t xml:space="preserve">Kui taotlus esitatakse kiireloomulisena, tuleb põhjendada selle kiireloomulisust kooskõlas </w:t>
      </w:r>
      <w:proofErr w:type="spellStart"/>
      <w:r w:rsidRPr="00E576B9">
        <w:rPr>
          <w:bCs/>
        </w:rPr>
        <w:t>KrMS</w:t>
      </w:r>
      <w:proofErr w:type="spellEnd"/>
      <w:r w:rsidRPr="00E576B9">
        <w:rPr>
          <w:bCs/>
        </w:rPr>
        <w:t xml:space="preserve"> § 508</w:t>
      </w:r>
      <w:r w:rsidRPr="00C1506A">
        <w:rPr>
          <w:vertAlign w:val="superscript"/>
        </w:rPr>
        <w:t>92</w:t>
      </w:r>
      <w:r w:rsidRPr="00E576B9">
        <w:rPr>
          <w:bCs/>
        </w:rPr>
        <w:t xml:space="preserve"> lõikega 3. See aitab teisel riigil prioriseerida ja vajadusel kiirendada menetlust.</w:t>
      </w:r>
    </w:p>
    <w:p w14:paraId="2F2C0919" w14:textId="77777777" w:rsidR="00E576B9" w:rsidRPr="00E576B9" w:rsidRDefault="00E576B9" w:rsidP="00C1506A">
      <w:pPr>
        <w:ind w:left="360"/>
        <w:jc w:val="both"/>
        <w:rPr>
          <w:bCs/>
        </w:rPr>
      </w:pPr>
    </w:p>
    <w:p w14:paraId="6E544B77" w14:textId="77777777" w:rsidR="00E576B9" w:rsidRPr="00C1506A" w:rsidRDefault="00E576B9" w:rsidP="00E047B4">
      <w:pPr>
        <w:keepNext/>
        <w:numPr>
          <w:ilvl w:val="0"/>
          <w:numId w:val="57"/>
        </w:numPr>
        <w:jc w:val="both"/>
      </w:pPr>
      <w:r w:rsidRPr="00E576B9">
        <w:rPr>
          <w:b/>
          <w:bCs/>
        </w:rPr>
        <w:t>Teabe kasutamise piirangud muudel eesmärkidel</w:t>
      </w:r>
    </w:p>
    <w:p w14:paraId="07EE54A3" w14:textId="1C240310" w:rsidR="00E576B9" w:rsidRPr="00E576B9" w:rsidRDefault="00E576B9" w:rsidP="00E047B4">
      <w:pPr>
        <w:keepNext/>
        <w:ind w:left="360"/>
        <w:jc w:val="both"/>
      </w:pPr>
      <w:r>
        <w:t>Tuleb täpsustada, kas taotletavat teavet soovitakse kasutada ainult taotluses nimetatud eesmärgil või ka muul otstarbel (nt edaspidises kriminaalmenetluses). Kui soovitakse laiemat kasutust, tuleb se</w:t>
      </w:r>
      <w:del w:id="45" w:author="Maarja-Liis Lall - JUSTDIGI" w:date="2025-08-06T08:08:00Z">
        <w:r w:rsidDel="00E576B9">
          <w:delText>e</w:delText>
        </w:r>
      </w:del>
      <w:ins w:id="46" w:author="Maarja-Liis Lall - JUSTDIGI" w:date="2025-08-06T08:08:00Z">
        <w:r w:rsidR="4D58259A">
          <w:t>da</w:t>
        </w:r>
      </w:ins>
      <w:r>
        <w:t xml:space="preserve"> samuti põhjendada.</w:t>
      </w:r>
    </w:p>
    <w:p w14:paraId="6279FFE3" w14:textId="7D8F73AE" w:rsidR="00D94D65" w:rsidRPr="00163772" w:rsidRDefault="00292159" w:rsidP="00163772">
      <w:pPr>
        <w:jc w:val="both"/>
        <w:rPr>
          <w:bCs/>
        </w:rPr>
      </w:pPr>
      <w:r w:rsidRPr="00E86874">
        <w:rPr>
          <w:b/>
          <w:bCs/>
          <w:vertAlign w:val="superscript"/>
        </w:rPr>
        <w:t xml:space="preserve"> </w:t>
      </w:r>
    </w:p>
    <w:p w14:paraId="77CDA6EA" w14:textId="33444670" w:rsidR="00E576B9" w:rsidRPr="00E576B9" w:rsidRDefault="00EF1DB7" w:rsidP="00E576B9">
      <w:pPr>
        <w:jc w:val="both"/>
        <w:rPr>
          <w:bCs/>
          <w:color w:val="000000"/>
          <w:bdr w:val="none" w:sz="0" w:space="0" w:color="auto" w:frame="1"/>
        </w:rPr>
      </w:pPr>
      <w:r>
        <w:t xml:space="preserve">Rootsi direktiiviga kehtestatakse </w:t>
      </w:r>
      <w:r w:rsidR="00E576B9">
        <w:t>teabetaotlusele</w:t>
      </w:r>
      <w:r w:rsidR="00710DC0">
        <w:t xml:space="preserve"> </w:t>
      </w:r>
      <w:r w:rsidR="00E576B9">
        <w:t xml:space="preserve">varasemast </w:t>
      </w:r>
      <w:r>
        <w:t>detailsema</w:t>
      </w:r>
      <w:r w:rsidR="00E576B9">
        <w:t>d</w:t>
      </w:r>
      <w:r>
        <w:t xml:space="preserve"> </w:t>
      </w:r>
      <w:r w:rsidR="00E576B9">
        <w:t>nõuded</w:t>
      </w:r>
      <w:r>
        <w:t>. Kehtiv</w:t>
      </w:r>
      <w:r w:rsidR="00DA4796">
        <w:t>a</w:t>
      </w:r>
      <w:r w:rsidR="00163772" w:rsidRPr="00163772">
        <w:rPr>
          <w:bCs/>
        </w:rPr>
        <w:t xml:space="preserve"> </w:t>
      </w:r>
      <w:proofErr w:type="spellStart"/>
      <w:r w:rsidR="00163772" w:rsidRPr="00163772">
        <w:rPr>
          <w:bCs/>
        </w:rPr>
        <w:t>KrMS</w:t>
      </w:r>
      <w:proofErr w:type="spellEnd"/>
      <w:r w:rsidR="00163772" w:rsidRPr="00163772">
        <w:rPr>
          <w:bCs/>
        </w:rPr>
        <w:t xml:space="preserve">-i § </w:t>
      </w:r>
      <w:r w:rsidR="00163772" w:rsidRPr="00163772">
        <w:rPr>
          <w:rStyle w:val="Tugev"/>
          <w:b w:val="0"/>
          <w:bCs/>
          <w:color w:val="000000"/>
          <w:bdr w:val="none" w:sz="0" w:space="0" w:color="auto" w:frame="1"/>
        </w:rPr>
        <w:t>508</w:t>
      </w:r>
      <w:r w:rsidR="00163772" w:rsidRPr="00163772">
        <w:rPr>
          <w:rStyle w:val="Tugev"/>
          <w:b w:val="0"/>
          <w:bCs/>
          <w:color w:val="000000"/>
          <w:bdr w:val="none" w:sz="0" w:space="0" w:color="auto" w:frame="1"/>
          <w:vertAlign w:val="superscript"/>
        </w:rPr>
        <w:t>79</w:t>
      </w:r>
      <w:r w:rsidR="00163772" w:rsidRPr="00163772">
        <w:rPr>
          <w:rStyle w:val="Tugev"/>
          <w:b w:val="0"/>
          <w:bCs/>
          <w:color w:val="000000"/>
          <w:bdr w:val="none" w:sz="0" w:space="0" w:color="auto" w:frame="1"/>
        </w:rPr>
        <w:t xml:space="preserve"> lõige 1 näeb ette, et v</w:t>
      </w:r>
      <w:r w:rsidR="00163772" w:rsidRPr="00163772">
        <w:rPr>
          <w:bCs/>
          <w:color w:val="000000"/>
          <w:bdr w:val="none" w:sz="0" w:space="0" w:color="auto" w:frame="1"/>
        </w:rPr>
        <w:t>älisriigile esitatavas teabetaotluses tuleb märkida taotluse esitamise põhjendus</w:t>
      </w:r>
      <w:r>
        <w:rPr>
          <w:bCs/>
          <w:color w:val="000000"/>
          <w:bdr w:val="none" w:sz="0" w:space="0" w:color="auto" w:frame="1"/>
        </w:rPr>
        <w:t>,</w:t>
      </w:r>
      <w:r w:rsidR="00163772" w:rsidRPr="00163772">
        <w:rPr>
          <w:bCs/>
          <w:color w:val="000000"/>
          <w:bdr w:val="none" w:sz="0" w:space="0" w:color="auto" w:frame="1"/>
        </w:rPr>
        <w:t xml:space="preserve"> teabe taotlemise põhjus</w:t>
      </w:r>
      <w:r>
        <w:rPr>
          <w:bCs/>
          <w:color w:val="000000"/>
          <w:bdr w:val="none" w:sz="0" w:space="0" w:color="auto" w:frame="1"/>
        </w:rPr>
        <w:t xml:space="preserve"> ning</w:t>
      </w:r>
      <w:r w:rsidR="00163772" w:rsidRPr="00163772">
        <w:rPr>
          <w:bCs/>
          <w:color w:val="000000"/>
          <w:bdr w:val="none" w:sz="0" w:space="0" w:color="auto" w:frame="1"/>
        </w:rPr>
        <w:t xml:space="preserve"> seos taotluse esitamise aluseks oleva põhjuse ja isiku vahel, kelle kohta teavet soovitakse</w:t>
      </w:r>
      <w:r>
        <w:rPr>
          <w:bCs/>
          <w:color w:val="000000"/>
          <w:bdr w:val="none" w:sz="0" w:space="0" w:color="auto" w:frame="1"/>
        </w:rPr>
        <w:t xml:space="preserve">. Direktiiviga nähakse ette poole rohkem kohustuslikke elemente, mille täitmine </w:t>
      </w:r>
      <w:r w:rsidR="003548AF">
        <w:rPr>
          <w:bCs/>
          <w:color w:val="000000"/>
          <w:bdr w:val="none" w:sz="0" w:space="0" w:color="auto" w:frame="1"/>
        </w:rPr>
        <w:t>annab</w:t>
      </w:r>
      <w:r>
        <w:rPr>
          <w:bCs/>
          <w:color w:val="000000"/>
          <w:bdr w:val="none" w:sz="0" w:space="0" w:color="auto" w:frame="1"/>
        </w:rPr>
        <w:t xml:space="preserve"> vastuse kõikidele põhilistele küsimustele, mis </w:t>
      </w:r>
      <w:r w:rsidR="00E86874">
        <w:rPr>
          <w:bCs/>
          <w:color w:val="000000"/>
          <w:bdr w:val="none" w:sz="0" w:space="0" w:color="auto" w:frame="1"/>
        </w:rPr>
        <w:t>teabe</w:t>
      </w:r>
      <w:r>
        <w:rPr>
          <w:bCs/>
          <w:color w:val="000000"/>
          <w:bdr w:val="none" w:sz="0" w:space="0" w:color="auto" w:frame="1"/>
        </w:rPr>
        <w:t>taotluse</w:t>
      </w:r>
      <w:r w:rsidR="00E86874">
        <w:rPr>
          <w:bCs/>
          <w:color w:val="000000"/>
          <w:bdr w:val="none" w:sz="0" w:space="0" w:color="auto" w:frame="1"/>
        </w:rPr>
        <w:t>le</w:t>
      </w:r>
      <w:r>
        <w:rPr>
          <w:bCs/>
          <w:color w:val="000000"/>
          <w:bdr w:val="none" w:sz="0" w:space="0" w:color="auto" w:frame="1"/>
        </w:rPr>
        <w:t xml:space="preserve"> </w:t>
      </w:r>
      <w:r w:rsidR="00E86874">
        <w:rPr>
          <w:bCs/>
          <w:color w:val="000000"/>
          <w:bdr w:val="none" w:sz="0" w:space="0" w:color="auto" w:frame="1"/>
        </w:rPr>
        <w:t xml:space="preserve">vastamise </w:t>
      </w:r>
      <w:r>
        <w:rPr>
          <w:bCs/>
          <w:color w:val="000000"/>
          <w:bdr w:val="none" w:sz="0" w:space="0" w:color="auto" w:frame="1"/>
        </w:rPr>
        <w:t xml:space="preserve">otsustamiseks ning </w:t>
      </w:r>
      <w:r w:rsidR="00E86874">
        <w:rPr>
          <w:bCs/>
          <w:color w:val="000000"/>
          <w:bdr w:val="none" w:sz="0" w:space="0" w:color="auto" w:frame="1"/>
        </w:rPr>
        <w:t>vastama</w:t>
      </w:r>
      <w:r>
        <w:rPr>
          <w:bCs/>
          <w:color w:val="000000"/>
          <w:bdr w:val="none" w:sz="0" w:space="0" w:color="auto" w:frame="1"/>
        </w:rPr>
        <w:t xml:space="preserve"> asumise</w:t>
      </w:r>
      <w:r w:rsidR="00E86874">
        <w:rPr>
          <w:bCs/>
          <w:color w:val="000000"/>
          <w:bdr w:val="none" w:sz="0" w:space="0" w:color="auto" w:frame="1"/>
        </w:rPr>
        <w:t>ks</w:t>
      </w:r>
      <w:r>
        <w:rPr>
          <w:bCs/>
          <w:color w:val="000000"/>
          <w:bdr w:val="none" w:sz="0" w:space="0" w:color="auto" w:frame="1"/>
        </w:rPr>
        <w:t xml:space="preserve"> vajalikud.</w:t>
      </w:r>
      <w:r w:rsidR="003548AF">
        <w:rPr>
          <w:bCs/>
          <w:color w:val="000000"/>
          <w:bdr w:val="none" w:sz="0" w:space="0" w:color="auto" w:frame="1"/>
        </w:rPr>
        <w:t xml:space="preserve"> </w:t>
      </w:r>
      <w:r w:rsidR="00E576B9" w:rsidRPr="00E576B9">
        <w:rPr>
          <w:bCs/>
          <w:color w:val="000000"/>
          <w:bdr w:val="none" w:sz="0" w:space="0" w:color="auto" w:frame="1"/>
        </w:rPr>
        <w:t>Selline detailne nõuete loetelu aitab tagada, et teabetaotlus annab vastamise seisukohast vajaliku teabe juba esimesel esitamisel. See omakorda:</w:t>
      </w:r>
    </w:p>
    <w:p w14:paraId="27895BFE" w14:textId="043784D1" w:rsidR="00E576B9" w:rsidRPr="00E576B9" w:rsidRDefault="00E576B9" w:rsidP="00E576B9">
      <w:pPr>
        <w:numPr>
          <w:ilvl w:val="0"/>
          <w:numId w:val="58"/>
        </w:numPr>
        <w:jc w:val="both"/>
        <w:rPr>
          <w:bCs/>
          <w:color w:val="000000"/>
          <w:bdr w:val="none" w:sz="0" w:space="0" w:color="auto" w:frame="1"/>
        </w:rPr>
      </w:pPr>
      <w:r w:rsidRPr="00E576B9">
        <w:rPr>
          <w:bCs/>
          <w:color w:val="000000"/>
          <w:bdr w:val="none" w:sz="0" w:space="0" w:color="auto" w:frame="1"/>
        </w:rPr>
        <w:t>vähendab vajadust esitada täpsustavaid päringuid,</w:t>
      </w:r>
    </w:p>
    <w:p w14:paraId="5B9ADD63" w14:textId="77777777" w:rsidR="00E576B9" w:rsidRPr="00E576B9" w:rsidRDefault="00E576B9" w:rsidP="00E576B9">
      <w:pPr>
        <w:numPr>
          <w:ilvl w:val="0"/>
          <w:numId w:val="58"/>
        </w:numPr>
        <w:jc w:val="both"/>
        <w:rPr>
          <w:bCs/>
          <w:color w:val="000000"/>
          <w:bdr w:val="none" w:sz="0" w:space="0" w:color="auto" w:frame="1"/>
        </w:rPr>
      </w:pPr>
      <w:r w:rsidRPr="00E576B9">
        <w:rPr>
          <w:bCs/>
          <w:color w:val="000000"/>
          <w:bdr w:val="none" w:sz="0" w:space="0" w:color="auto" w:frame="1"/>
        </w:rPr>
        <w:t>kiirendab teabetaotluste menetlemist,</w:t>
      </w:r>
    </w:p>
    <w:p w14:paraId="5F2C0F0E" w14:textId="77777777" w:rsidR="00E576B9" w:rsidRPr="00E576B9" w:rsidRDefault="00E576B9" w:rsidP="00E576B9">
      <w:pPr>
        <w:numPr>
          <w:ilvl w:val="0"/>
          <w:numId w:val="58"/>
        </w:numPr>
        <w:jc w:val="both"/>
        <w:rPr>
          <w:bCs/>
          <w:color w:val="000000"/>
          <w:bdr w:val="none" w:sz="0" w:space="0" w:color="auto" w:frame="1"/>
        </w:rPr>
      </w:pPr>
      <w:r w:rsidRPr="00E576B9">
        <w:rPr>
          <w:bCs/>
          <w:color w:val="000000"/>
          <w:bdr w:val="none" w:sz="0" w:space="0" w:color="auto" w:frame="1"/>
        </w:rPr>
        <w:t xml:space="preserve">võimaldab tõhusamalt hinnata, kas on alust keelduda teabetaotlusele vastamisest (nt </w:t>
      </w:r>
      <w:proofErr w:type="spellStart"/>
      <w:r w:rsidRPr="00E576B9">
        <w:rPr>
          <w:bCs/>
          <w:color w:val="000000"/>
          <w:bdr w:val="none" w:sz="0" w:space="0" w:color="auto" w:frame="1"/>
        </w:rPr>
        <w:t>KrMS</w:t>
      </w:r>
      <w:proofErr w:type="spellEnd"/>
      <w:r w:rsidRPr="00E576B9">
        <w:rPr>
          <w:bCs/>
          <w:color w:val="000000"/>
          <w:bdr w:val="none" w:sz="0" w:space="0" w:color="auto" w:frame="1"/>
        </w:rPr>
        <w:t xml:space="preserve"> § 508</w:t>
      </w:r>
      <w:r w:rsidRPr="00C1506A">
        <w:rPr>
          <w:color w:val="000000"/>
          <w:bdr w:val="none" w:sz="0" w:space="0" w:color="auto" w:frame="1"/>
          <w:vertAlign w:val="superscript"/>
        </w:rPr>
        <w:t>91</w:t>
      </w:r>
      <w:r w:rsidRPr="00E576B9">
        <w:rPr>
          <w:bCs/>
          <w:color w:val="000000"/>
          <w:bdr w:val="none" w:sz="0" w:space="0" w:color="auto" w:frame="1"/>
        </w:rPr>
        <w:t xml:space="preserve"> lõike 1 punktide 1–12 alusel).</w:t>
      </w:r>
    </w:p>
    <w:p w14:paraId="2B067CE7" w14:textId="77777777" w:rsidR="00B51A2E" w:rsidRDefault="00B51A2E" w:rsidP="00163772">
      <w:pPr>
        <w:jc w:val="both"/>
        <w:rPr>
          <w:bCs/>
          <w:color w:val="000000"/>
          <w:bdr w:val="none" w:sz="0" w:space="0" w:color="auto" w:frame="1"/>
        </w:rPr>
      </w:pPr>
    </w:p>
    <w:p w14:paraId="222F96D7" w14:textId="2B6CE1C0" w:rsidR="005C5C0F" w:rsidRDefault="00DE106E" w:rsidP="00633E21">
      <w:pPr>
        <w:jc w:val="both"/>
      </w:pPr>
      <w:r>
        <w:rPr>
          <w:bCs/>
          <w:color w:val="000000"/>
          <w:bdr w:val="none" w:sz="0" w:space="0" w:color="auto" w:frame="1"/>
        </w:rPr>
        <w:t>Eelkirjeldatud muudetud</w:t>
      </w:r>
      <w:r w:rsidR="00E86874">
        <w:rPr>
          <w:bCs/>
          <w:color w:val="000000"/>
          <w:bdr w:val="none" w:sz="0" w:space="0" w:color="auto" w:frame="1"/>
        </w:rPr>
        <w:t xml:space="preserve"> </w:t>
      </w:r>
      <w:r w:rsidR="003548AF">
        <w:rPr>
          <w:bCs/>
          <w:color w:val="000000"/>
          <w:bdr w:val="none" w:sz="0" w:space="0" w:color="auto" w:frame="1"/>
        </w:rPr>
        <w:t>loetelu</w:t>
      </w:r>
      <w:r w:rsidR="00E86874">
        <w:rPr>
          <w:bCs/>
          <w:color w:val="000000"/>
          <w:bdr w:val="none" w:sz="0" w:space="0" w:color="auto" w:frame="1"/>
        </w:rPr>
        <w:t xml:space="preserve"> kehtestamine seaduses</w:t>
      </w:r>
      <w:r w:rsidR="003548AF">
        <w:rPr>
          <w:bCs/>
          <w:color w:val="000000"/>
          <w:bdr w:val="none" w:sz="0" w:space="0" w:color="auto" w:frame="1"/>
        </w:rPr>
        <w:t xml:space="preserve"> </w:t>
      </w:r>
      <w:r w:rsidR="00772640">
        <w:rPr>
          <w:bCs/>
          <w:color w:val="000000"/>
          <w:bdr w:val="none" w:sz="0" w:space="0" w:color="auto" w:frame="1"/>
        </w:rPr>
        <w:t xml:space="preserve">peaks </w:t>
      </w:r>
      <w:r w:rsidR="003548AF">
        <w:rPr>
          <w:bCs/>
          <w:color w:val="000000"/>
          <w:bdr w:val="none" w:sz="0" w:space="0" w:color="auto" w:frame="1"/>
        </w:rPr>
        <w:t xml:space="preserve">lihtsustama </w:t>
      </w:r>
      <w:r w:rsidR="00E86874">
        <w:rPr>
          <w:bCs/>
          <w:color w:val="000000"/>
          <w:bdr w:val="none" w:sz="0" w:space="0" w:color="auto" w:frame="1"/>
        </w:rPr>
        <w:t xml:space="preserve">ja kiirendama </w:t>
      </w:r>
      <w:r w:rsidR="003548AF">
        <w:rPr>
          <w:bCs/>
          <w:color w:val="000000"/>
          <w:bdr w:val="none" w:sz="0" w:space="0" w:color="auto" w:frame="1"/>
        </w:rPr>
        <w:t xml:space="preserve">teabetaotluse </w:t>
      </w:r>
      <w:r w:rsidR="00772640">
        <w:rPr>
          <w:bCs/>
          <w:color w:val="000000"/>
          <w:bdr w:val="none" w:sz="0" w:space="0" w:color="auto" w:frame="1"/>
        </w:rPr>
        <w:t>esitamist</w:t>
      </w:r>
      <w:r w:rsidR="003548AF">
        <w:rPr>
          <w:bCs/>
          <w:color w:val="000000"/>
          <w:bdr w:val="none" w:sz="0" w:space="0" w:color="auto" w:frame="1"/>
        </w:rPr>
        <w:t xml:space="preserve">. Seni kehtinud </w:t>
      </w:r>
      <w:r w:rsidR="00163772" w:rsidRPr="00163772">
        <w:rPr>
          <w:color w:val="000000"/>
          <w:shd w:val="clear" w:color="auto" w:fill="FFFFFF"/>
        </w:rPr>
        <w:t xml:space="preserve">Rootsi raamotsus </w:t>
      </w:r>
      <w:r w:rsidR="003548AF">
        <w:rPr>
          <w:color w:val="000000"/>
          <w:shd w:val="clear" w:color="auto" w:fill="FFFFFF"/>
        </w:rPr>
        <w:t>nägi eeltoodud taotluse kohustuslike andmete saamiseks</w:t>
      </w:r>
      <w:r w:rsidR="003548AF" w:rsidRPr="00163772">
        <w:rPr>
          <w:color w:val="000000"/>
          <w:shd w:val="clear" w:color="auto" w:fill="FFFFFF"/>
        </w:rPr>
        <w:t xml:space="preserve"> </w:t>
      </w:r>
      <w:r w:rsidR="00163772" w:rsidRPr="00163772">
        <w:rPr>
          <w:color w:val="000000"/>
          <w:shd w:val="clear" w:color="auto" w:fill="FFFFFF"/>
        </w:rPr>
        <w:t xml:space="preserve">ette vormid, mille </w:t>
      </w:r>
      <w:r w:rsidR="00772640">
        <w:rPr>
          <w:color w:val="000000"/>
          <w:shd w:val="clear" w:color="auto" w:fill="FFFFFF"/>
        </w:rPr>
        <w:t xml:space="preserve">pidi kehtiva </w:t>
      </w:r>
      <w:proofErr w:type="spellStart"/>
      <w:r w:rsidR="003548AF" w:rsidRPr="00163772">
        <w:rPr>
          <w:bCs/>
        </w:rPr>
        <w:t>KrMS</w:t>
      </w:r>
      <w:proofErr w:type="spellEnd"/>
      <w:r w:rsidR="003548AF" w:rsidRPr="00163772">
        <w:rPr>
          <w:bCs/>
        </w:rPr>
        <w:t xml:space="preserve">-i § </w:t>
      </w:r>
      <w:r w:rsidR="003548AF" w:rsidRPr="00163772">
        <w:rPr>
          <w:rStyle w:val="Tugev"/>
          <w:b w:val="0"/>
          <w:bCs/>
          <w:color w:val="000000"/>
          <w:bdr w:val="none" w:sz="0" w:space="0" w:color="auto" w:frame="1"/>
        </w:rPr>
        <w:t>508</w:t>
      </w:r>
      <w:r w:rsidR="003548AF" w:rsidRPr="00163772">
        <w:rPr>
          <w:rStyle w:val="Tugev"/>
          <w:b w:val="0"/>
          <w:bCs/>
          <w:color w:val="000000"/>
          <w:bdr w:val="none" w:sz="0" w:space="0" w:color="auto" w:frame="1"/>
          <w:vertAlign w:val="superscript"/>
        </w:rPr>
        <w:t>79</w:t>
      </w:r>
      <w:r w:rsidR="003548AF" w:rsidRPr="00163772">
        <w:rPr>
          <w:rStyle w:val="Tugev"/>
          <w:b w:val="0"/>
          <w:bCs/>
          <w:color w:val="000000"/>
          <w:bdr w:val="none" w:sz="0" w:space="0" w:color="auto" w:frame="1"/>
        </w:rPr>
        <w:t xml:space="preserve"> </w:t>
      </w:r>
      <w:r w:rsidR="00163772" w:rsidRPr="00163772">
        <w:rPr>
          <w:rStyle w:val="Tugev"/>
          <w:b w:val="0"/>
          <w:color w:val="000000"/>
          <w:bdr w:val="none" w:sz="0" w:space="0" w:color="auto" w:frame="1"/>
        </w:rPr>
        <w:t>lõi</w:t>
      </w:r>
      <w:r w:rsidR="00163772">
        <w:rPr>
          <w:rStyle w:val="Tugev"/>
          <w:b w:val="0"/>
          <w:color w:val="000000"/>
          <w:bdr w:val="none" w:sz="0" w:space="0" w:color="auto" w:frame="1"/>
        </w:rPr>
        <w:t>ke</w:t>
      </w:r>
      <w:r w:rsidR="00163772" w:rsidRPr="00163772">
        <w:rPr>
          <w:rStyle w:val="Tugev"/>
          <w:b w:val="0"/>
          <w:color w:val="000000"/>
          <w:bdr w:val="none" w:sz="0" w:space="0" w:color="auto" w:frame="1"/>
        </w:rPr>
        <w:t xml:space="preserve"> </w:t>
      </w:r>
      <w:r w:rsidR="003548AF">
        <w:rPr>
          <w:rStyle w:val="Tugev"/>
          <w:b w:val="0"/>
          <w:bCs/>
          <w:color w:val="000000"/>
          <w:bdr w:val="none" w:sz="0" w:space="0" w:color="auto" w:frame="1"/>
        </w:rPr>
        <w:t>2</w:t>
      </w:r>
      <w:r w:rsidR="00163772">
        <w:rPr>
          <w:rStyle w:val="Tugev"/>
          <w:b w:val="0"/>
          <w:color w:val="000000"/>
          <w:bdr w:val="none" w:sz="0" w:space="0" w:color="auto" w:frame="1"/>
        </w:rPr>
        <w:t xml:space="preserve"> </w:t>
      </w:r>
      <w:r w:rsidR="00163772" w:rsidRPr="00163772">
        <w:rPr>
          <w:color w:val="000000"/>
          <w:shd w:val="clear" w:color="auto" w:fill="FFFFFF"/>
        </w:rPr>
        <w:t xml:space="preserve">kohaselt </w:t>
      </w:r>
      <w:r w:rsidR="003548AF" w:rsidRPr="00163772">
        <w:rPr>
          <w:color w:val="000000"/>
          <w:shd w:val="clear" w:color="auto" w:fill="FFFFFF"/>
        </w:rPr>
        <w:t>kehtesta</w:t>
      </w:r>
      <w:r w:rsidR="00772640">
        <w:rPr>
          <w:color w:val="000000"/>
          <w:shd w:val="clear" w:color="auto" w:fill="FFFFFF"/>
        </w:rPr>
        <w:t>ma</w:t>
      </w:r>
      <w:r w:rsidR="00163772" w:rsidRPr="00163772">
        <w:rPr>
          <w:color w:val="000000"/>
          <w:shd w:val="clear" w:color="auto" w:fill="FFFFFF"/>
        </w:rPr>
        <w:t xml:space="preserve"> riigisiseselt siseminister</w:t>
      </w:r>
      <w:r w:rsidR="003548AF">
        <w:rPr>
          <w:color w:val="000000"/>
          <w:shd w:val="clear" w:color="auto" w:fill="FFFFFF"/>
        </w:rPr>
        <w:t xml:space="preserve">. </w:t>
      </w:r>
      <w:r w:rsidR="00EF1DB7">
        <w:rPr>
          <w:bCs/>
          <w:color w:val="000000"/>
          <w:bdr w:val="none" w:sz="0" w:space="0" w:color="auto" w:frame="1"/>
        </w:rPr>
        <w:t>Kuna ühtsed kontaktpunktid eelista</w:t>
      </w:r>
      <w:r w:rsidR="00772640">
        <w:rPr>
          <w:bCs/>
          <w:color w:val="000000"/>
          <w:bdr w:val="none" w:sz="0" w:space="0" w:color="auto" w:frame="1"/>
        </w:rPr>
        <w:t xml:space="preserve">sid </w:t>
      </w:r>
      <w:r w:rsidR="00EF1DB7">
        <w:rPr>
          <w:bCs/>
          <w:color w:val="000000"/>
          <w:bdr w:val="none" w:sz="0" w:space="0" w:color="auto" w:frame="1"/>
        </w:rPr>
        <w:t xml:space="preserve">vormivabadusest tulenevalt SIENA </w:t>
      </w:r>
      <w:r w:rsidR="00B7497D">
        <w:rPr>
          <w:bCs/>
          <w:color w:val="000000"/>
          <w:bdr w:val="none" w:sz="0" w:space="0" w:color="auto" w:frame="1"/>
        </w:rPr>
        <w:t xml:space="preserve">teabetaotluste </w:t>
      </w:r>
      <w:r w:rsidR="00EF1DB7">
        <w:rPr>
          <w:bCs/>
          <w:color w:val="000000"/>
          <w:bdr w:val="none" w:sz="0" w:space="0" w:color="auto" w:frame="1"/>
        </w:rPr>
        <w:t xml:space="preserve">tegemisele </w:t>
      </w:r>
      <w:r w:rsidR="00EF1DB7" w:rsidRPr="00772640">
        <w:rPr>
          <w:bCs/>
          <w:color w:val="000000"/>
          <w:bdr w:val="none" w:sz="0" w:space="0" w:color="auto" w:frame="1"/>
        </w:rPr>
        <w:t>Interpoli teabevahetuskanalit</w:t>
      </w:r>
      <w:r w:rsidR="00772640" w:rsidRPr="00772640">
        <w:rPr>
          <w:bCs/>
          <w:color w:val="000000"/>
          <w:bdr w:val="none" w:sz="0" w:space="0" w:color="auto" w:frame="1"/>
        </w:rPr>
        <w:t>, otsustati EL-i tasandil vastavate vormide kasutamisest loobuda. Eeltoodust tulenevalt</w:t>
      </w:r>
      <w:r w:rsidR="00163772" w:rsidRPr="00163772">
        <w:rPr>
          <w:bCs/>
          <w:color w:val="000000"/>
          <w:bdr w:val="none" w:sz="0" w:space="0" w:color="auto" w:frame="1"/>
        </w:rPr>
        <w:t xml:space="preserve"> on </w:t>
      </w:r>
      <w:r w:rsidR="00772640" w:rsidRPr="00772640">
        <w:rPr>
          <w:bCs/>
          <w:color w:val="000000"/>
          <w:bdr w:val="none" w:sz="0" w:space="0" w:color="auto" w:frame="1"/>
        </w:rPr>
        <w:t xml:space="preserve">eelnõus </w:t>
      </w:r>
      <w:r w:rsidR="00163772" w:rsidRPr="00163772">
        <w:rPr>
          <w:bCs/>
          <w:color w:val="000000"/>
          <w:bdr w:val="none" w:sz="0" w:space="0" w:color="auto" w:frame="1"/>
        </w:rPr>
        <w:t>loobutud</w:t>
      </w:r>
      <w:r w:rsidR="00772640" w:rsidRPr="00772640">
        <w:rPr>
          <w:bCs/>
          <w:color w:val="000000"/>
          <w:bdr w:val="none" w:sz="0" w:space="0" w:color="auto" w:frame="1"/>
        </w:rPr>
        <w:t xml:space="preserve"> </w:t>
      </w:r>
      <w:r w:rsidR="00163772" w:rsidRPr="00772640">
        <w:rPr>
          <w:bCs/>
          <w:color w:val="000000"/>
          <w:bdr w:val="none" w:sz="0" w:space="0" w:color="auto" w:frame="1"/>
        </w:rPr>
        <w:t>vormi</w:t>
      </w:r>
      <w:r w:rsidR="00163772" w:rsidRPr="00163772">
        <w:rPr>
          <w:bCs/>
          <w:color w:val="000000"/>
          <w:bdr w:val="none" w:sz="0" w:space="0" w:color="auto" w:frame="1"/>
        </w:rPr>
        <w:t xml:space="preserve"> kehtestamiseks volitusnormi andmisest.</w:t>
      </w:r>
    </w:p>
    <w:p w14:paraId="29C22C23" w14:textId="77777777" w:rsidR="006118E2" w:rsidRDefault="006118E2" w:rsidP="00D94D65">
      <w:pPr>
        <w:jc w:val="both"/>
        <w:rPr>
          <w:bCs/>
        </w:rPr>
      </w:pPr>
    </w:p>
    <w:p w14:paraId="40FEA150" w14:textId="77777777" w:rsidR="00F10B56" w:rsidRPr="00F10B56" w:rsidRDefault="00F10B56" w:rsidP="00D36F34">
      <w:pPr>
        <w:jc w:val="center"/>
        <w:rPr>
          <w:b/>
          <w:bCs/>
          <w:u w:val="single"/>
        </w:rPr>
      </w:pPr>
      <w:r w:rsidRPr="00F10B56">
        <w:rPr>
          <w:b/>
          <w:bCs/>
          <w:u w:val="single"/>
        </w:rPr>
        <w:t xml:space="preserve">4. </w:t>
      </w:r>
      <w:proofErr w:type="spellStart"/>
      <w:r w:rsidRPr="00F10B56">
        <w:rPr>
          <w:b/>
          <w:bCs/>
          <w:u w:val="single"/>
        </w:rPr>
        <w:t>alljaotis</w:t>
      </w:r>
      <w:proofErr w:type="spellEnd"/>
    </w:p>
    <w:p w14:paraId="037F4C1D" w14:textId="77777777" w:rsidR="00F10B56" w:rsidRPr="00F10B56" w:rsidRDefault="00F10B56" w:rsidP="00D36F34">
      <w:pPr>
        <w:jc w:val="center"/>
        <w:rPr>
          <w:b/>
          <w:bCs/>
          <w:u w:val="single"/>
        </w:rPr>
      </w:pPr>
      <w:bookmarkStart w:id="47" w:name="_Hlk180754542"/>
      <w:r w:rsidRPr="00F10B56">
        <w:rPr>
          <w:b/>
          <w:bCs/>
          <w:u w:val="single"/>
        </w:rPr>
        <w:t>Omaalgatuslik teabeedastus</w:t>
      </w:r>
    </w:p>
    <w:bookmarkEnd w:id="47"/>
    <w:p w14:paraId="4597A40A" w14:textId="77777777" w:rsidR="00F10B56" w:rsidRPr="00F10B56" w:rsidRDefault="00F10B56" w:rsidP="00F10B56">
      <w:pPr>
        <w:jc w:val="both"/>
        <w:rPr>
          <w:b/>
          <w:bCs/>
          <w:u w:val="single"/>
        </w:rPr>
      </w:pPr>
    </w:p>
    <w:p w14:paraId="657CF39D" w14:textId="0AA35BEA" w:rsidR="00F10B56" w:rsidRPr="00F10B56" w:rsidRDefault="00F10B56" w:rsidP="00F10B56">
      <w:pPr>
        <w:jc w:val="both"/>
        <w:rPr>
          <w:b/>
          <w:bCs/>
          <w:u w:val="single"/>
        </w:rPr>
      </w:pPr>
      <w:r w:rsidRPr="00F10B56">
        <w:rPr>
          <w:b/>
          <w:bCs/>
          <w:u w:val="single"/>
        </w:rPr>
        <w:t xml:space="preserve">§ </w:t>
      </w:r>
      <w:r w:rsidR="00170D23" w:rsidRPr="00F10B56">
        <w:rPr>
          <w:b/>
          <w:bCs/>
          <w:u w:val="single"/>
        </w:rPr>
        <w:t>508</w:t>
      </w:r>
      <w:r w:rsidR="00170D23" w:rsidRPr="00F10B56">
        <w:rPr>
          <w:b/>
          <w:bCs/>
          <w:u w:val="single"/>
          <w:vertAlign w:val="superscript"/>
        </w:rPr>
        <w:t>9</w:t>
      </w:r>
      <w:r w:rsidR="00EF04AE">
        <w:rPr>
          <w:b/>
          <w:bCs/>
          <w:u w:val="single"/>
          <w:vertAlign w:val="superscript"/>
        </w:rPr>
        <w:t>6</w:t>
      </w:r>
      <w:r w:rsidRPr="00F10B56">
        <w:rPr>
          <w:b/>
          <w:bCs/>
          <w:u w:val="single"/>
        </w:rPr>
        <w:t>. Omaalgatuslik teabeedastus</w:t>
      </w:r>
    </w:p>
    <w:p w14:paraId="4AE3DBDA" w14:textId="77777777" w:rsidR="00D94D65" w:rsidRPr="00D94D65" w:rsidRDefault="00D94D65" w:rsidP="00D94D65">
      <w:pPr>
        <w:jc w:val="both"/>
        <w:rPr>
          <w:b/>
          <w:bCs/>
        </w:rPr>
      </w:pPr>
    </w:p>
    <w:p w14:paraId="25D0FB7D" w14:textId="6C4D31E0" w:rsidR="007E0EA8" w:rsidRDefault="00DE73DB" w:rsidP="00DE73DB">
      <w:pPr>
        <w:jc w:val="both"/>
        <w:rPr>
          <w:bCs/>
        </w:rPr>
      </w:pPr>
      <w:r>
        <w:rPr>
          <w:bCs/>
        </w:rPr>
        <w:t xml:space="preserve">Rootsi direktiivi artikkel 7 käsitleb </w:t>
      </w:r>
      <w:r w:rsidR="006A13AA">
        <w:rPr>
          <w:bCs/>
        </w:rPr>
        <w:t xml:space="preserve">omaalgatuslikku teabeedastust ehk teabe edastamist </w:t>
      </w:r>
      <w:r w:rsidRPr="00D36F34">
        <w:rPr>
          <w:bCs/>
        </w:rPr>
        <w:t>teabe</w:t>
      </w:r>
      <w:r w:rsidR="00C75C40" w:rsidRPr="00D36F34">
        <w:rPr>
          <w:bCs/>
        </w:rPr>
        <w:t>taotluseta</w:t>
      </w:r>
      <w:r>
        <w:rPr>
          <w:bCs/>
        </w:rPr>
        <w:t xml:space="preserve">. </w:t>
      </w:r>
      <w:r w:rsidR="00511907">
        <w:rPr>
          <w:bCs/>
        </w:rPr>
        <w:t>Sätte eesmär</w:t>
      </w:r>
      <w:r w:rsidR="007B07AE">
        <w:rPr>
          <w:bCs/>
        </w:rPr>
        <w:t>k</w:t>
      </w:r>
      <w:r w:rsidR="00511907">
        <w:rPr>
          <w:bCs/>
        </w:rPr>
        <w:t xml:space="preserve"> on tagada, et </w:t>
      </w:r>
      <w:r w:rsidR="00602A7C">
        <w:rPr>
          <w:bCs/>
        </w:rPr>
        <w:t xml:space="preserve">EL-i </w:t>
      </w:r>
      <w:r w:rsidR="00511907">
        <w:rPr>
          <w:bCs/>
        </w:rPr>
        <w:t>liikmesriikide</w:t>
      </w:r>
      <w:r w:rsidRPr="00DE73DB">
        <w:rPr>
          <w:bCs/>
        </w:rPr>
        <w:t xml:space="preserve"> </w:t>
      </w:r>
      <w:r w:rsidR="00511907" w:rsidRPr="00DE73DB">
        <w:rPr>
          <w:bCs/>
        </w:rPr>
        <w:t>ühtse</w:t>
      </w:r>
      <w:r w:rsidR="00511907">
        <w:rPr>
          <w:bCs/>
        </w:rPr>
        <w:t>d</w:t>
      </w:r>
      <w:r w:rsidR="00511907" w:rsidRPr="00DE73DB">
        <w:rPr>
          <w:bCs/>
        </w:rPr>
        <w:t xml:space="preserve"> kontaktpunkti</w:t>
      </w:r>
      <w:r w:rsidR="00511907">
        <w:rPr>
          <w:bCs/>
        </w:rPr>
        <w:t>d ja</w:t>
      </w:r>
      <w:r w:rsidR="00511907" w:rsidRPr="00DE73DB">
        <w:rPr>
          <w:bCs/>
        </w:rPr>
        <w:t xml:space="preserve"> pädeva</w:t>
      </w:r>
      <w:r w:rsidR="00511907">
        <w:rPr>
          <w:bCs/>
        </w:rPr>
        <w:t xml:space="preserve">d </w:t>
      </w:r>
      <w:r w:rsidR="00511907" w:rsidRPr="00DE73DB">
        <w:rPr>
          <w:bCs/>
        </w:rPr>
        <w:t>õiguskaitseasutus</w:t>
      </w:r>
      <w:r w:rsidR="00511907">
        <w:rPr>
          <w:bCs/>
        </w:rPr>
        <w:t xml:space="preserve">ed edastaksid </w:t>
      </w:r>
      <w:r w:rsidR="00A312B9">
        <w:rPr>
          <w:bCs/>
        </w:rPr>
        <w:t xml:space="preserve">neil </w:t>
      </w:r>
      <w:r w:rsidR="00511907">
        <w:rPr>
          <w:bCs/>
        </w:rPr>
        <w:t xml:space="preserve">olemasolevat teavet enda partneritele </w:t>
      </w:r>
      <w:r w:rsidR="00A312B9">
        <w:rPr>
          <w:bCs/>
        </w:rPr>
        <w:t xml:space="preserve">teistes </w:t>
      </w:r>
      <w:r w:rsidR="006118E2">
        <w:rPr>
          <w:bCs/>
        </w:rPr>
        <w:t xml:space="preserve">EL-i </w:t>
      </w:r>
      <w:r w:rsidR="00A312B9">
        <w:rPr>
          <w:bCs/>
        </w:rPr>
        <w:t xml:space="preserve">liikmesriikides </w:t>
      </w:r>
      <w:r w:rsidR="00511907">
        <w:rPr>
          <w:bCs/>
        </w:rPr>
        <w:t>omal initsiatiivil siis</w:t>
      </w:r>
      <w:r w:rsidRPr="00DE73DB">
        <w:rPr>
          <w:bCs/>
        </w:rPr>
        <w:t xml:space="preserve">, kui on alust arvata, et selline teave võib olla </w:t>
      </w:r>
      <w:r w:rsidR="00292191">
        <w:rPr>
          <w:bCs/>
        </w:rPr>
        <w:t>kuri</w:t>
      </w:r>
      <w:r w:rsidR="00292191" w:rsidRPr="00DE73DB">
        <w:rPr>
          <w:bCs/>
        </w:rPr>
        <w:t xml:space="preserve">tegude </w:t>
      </w:r>
      <w:r w:rsidRPr="00DE73DB">
        <w:rPr>
          <w:bCs/>
        </w:rPr>
        <w:t xml:space="preserve">tõkestamise, avastamise või uurimise </w:t>
      </w:r>
      <w:r w:rsidR="00A312B9">
        <w:rPr>
          <w:bCs/>
        </w:rPr>
        <w:t>jaoks</w:t>
      </w:r>
      <w:r w:rsidR="00511907">
        <w:rPr>
          <w:bCs/>
        </w:rPr>
        <w:t xml:space="preserve"> asjakohane</w:t>
      </w:r>
      <w:r w:rsidRPr="00DE73DB">
        <w:rPr>
          <w:bCs/>
        </w:rPr>
        <w:t>.</w:t>
      </w:r>
      <w:r w:rsidR="00E709DF">
        <w:rPr>
          <w:bCs/>
        </w:rPr>
        <w:t xml:space="preserve"> </w:t>
      </w:r>
      <w:r w:rsidR="00511907">
        <w:rPr>
          <w:bCs/>
        </w:rPr>
        <w:t xml:space="preserve">Kuna teisele </w:t>
      </w:r>
      <w:r w:rsidR="00293CC9">
        <w:rPr>
          <w:bCs/>
        </w:rPr>
        <w:t xml:space="preserve">EL-i </w:t>
      </w:r>
      <w:r w:rsidR="00511907">
        <w:rPr>
          <w:bCs/>
        </w:rPr>
        <w:t xml:space="preserve">liikmesriigile teabetaotluse esitamise eelduseks on </w:t>
      </w:r>
      <w:r w:rsidR="00AD7145">
        <w:rPr>
          <w:bCs/>
        </w:rPr>
        <w:t>millegi kriminaalse</w:t>
      </w:r>
      <w:r w:rsidR="00511907">
        <w:rPr>
          <w:bCs/>
        </w:rPr>
        <w:t xml:space="preserve"> </w:t>
      </w:r>
      <w:proofErr w:type="spellStart"/>
      <w:r w:rsidR="00511907">
        <w:rPr>
          <w:bCs/>
        </w:rPr>
        <w:t>asetleidmine</w:t>
      </w:r>
      <w:proofErr w:type="spellEnd"/>
      <w:r w:rsidR="00511907">
        <w:rPr>
          <w:bCs/>
        </w:rPr>
        <w:t xml:space="preserve"> ja põhjendatud eeldus, et teisel liikmesriigil on sellega seonduvat teavet, </w:t>
      </w:r>
      <w:r w:rsidR="00AD7145">
        <w:rPr>
          <w:bCs/>
        </w:rPr>
        <w:t>o</w:t>
      </w:r>
      <w:r w:rsidR="007E0EA8">
        <w:rPr>
          <w:bCs/>
        </w:rPr>
        <w:t>leks</w:t>
      </w:r>
      <w:r w:rsidR="00AD7145">
        <w:rPr>
          <w:bCs/>
        </w:rPr>
        <w:t xml:space="preserve"> </w:t>
      </w:r>
      <w:r w:rsidR="007C25AF">
        <w:rPr>
          <w:bCs/>
        </w:rPr>
        <w:t>teabe</w:t>
      </w:r>
      <w:r w:rsidR="00AD7145">
        <w:rPr>
          <w:bCs/>
        </w:rPr>
        <w:t xml:space="preserve"> </w:t>
      </w:r>
      <w:r w:rsidR="007C25AF">
        <w:rPr>
          <w:bCs/>
        </w:rPr>
        <w:t>vahet</w:t>
      </w:r>
      <w:r w:rsidR="00AD7145">
        <w:rPr>
          <w:bCs/>
        </w:rPr>
        <w:t>amine</w:t>
      </w:r>
      <w:r w:rsidR="007C25AF">
        <w:rPr>
          <w:bCs/>
        </w:rPr>
        <w:t xml:space="preserve"> </w:t>
      </w:r>
      <w:r w:rsidR="00A312B9">
        <w:rPr>
          <w:bCs/>
        </w:rPr>
        <w:t xml:space="preserve">teadmislüngast tulenevalt </w:t>
      </w:r>
      <w:r w:rsidR="00AD7145">
        <w:rPr>
          <w:bCs/>
        </w:rPr>
        <w:t>oluliselt piiratum</w:t>
      </w:r>
      <w:r w:rsidR="00A312B9">
        <w:rPr>
          <w:bCs/>
        </w:rPr>
        <w:t xml:space="preserve">, kui </w:t>
      </w:r>
      <w:r w:rsidR="007E0EA8">
        <w:rPr>
          <w:bCs/>
        </w:rPr>
        <w:t>puuduks õiguslik alus teavet omal algatusel edastada. Uurimisasutused ei ole teadlikud kõikidest kriminaalsetest tegevustest ega oma ülevaadet sellest, milline kriminaalteave on nende ametivendadele teises riigis teada</w:t>
      </w:r>
      <w:r w:rsidR="00AD7145">
        <w:rPr>
          <w:bCs/>
        </w:rPr>
        <w:t xml:space="preserve">. </w:t>
      </w:r>
    </w:p>
    <w:p w14:paraId="029ECEA6" w14:textId="77777777" w:rsidR="007E0EA8" w:rsidRDefault="007E0EA8" w:rsidP="00DE73DB">
      <w:pPr>
        <w:jc w:val="both"/>
        <w:rPr>
          <w:bCs/>
        </w:rPr>
      </w:pPr>
    </w:p>
    <w:p w14:paraId="76602BED" w14:textId="77777777" w:rsidR="009D0956" w:rsidRDefault="008663FF" w:rsidP="00DE73DB">
      <w:pPr>
        <w:jc w:val="both"/>
        <w:rPr>
          <w:bCs/>
        </w:rPr>
      </w:pPr>
      <w:r>
        <w:rPr>
          <w:bCs/>
        </w:rPr>
        <w:t xml:space="preserve">Omal algatusel </w:t>
      </w:r>
      <w:r w:rsidR="00946B53">
        <w:rPr>
          <w:bCs/>
        </w:rPr>
        <w:t xml:space="preserve">teabeedastust </w:t>
      </w:r>
      <w:r w:rsidR="006E3C18">
        <w:rPr>
          <w:bCs/>
        </w:rPr>
        <w:t>reguleerib</w:t>
      </w:r>
      <w:r w:rsidR="00946B53" w:rsidDel="00F61156">
        <w:rPr>
          <w:bCs/>
        </w:rPr>
        <w:t xml:space="preserve"> </w:t>
      </w:r>
      <w:r w:rsidR="00005DFF">
        <w:rPr>
          <w:bCs/>
        </w:rPr>
        <w:t xml:space="preserve">kehtiva </w:t>
      </w:r>
      <w:proofErr w:type="spellStart"/>
      <w:r w:rsidR="00946B53">
        <w:rPr>
          <w:bCs/>
        </w:rPr>
        <w:t>KrMS</w:t>
      </w:r>
      <w:proofErr w:type="spellEnd"/>
      <w:r w:rsidR="006E3C18">
        <w:rPr>
          <w:bCs/>
        </w:rPr>
        <w:t>-i</w:t>
      </w:r>
      <w:r w:rsidR="00946B53">
        <w:rPr>
          <w:bCs/>
        </w:rPr>
        <w:t xml:space="preserve"> § 508</w:t>
      </w:r>
      <w:r w:rsidR="00946B53" w:rsidRPr="006E3C18">
        <w:rPr>
          <w:bCs/>
          <w:vertAlign w:val="superscript"/>
        </w:rPr>
        <w:t>84</w:t>
      </w:r>
      <w:r w:rsidR="00946B53">
        <w:rPr>
          <w:bCs/>
        </w:rPr>
        <w:t xml:space="preserve">, mis näeb </w:t>
      </w:r>
      <w:r w:rsidR="006E3C18">
        <w:rPr>
          <w:bCs/>
        </w:rPr>
        <w:t xml:space="preserve">ette </w:t>
      </w:r>
      <w:r w:rsidR="00946B53">
        <w:rPr>
          <w:bCs/>
        </w:rPr>
        <w:t xml:space="preserve">võimaluse edastada </w:t>
      </w:r>
      <w:r w:rsidR="006E3C18">
        <w:rPr>
          <w:bCs/>
        </w:rPr>
        <w:t xml:space="preserve">PPA kaudu välisriigile </w:t>
      </w:r>
      <w:r w:rsidR="00946B53">
        <w:rPr>
          <w:bCs/>
        </w:rPr>
        <w:t xml:space="preserve">asjakohast teavet </w:t>
      </w:r>
      <w:r w:rsidR="00946B53" w:rsidRPr="00946B53">
        <w:rPr>
          <w:bCs/>
        </w:rPr>
        <w:t>ilma selleks eelnevat taotlust saamata</w:t>
      </w:r>
      <w:r w:rsidR="00946B53">
        <w:rPr>
          <w:bCs/>
        </w:rPr>
        <w:t xml:space="preserve">. </w:t>
      </w:r>
      <w:r w:rsidR="007E0EA8">
        <w:rPr>
          <w:bCs/>
        </w:rPr>
        <w:t>Eelnõuga muudetakse rasket kuritegevust puudutava olemasoleva teabe edastamine kohustuseks.</w:t>
      </w:r>
      <w:r>
        <w:rPr>
          <w:bCs/>
        </w:rPr>
        <w:t xml:space="preserve"> Omaalgatusliku teabeedastuse sätestamine kohustusena on vajalik selleks, et täita Rootsi direktiivi põhieesmärki –</w:t>
      </w:r>
      <w:r w:rsidRPr="002E57C1">
        <w:rPr>
          <w:bCs/>
        </w:rPr>
        <w:t xml:space="preserve"> v</w:t>
      </w:r>
      <w:r>
        <w:rPr>
          <w:bCs/>
        </w:rPr>
        <w:t>õimaldada v</w:t>
      </w:r>
      <w:r w:rsidRPr="002E57C1">
        <w:rPr>
          <w:bCs/>
        </w:rPr>
        <w:t>abadusel, turvalisusel ja õigusel rajaneva ala</w:t>
      </w:r>
      <w:r w:rsidDel="00A00B4D">
        <w:rPr>
          <w:bCs/>
        </w:rPr>
        <w:t xml:space="preserve"> </w:t>
      </w:r>
      <w:r>
        <w:rPr>
          <w:bCs/>
        </w:rPr>
        <w:t xml:space="preserve">tagamiseks </w:t>
      </w:r>
      <w:r w:rsidRPr="002E57C1">
        <w:rPr>
          <w:bCs/>
        </w:rPr>
        <w:t>liikmesriikide õiguskaitseasutustele samaväärne juurdepääs teabele, mis on kättesaadav nende kolleegidele teises liikmesriigis.</w:t>
      </w:r>
      <w:r w:rsidDel="00A00B4D">
        <w:rPr>
          <w:bCs/>
        </w:rPr>
        <w:t xml:space="preserve"> </w:t>
      </w:r>
    </w:p>
    <w:p w14:paraId="3C1D153D" w14:textId="77777777" w:rsidR="009D0956" w:rsidRDefault="009D0956" w:rsidP="00DE73DB">
      <w:pPr>
        <w:jc w:val="both"/>
        <w:rPr>
          <w:bCs/>
        </w:rPr>
      </w:pPr>
    </w:p>
    <w:p w14:paraId="03BEB461" w14:textId="6916CE8A" w:rsidR="00170F22" w:rsidRDefault="008663FF" w:rsidP="00DE73DB">
      <w:pPr>
        <w:jc w:val="both"/>
        <w:rPr>
          <w:bCs/>
        </w:rPr>
      </w:pPr>
      <w:r>
        <w:rPr>
          <w:bCs/>
        </w:rPr>
        <w:t>Omaalgatuslikule teabeedastusele kehtivad teabevahetuse üldreeglid. Näiteks</w:t>
      </w:r>
      <w:r w:rsidR="00170F22">
        <w:rPr>
          <w:bCs/>
        </w:rPr>
        <w:t xml:space="preserve"> tuleb </w:t>
      </w:r>
      <w:r>
        <w:rPr>
          <w:bCs/>
        </w:rPr>
        <w:t xml:space="preserve">teave </w:t>
      </w:r>
      <w:r w:rsidR="00170F22">
        <w:rPr>
          <w:bCs/>
        </w:rPr>
        <w:t>edastada</w:t>
      </w:r>
      <w:r w:rsidR="00A00B4D">
        <w:rPr>
          <w:bCs/>
        </w:rPr>
        <w:t xml:space="preserve"> SIENA kaudu</w:t>
      </w:r>
      <w:r>
        <w:rPr>
          <w:bCs/>
        </w:rPr>
        <w:t xml:space="preserve"> ning kui</w:t>
      </w:r>
      <w:r w:rsidR="00170F22">
        <w:rPr>
          <w:bCs/>
        </w:rPr>
        <w:t xml:space="preserve"> </w:t>
      </w:r>
      <w:r>
        <w:rPr>
          <w:bCs/>
        </w:rPr>
        <w:t>see</w:t>
      </w:r>
      <w:r w:rsidR="00170F22">
        <w:rPr>
          <w:bCs/>
        </w:rPr>
        <w:t xml:space="preserve"> ei ole ajutiselt võimalik, tuleb</w:t>
      </w:r>
      <w:r w:rsidR="00A00B4D">
        <w:rPr>
          <w:bCs/>
        </w:rPr>
        <w:t xml:space="preserve"> teabe edastamine </w:t>
      </w:r>
      <w:proofErr w:type="spellStart"/>
      <w:r w:rsidR="00170F22">
        <w:rPr>
          <w:bCs/>
        </w:rPr>
        <w:t>SIENA-s</w:t>
      </w:r>
      <w:proofErr w:type="spellEnd"/>
      <w:r w:rsidR="00170F22">
        <w:rPr>
          <w:bCs/>
        </w:rPr>
        <w:t xml:space="preserve"> </w:t>
      </w:r>
      <w:r w:rsidR="00A00B4D">
        <w:rPr>
          <w:bCs/>
        </w:rPr>
        <w:t xml:space="preserve">esimesel võimalusel fikseerida. Samuti tuleb keeldumisaluste puudumisel ühtset kontaktpunkti </w:t>
      </w:r>
      <w:r w:rsidR="0068001C">
        <w:rPr>
          <w:bCs/>
        </w:rPr>
        <w:t xml:space="preserve">teabevahetusest </w:t>
      </w:r>
      <w:r w:rsidR="00A00B4D">
        <w:rPr>
          <w:bCs/>
        </w:rPr>
        <w:t>teavitada</w:t>
      </w:r>
      <w:r>
        <w:rPr>
          <w:bCs/>
        </w:rPr>
        <w:t xml:space="preserve"> (hoida omaalgatusliku teabeedastuse koopias)</w:t>
      </w:r>
      <w:r w:rsidR="0068001C">
        <w:rPr>
          <w:bCs/>
        </w:rPr>
        <w:t xml:space="preserve">. </w:t>
      </w:r>
    </w:p>
    <w:p w14:paraId="139695F5" w14:textId="77777777" w:rsidR="00DE73DB" w:rsidRDefault="00DE73DB" w:rsidP="00DE73DB">
      <w:pPr>
        <w:jc w:val="both"/>
        <w:rPr>
          <w:bCs/>
        </w:rPr>
      </w:pPr>
    </w:p>
    <w:p w14:paraId="0B844278" w14:textId="3C508FD5" w:rsidR="00DD19EB" w:rsidRDefault="00DE73DB" w:rsidP="00DE73DB">
      <w:pPr>
        <w:jc w:val="both"/>
      </w:pPr>
      <w:r w:rsidRPr="2F513B2E">
        <w:rPr>
          <w:u w:val="single"/>
        </w:rPr>
        <w:t>Lõike</w:t>
      </w:r>
      <w:r w:rsidR="00E709DF" w:rsidRPr="2F513B2E">
        <w:rPr>
          <w:u w:val="single"/>
        </w:rPr>
        <w:t>s</w:t>
      </w:r>
      <w:r w:rsidRPr="2F513B2E">
        <w:rPr>
          <w:u w:val="single"/>
        </w:rPr>
        <w:t xml:space="preserve"> 1</w:t>
      </w:r>
      <w:r>
        <w:t xml:space="preserve"> </w:t>
      </w:r>
      <w:r w:rsidR="00E709DF">
        <w:t xml:space="preserve">nähakse </w:t>
      </w:r>
      <w:r w:rsidR="00170F22">
        <w:t xml:space="preserve">ette, et </w:t>
      </w:r>
      <w:r w:rsidR="0050219B">
        <w:t xml:space="preserve">Eestil on kohustus edastada teisele EL-i liikmesriigile teavet kuritegude osas, mille EL on määratlenud raskete kuritegudena. Loetelu kuritegudest, mida peetakse Rootsi direktiivis rasketeks kuritegudeks, sisaldub kehtiva </w:t>
      </w:r>
      <w:proofErr w:type="spellStart"/>
      <w:r w:rsidR="0050219B">
        <w:t>KrMS</w:t>
      </w:r>
      <w:proofErr w:type="spellEnd"/>
      <w:r w:rsidR="0050219B">
        <w:t>-i § 489</w:t>
      </w:r>
      <w:r w:rsidR="0050219B" w:rsidRPr="2F513B2E">
        <w:rPr>
          <w:vertAlign w:val="superscript"/>
        </w:rPr>
        <w:t>6</w:t>
      </w:r>
      <w:r w:rsidR="0050219B">
        <w:t xml:space="preserve"> lõikes 1. See tähendab, et </w:t>
      </w:r>
      <w:r w:rsidR="00DD19EB">
        <w:t xml:space="preserve">Eesti </w:t>
      </w:r>
      <w:r w:rsidR="00170F22">
        <w:t xml:space="preserve">ühtne kontaktpunkt ja uurimisasutus edastavad teisele </w:t>
      </w:r>
      <w:r w:rsidR="00DD19EB">
        <w:t>EL-i</w:t>
      </w:r>
      <w:r w:rsidR="00170F22">
        <w:t xml:space="preserve"> liikmesriigi ühtsele kontaktpunktile või õiguskaitseasutusele</w:t>
      </w:r>
      <w:r w:rsidR="001E1531">
        <w:t xml:space="preserve"> omaalgatuslikult ehk</w:t>
      </w:r>
      <w:r w:rsidR="00170F22">
        <w:t xml:space="preserve"> teabetaotluseta teavet, mis võib aidata avastada, tõkestada või menetleda </w:t>
      </w:r>
      <w:proofErr w:type="spellStart"/>
      <w:r w:rsidR="00170F22">
        <w:t>KrMS</w:t>
      </w:r>
      <w:proofErr w:type="spellEnd"/>
      <w:r w:rsidR="00170F22">
        <w:t>-i § 489</w:t>
      </w:r>
      <w:r w:rsidR="00170F22" w:rsidRPr="2F513B2E">
        <w:rPr>
          <w:vertAlign w:val="superscript"/>
        </w:rPr>
        <w:t>6</w:t>
      </w:r>
      <w:r w:rsidR="00170F22">
        <w:t xml:space="preserve"> lõikes 1 nimetatud </w:t>
      </w:r>
      <w:r w:rsidR="00170D23">
        <w:t xml:space="preserve">(rasket) </w:t>
      </w:r>
      <w:r w:rsidR="00170F22">
        <w:t>kuritegu,</w:t>
      </w:r>
      <w:commentRangeStart w:id="48"/>
      <w:r w:rsidR="00170F22">
        <w:t xml:space="preserve"> välja arvatud juhul, kui esineb </w:t>
      </w:r>
      <w:r w:rsidR="00D2277D">
        <w:t xml:space="preserve">eelnõukohase </w:t>
      </w:r>
      <w:proofErr w:type="spellStart"/>
      <w:r w:rsidR="00D2277D">
        <w:t>KrMS</w:t>
      </w:r>
      <w:proofErr w:type="spellEnd"/>
      <w:r w:rsidR="00D2277D">
        <w:t xml:space="preserve">-i </w:t>
      </w:r>
      <w:r w:rsidR="00170F22">
        <w:t>§</w:t>
      </w:r>
      <w:r w:rsidR="0036115C">
        <w:t> 508</w:t>
      </w:r>
      <w:r w:rsidR="0036115C" w:rsidRPr="2F513B2E">
        <w:rPr>
          <w:vertAlign w:val="superscript"/>
        </w:rPr>
        <w:t>9</w:t>
      </w:r>
      <w:r w:rsidR="009D0956" w:rsidRPr="2F513B2E">
        <w:rPr>
          <w:vertAlign w:val="superscript"/>
        </w:rPr>
        <w:t>1</w:t>
      </w:r>
      <w:r w:rsidR="0036115C">
        <w:t xml:space="preserve"> </w:t>
      </w:r>
      <w:r w:rsidR="009D0956">
        <w:t xml:space="preserve">lõike 1 punktis 6, 7, 8, 10 või 11 </w:t>
      </w:r>
      <w:r w:rsidR="00170F22">
        <w:t>sätestatud keeldumise alus</w:t>
      </w:r>
      <w:r>
        <w:t>.</w:t>
      </w:r>
      <w:commentRangeEnd w:id="48"/>
      <w:r>
        <w:commentReference w:id="48"/>
      </w:r>
    </w:p>
    <w:p w14:paraId="1BBE9FD4" w14:textId="77777777" w:rsidR="00DD19EB" w:rsidRDefault="00DD19EB" w:rsidP="00DE73DB">
      <w:pPr>
        <w:jc w:val="both"/>
        <w:rPr>
          <w:bCs/>
        </w:rPr>
      </w:pPr>
    </w:p>
    <w:p w14:paraId="4D0DAEBB" w14:textId="3547BA30" w:rsidR="00DE73DB" w:rsidRPr="004A1C6F" w:rsidRDefault="006E3C18" w:rsidP="00DE73DB">
      <w:pPr>
        <w:jc w:val="both"/>
        <w:rPr>
          <w:bCs/>
        </w:rPr>
      </w:pPr>
      <w:r>
        <w:rPr>
          <w:bCs/>
        </w:rPr>
        <w:t>Rootsi direktiivi järgi peetakse ra</w:t>
      </w:r>
      <w:r w:rsidR="0003532A">
        <w:rPr>
          <w:bCs/>
        </w:rPr>
        <w:t>s</w:t>
      </w:r>
      <w:r>
        <w:rPr>
          <w:bCs/>
        </w:rPr>
        <w:t>keteks selliseid kuritegusid, mille</w:t>
      </w:r>
      <w:r w:rsidR="000526DA">
        <w:rPr>
          <w:bCs/>
        </w:rPr>
        <w:t xml:space="preserve"> eest on taotlevas riigis </w:t>
      </w:r>
      <w:r w:rsidR="000526DA" w:rsidRPr="000526DA">
        <w:rPr>
          <w:bCs/>
        </w:rPr>
        <w:t>karistuse ülemmäärana ette nähtud vähemalt kolmeaastane vangistus</w:t>
      </w:r>
      <w:r w:rsidR="00730062">
        <w:rPr>
          <w:bCs/>
        </w:rPr>
        <w:t xml:space="preserve">. Selliseid kuritegusid puudutava </w:t>
      </w:r>
      <w:r w:rsidR="00170F22">
        <w:rPr>
          <w:bCs/>
        </w:rPr>
        <w:t xml:space="preserve">teabe </w:t>
      </w:r>
      <w:r>
        <w:rPr>
          <w:bCs/>
        </w:rPr>
        <w:t xml:space="preserve">edastamist </w:t>
      </w:r>
      <w:r w:rsidR="00730062">
        <w:rPr>
          <w:bCs/>
        </w:rPr>
        <w:t xml:space="preserve">ei ole otstarbekas jätta liikmesriikide diskretsiooniks, mistõttu </w:t>
      </w:r>
      <w:r w:rsidR="00677E02">
        <w:rPr>
          <w:bCs/>
        </w:rPr>
        <w:t>muudeti</w:t>
      </w:r>
      <w:r>
        <w:rPr>
          <w:bCs/>
        </w:rPr>
        <w:t xml:space="preserve"> see</w:t>
      </w:r>
      <w:r w:rsidR="00730062">
        <w:rPr>
          <w:bCs/>
        </w:rPr>
        <w:t xml:space="preserve"> kohustuslikuks. </w:t>
      </w:r>
      <w:r w:rsidR="00531A6E">
        <w:rPr>
          <w:bCs/>
        </w:rPr>
        <w:t xml:space="preserve">Seejuures tuleb silmas pidada, et teabe </w:t>
      </w:r>
      <w:r w:rsidR="00170F22">
        <w:rPr>
          <w:bCs/>
        </w:rPr>
        <w:t xml:space="preserve">edastamise </w:t>
      </w:r>
      <w:r w:rsidR="00531A6E">
        <w:rPr>
          <w:bCs/>
        </w:rPr>
        <w:t xml:space="preserve">kohustuslikkus rakendub ka teabele, mis </w:t>
      </w:r>
      <w:r>
        <w:rPr>
          <w:bCs/>
        </w:rPr>
        <w:t>oli</w:t>
      </w:r>
      <w:r w:rsidR="00531A6E">
        <w:rPr>
          <w:bCs/>
        </w:rPr>
        <w:t xml:space="preserve"> uurimisasutusel enne </w:t>
      </w:r>
      <w:r>
        <w:rPr>
          <w:bCs/>
        </w:rPr>
        <w:t xml:space="preserve">Rootsi </w:t>
      </w:r>
      <w:r w:rsidR="00531A6E">
        <w:rPr>
          <w:bCs/>
        </w:rPr>
        <w:t xml:space="preserve">direktiivi jõustumist ja mida ei ole veel </w:t>
      </w:r>
      <w:r w:rsidR="00531A6E" w:rsidRPr="004A1C6F">
        <w:rPr>
          <w:bCs/>
        </w:rPr>
        <w:t xml:space="preserve">teise </w:t>
      </w:r>
      <w:r w:rsidR="00531A6E">
        <w:rPr>
          <w:bCs/>
        </w:rPr>
        <w:t>EL-i</w:t>
      </w:r>
      <w:r w:rsidR="00531A6E" w:rsidRPr="004A1C6F">
        <w:rPr>
          <w:bCs/>
        </w:rPr>
        <w:t xml:space="preserve"> liikmesriigi ühtsele kontaktpunktile või õiguskaitseasutusele</w:t>
      </w:r>
      <w:r w:rsidR="00531A6E">
        <w:rPr>
          <w:bCs/>
        </w:rPr>
        <w:t xml:space="preserve"> või Europolile teatavaks tehtud. </w:t>
      </w:r>
    </w:p>
    <w:p w14:paraId="37020F8F" w14:textId="77777777" w:rsidR="00B43297" w:rsidRDefault="00B43297" w:rsidP="00DE73DB">
      <w:pPr>
        <w:jc w:val="both"/>
        <w:rPr>
          <w:bCs/>
          <w:u w:val="single"/>
        </w:rPr>
      </w:pPr>
    </w:p>
    <w:p w14:paraId="6F509A14" w14:textId="0E054F6F" w:rsidR="00170F22" w:rsidRPr="00170F22" w:rsidRDefault="00E709DF" w:rsidP="00170F22">
      <w:pPr>
        <w:jc w:val="both"/>
        <w:rPr>
          <w:bCs/>
        </w:rPr>
      </w:pPr>
      <w:r w:rsidRPr="00657328">
        <w:rPr>
          <w:bCs/>
          <w:u w:val="single"/>
        </w:rPr>
        <w:t>Lõikes 2</w:t>
      </w:r>
      <w:r>
        <w:rPr>
          <w:bCs/>
        </w:rPr>
        <w:t xml:space="preserve"> nähakse ette, et </w:t>
      </w:r>
      <w:r w:rsidR="007B07AE">
        <w:rPr>
          <w:bCs/>
        </w:rPr>
        <w:t>ü</w:t>
      </w:r>
      <w:r w:rsidR="007B07AE" w:rsidRPr="007B07AE">
        <w:rPr>
          <w:bCs/>
        </w:rPr>
        <w:t>htne kontaktpunkt ja uurimisasutus võivad edastada teise liikmesriigi ühtsele kontaktpunktile või õiguskaitseasutusele omal algatusel käesoleva paragrahvi lõikes 1 nimetamata teavet</w:t>
      </w:r>
      <w:r w:rsidR="00170D23">
        <w:rPr>
          <w:bCs/>
        </w:rPr>
        <w:t xml:space="preserve">, </w:t>
      </w:r>
      <w:r w:rsidR="00170D23" w:rsidRPr="00170F22">
        <w:rPr>
          <w:bCs/>
        </w:rPr>
        <w:t>mis võib aidata avastada, tõkestada või menetleda kuritegu</w:t>
      </w:r>
      <w:r w:rsidR="007B07AE">
        <w:rPr>
          <w:bCs/>
        </w:rPr>
        <w:t>.</w:t>
      </w:r>
    </w:p>
    <w:p w14:paraId="0E9300A8" w14:textId="77777777" w:rsidR="004F2D12" w:rsidRDefault="004F2D12" w:rsidP="00DE73DB">
      <w:pPr>
        <w:jc w:val="both"/>
        <w:rPr>
          <w:bCs/>
        </w:rPr>
      </w:pPr>
    </w:p>
    <w:p w14:paraId="4EE015D2" w14:textId="6DBF38A2" w:rsidR="004F2D12" w:rsidRPr="004A1C6F" w:rsidRDefault="00DD19EB" w:rsidP="2F513B2E">
      <w:pPr>
        <w:jc w:val="both"/>
      </w:pPr>
      <w:r>
        <w:t xml:space="preserve">Erinevalt lõikes 1 sätestatud kohustusest edastada teisele EL-i liikmesriigile rasket kuritegevust puudutavat teavet, on </w:t>
      </w:r>
      <w:r w:rsidR="009D0956">
        <w:t>lõike 2</w:t>
      </w:r>
      <w:r w:rsidR="004F2D12">
        <w:t xml:space="preserve"> </w:t>
      </w:r>
      <w:r w:rsidR="00AD3D7A">
        <w:t>eesmär</w:t>
      </w:r>
      <w:r>
        <w:t>giks</w:t>
      </w:r>
      <w:r w:rsidR="00AD3D7A">
        <w:t xml:space="preserve"> </w:t>
      </w:r>
      <w:r w:rsidR="004F2D12">
        <w:t xml:space="preserve">seaduse tasandil </w:t>
      </w:r>
      <w:r w:rsidR="0003532A">
        <w:t>julgustada uurimisasutusi vahetama kriminaalteavet oma</w:t>
      </w:r>
      <w:r w:rsidR="004F2D12">
        <w:t xml:space="preserve"> partner</w:t>
      </w:r>
      <w:r w:rsidR="00C42912">
        <w:t xml:space="preserve">itega </w:t>
      </w:r>
      <w:r w:rsidR="004F2D12">
        <w:t>teistes</w:t>
      </w:r>
      <w:r w:rsidR="00504140">
        <w:t xml:space="preserve"> EL-i</w:t>
      </w:r>
      <w:r w:rsidR="004F2D12">
        <w:t xml:space="preserve"> liikmesriikides</w:t>
      </w:r>
      <w:r w:rsidR="0003532A">
        <w:t xml:space="preserve"> ka siis, kui see teave ei puuduta rasket kuritegevust</w:t>
      </w:r>
      <w:r w:rsidR="00170D23">
        <w:t xml:space="preserve"> ehk kuritegusid, mis </w:t>
      </w:r>
      <w:r w:rsidR="00D63ECA">
        <w:t xml:space="preserve">on </w:t>
      </w:r>
      <w:r w:rsidR="00170D23">
        <w:t xml:space="preserve">loetletud </w:t>
      </w:r>
      <w:proofErr w:type="spellStart"/>
      <w:r w:rsidR="00170D23">
        <w:t>KrMS</w:t>
      </w:r>
      <w:proofErr w:type="spellEnd"/>
      <w:r w:rsidR="00170D23">
        <w:t>-i § 489</w:t>
      </w:r>
      <w:r w:rsidR="00170D23" w:rsidRPr="2F513B2E">
        <w:rPr>
          <w:vertAlign w:val="superscript"/>
        </w:rPr>
        <w:t>6</w:t>
      </w:r>
      <w:r w:rsidR="00170D23">
        <w:t xml:space="preserve"> lõikes 1</w:t>
      </w:r>
      <w:r w:rsidR="004F2D12">
        <w:t xml:space="preserve">. Kuna igasugune kuritegevus ei oma piiriülest mõõdet ja sellist </w:t>
      </w:r>
      <w:r w:rsidR="00BE3D74">
        <w:t>kriminaal</w:t>
      </w:r>
      <w:r w:rsidR="004F2D12">
        <w:t xml:space="preserve">teavet võib olla palju, ei </w:t>
      </w:r>
      <w:r w:rsidR="003533DA">
        <w:t xml:space="preserve">kohustata Rootsi direktiiviga </w:t>
      </w:r>
      <w:r w:rsidR="00BE3D74">
        <w:t xml:space="preserve">liikmesriike sellist teavet vahetama. Eeltoodu aga ei tähenda, et uurimisasutusel ja ühtsel kontaktpunktil ei peaks olema võimalust vahetada kuritegevust puudutavat teavet, millest </w:t>
      </w:r>
      <w:r>
        <w:t xml:space="preserve">võib </w:t>
      </w:r>
      <w:r w:rsidR="00BE3D74">
        <w:t xml:space="preserve">nende kolleegidele teistes EL-i liikmesriikides kasu olla. </w:t>
      </w:r>
      <w:r w:rsidR="009D0956">
        <w:t xml:space="preserve">Uurimisasutus teeb kaalutlusotsuse, hinnates, kas jagatav teave võiks olla teiste EL-i liikmesriikide kolleegidele kasulik või muutuks see pigem nende jaoks koormavaks. </w:t>
      </w:r>
      <w:r>
        <w:t xml:space="preserve">Eeskätt saab sellise otsuse langetada </w:t>
      </w:r>
      <w:r w:rsidR="00AF1676">
        <w:t>menetleja</w:t>
      </w:r>
      <w:r>
        <w:t>, teabe infosüsteemi sisestamisel, või tagantjärgi tema juht.</w:t>
      </w:r>
      <w:r w:rsidR="00AF1676">
        <w:t xml:space="preserve"> </w:t>
      </w:r>
      <w:r w:rsidR="003A654E">
        <w:t>Ei ole mõistlik panna ühtsele kontaktpunktile ülesannet, mis eeldab kogu uurimisasutustes olemasoleva teabe analüüsi ja hindamist.</w:t>
      </w:r>
      <w:r w:rsidR="009C2259">
        <w:t xml:space="preserve"> Seejuures tuleb kaalutlusotsuse tegemisel silmas pidada, et </w:t>
      </w:r>
      <w:commentRangeStart w:id="49"/>
      <w:r w:rsidR="009C2259">
        <w:t xml:space="preserve">omal algatusel ei tohi vahetada teavet siis, kui esineb </w:t>
      </w:r>
      <w:proofErr w:type="spellStart"/>
      <w:r w:rsidR="009C2259">
        <w:t>KrMS</w:t>
      </w:r>
      <w:proofErr w:type="spellEnd"/>
      <w:r w:rsidR="00FD5D95">
        <w:t>-i</w:t>
      </w:r>
      <w:r w:rsidR="009C2259">
        <w:t xml:space="preserve"> § 508</w:t>
      </w:r>
      <w:r w:rsidR="009C2259" w:rsidRPr="2F513B2E">
        <w:rPr>
          <w:vertAlign w:val="superscript"/>
        </w:rPr>
        <w:t>91</w:t>
      </w:r>
      <w:r w:rsidR="009C2259">
        <w:t xml:space="preserve"> lõike 1 punktides 7–11 sätestatud keeldumise alus ehk teabevahetus:</w:t>
      </w:r>
      <w:commentRangeEnd w:id="49"/>
      <w:r>
        <w:commentReference w:id="49"/>
      </w:r>
    </w:p>
    <w:p w14:paraId="03BB7ED0" w14:textId="0EF4839D" w:rsidR="009C2259" w:rsidRPr="00994AB4" w:rsidRDefault="009C2259" w:rsidP="009C2259">
      <w:pPr>
        <w:jc w:val="both"/>
        <w:rPr>
          <w:bCs/>
        </w:rPr>
      </w:pPr>
      <w:r>
        <w:rPr>
          <w:bCs/>
        </w:rPr>
        <w:t>a)</w:t>
      </w:r>
      <w:r w:rsidRPr="00994AB4">
        <w:rPr>
          <w:bCs/>
        </w:rPr>
        <w:t xml:space="preserve"> kahjustaks põhjendamatult juriidilise isiku </w:t>
      </w:r>
      <w:bookmarkStart w:id="50" w:name="_Hlk195527306"/>
      <w:r>
        <w:rPr>
          <w:bCs/>
        </w:rPr>
        <w:t xml:space="preserve">seadusega kaitstud </w:t>
      </w:r>
      <w:bookmarkEnd w:id="50"/>
      <w:r w:rsidRPr="005D0977">
        <w:rPr>
          <w:bCs/>
        </w:rPr>
        <w:t>olulisi</w:t>
      </w:r>
      <w:r w:rsidRPr="00994AB4">
        <w:rPr>
          <w:bCs/>
        </w:rPr>
        <w:t xml:space="preserve"> huve</w:t>
      </w:r>
      <w:r>
        <w:rPr>
          <w:bCs/>
        </w:rPr>
        <w:t xml:space="preserve"> (</w:t>
      </w:r>
      <w:proofErr w:type="spellStart"/>
      <w:r>
        <w:rPr>
          <w:bCs/>
        </w:rPr>
        <w:t>KrMS</w:t>
      </w:r>
      <w:proofErr w:type="spellEnd"/>
      <w:r>
        <w:rPr>
          <w:bCs/>
        </w:rPr>
        <w:t xml:space="preserve"> </w:t>
      </w:r>
      <w:r w:rsidRPr="00E56172">
        <w:t>§</w:t>
      </w:r>
      <w:r w:rsidRPr="002A7A5D">
        <w:t xml:space="preserve"> </w:t>
      </w:r>
      <w:r w:rsidRPr="00E56172">
        <w:t>508</w:t>
      </w:r>
      <w:r w:rsidRPr="00E36A9B">
        <w:rPr>
          <w:vertAlign w:val="superscript"/>
        </w:rPr>
        <w:t>91</w:t>
      </w:r>
      <w:r w:rsidRPr="00E56172">
        <w:t xml:space="preserve"> lõike </w:t>
      </w:r>
      <w:r>
        <w:rPr>
          <w:bCs/>
        </w:rPr>
        <w:t>1 punkt 7)</w:t>
      </w:r>
      <w:r w:rsidRPr="00994AB4">
        <w:rPr>
          <w:bCs/>
        </w:rPr>
        <w:t>;</w:t>
      </w:r>
    </w:p>
    <w:p w14:paraId="4AFC95AD" w14:textId="6FE572CB" w:rsidR="009C2259" w:rsidRPr="00994AB4" w:rsidRDefault="009C2259" w:rsidP="009C2259">
      <w:pPr>
        <w:jc w:val="both"/>
        <w:rPr>
          <w:bCs/>
        </w:rPr>
      </w:pPr>
      <w:r>
        <w:rPr>
          <w:bCs/>
        </w:rPr>
        <w:lastRenderedPageBreak/>
        <w:t>b)</w:t>
      </w:r>
      <w:r w:rsidRPr="00994AB4">
        <w:rPr>
          <w:bCs/>
        </w:rPr>
        <w:t xml:space="preserve"> </w:t>
      </w:r>
      <w:r>
        <w:rPr>
          <w:bCs/>
        </w:rPr>
        <w:t>läheks</w:t>
      </w:r>
      <w:r w:rsidRPr="0046171B">
        <w:rPr>
          <w:bCs/>
        </w:rPr>
        <w:t xml:space="preserve"> vastuol</w:t>
      </w:r>
      <w:r>
        <w:rPr>
          <w:bCs/>
        </w:rPr>
        <w:t>lu</w:t>
      </w:r>
      <w:r w:rsidRPr="0046171B">
        <w:rPr>
          <w:bCs/>
        </w:rPr>
        <w:t xml:space="preserve"> riiklike julgeolekuhuvidega või kahjustaks neid</w:t>
      </w:r>
      <w:r>
        <w:rPr>
          <w:bCs/>
        </w:rPr>
        <w:t xml:space="preserve"> (</w:t>
      </w:r>
      <w:proofErr w:type="spellStart"/>
      <w:r>
        <w:rPr>
          <w:bCs/>
        </w:rPr>
        <w:t>KrMS</w:t>
      </w:r>
      <w:proofErr w:type="spellEnd"/>
      <w:r>
        <w:rPr>
          <w:bCs/>
        </w:rPr>
        <w:t xml:space="preserve"> </w:t>
      </w:r>
      <w:r w:rsidRPr="00E56172">
        <w:t>§</w:t>
      </w:r>
      <w:r w:rsidRPr="002A7A5D">
        <w:t xml:space="preserve"> </w:t>
      </w:r>
      <w:r w:rsidRPr="00E56172">
        <w:t>508</w:t>
      </w:r>
      <w:r w:rsidRPr="00E36A9B">
        <w:rPr>
          <w:vertAlign w:val="superscript"/>
        </w:rPr>
        <w:t>91</w:t>
      </w:r>
      <w:r w:rsidRPr="00E56172">
        <w:t xml:space="preserve"> lõike </w:t>
      </w:r>
      <w:r>
        <w:rPr>
          <w:bCs/>
        </w:rPr>
        <w:t>1 punkt 8)</w:t>
      </w:r>
      <w:r w:rsidRPr="00994AB4">
        <w:rPr>
          <w:bCs/>
        </w:rPr>
        <w:t>;</w:t>
      </w:r>
    </w:p>
    <w:p w14:paraId="5706FCD1" w14:textId="193AE497" w:rsidR="009C2259" w:rsidRPr="00994AB4" w:rsidRDefault="009C2259" w:rsidP="009C2259">
      <w:pPr>
        <w:jc w:val="both"/>
        <w:rPr>
          <w:bCs/>
        </w:rPr>
      </w:pPr>
      <w:r>
        <w:rPr>
          <w:bCs/>
        </w:rPr>
        <w:t>c)</w:t>
      </w:r>
      <w:r w:rsidR="00FD5D95">
        <w:rPr>
          <w:bCs/>
        </w:rPr>
        <w:t xml:space="preserve"> </w:t>
      </w:r>
      <w:r>
        <w:rPr>
          <w:bCs/>
        </w:rPr>
        <w:t>oleks</w:t>
      </w:r>
      <w:r w:rsidRPr="00994AB4">
        <w:rPr>
          <w:bCs/>
        </w:rPr>
        <w:t xml:space="preserve"> </w:t>
      </w:r>
      <w:r>
        <w:rPr>
          <w:bCs/>
        </w:rPr>
        <w:t>selle</w:t>
      </w:r>
      <w:r w:rsidRPr="00994AB4">
        <w:rPr>
          <w:bCs/>
        </w:rPr>
        <w:t xml:space="preserve"> eesmärki arvestades ebaproportsionaalne</w:t>
      </w:r>
      <w:r>
        <w:rPr>
          <w:bCs/>
        </w:rPr>
        <w:t xml:space="preserve"> (</w:t>
      </w:r>
      <w:proofErr w:type="spellStart"/>
      <w:r>
        <w:rPr>
          <w:bCs/>
        </w:rPr>
        <w:t>KrMS</w:t>
      </w:r>
      <w:proofErr w:type="spellEnd"/>
      <w:r>
        <w:rPr>
          <w:bCs/>
        </w:rPr>
        <w:t xml:space="preserve"> </w:t>
      </w:r>
      <w:r w:rsidRPr="00E56172">
        <w:t>§</w:t>
      </w:r>
      <w:r w:rsidRPr="002A7A5D">
        <w:t xml:space="preserve"> </w:t>
      </w:r>
      <w:r w:rsidRPr="00E56172">
        <w:t>508</w:t>
      </w:r>
      <w:r w:rsidRPr="00E36A9B">
        <w:rPr>
          <w:vertAlign w:val="superscript"/>
        </w:rPr>
        <w:t>91</w:t>
      </w:r>
      <w:r w:rsidRPr="00E56172">
        <w:t xml:space="preserve"> lõike </w:t>
      </w:r>
      <w:r>
        <w:rPr>
          <w:bCs/>
        </w:rPr>
        <w:t>1 punkt 9)</w:t>
      </w:r>
      <w:r w:rsidRPr="00994AB4">
        <w:rPr>
          <w:bCs/>
        </w:rPr>
        <w:t>;</w:t>
      </w:r>
    </w:p>
    <w:p w14:paraId="421DB824" w14:textId="60635A0B" w:rsidR="009C2259" w:rsidRPr="00994AB4" w:rsidRDefault="009C2259" w:rsidP="009C2259">
      <w:pPr>
        <w:jc w:val="both"/>
        <w:rPr>
          <w:bCs/>
        </w:rPr>
      </w:pPr>
      <w:r>
        <w:rPr>
          <w:bCs/>
        </w:rPr>
        <w:t>d)</w:t>
      </w:r>
      <w:r w:rsidRPr="00994AB4">
        <w:rPr>
          <w:bCs/>
        </w:rPr>
        <w:t xml:space="preserve"> seaks ohtu isiku turvalisuse</w:t>
      </w:r>
      <w:r>
        <w:rPr>
          <w:bCs/>
        </w:rPr>
        <w:t xml:space="preserve"> (</w:t>
      </w:r>
      <w:proofErr w:type="spellStart"/>
      <w:r>
        <w:rPr>
          <w:bCs/>
        </w:rPr>
        <w:t>KrMS</w:t>
      </w:r>
      <w:proofErr w:type="spellEnd"/>
      <w:r>
        <w:rPr>
          <w:bCs/>
        </w:rPr>
        <w:t xml:space="preserve"> </w:t>
      </w:r>
      <w:r w:rsidRPr="00E56172">
        <w:t>§</w:t>
      </w:r>
      <w:r w:rsidRPr="002A7A5D">
        <w:t xml:space="preserve"> </w:t>
      </w:r>
      <w:r w:rsidRPr="00E56172">
        <w:t>508</w:t>
      </w:r>
      <w:r w:rsidRPr="00E36A9B">
        <w:rPr>
          <w:vertAlign w:val="superscript"/>
        </w:rPr>
        <w:t>91</w:t>
      </w:r>
      <w:r w:rsidRPr="00E56172">
        <w:t xml:space="preserve"> lõike </w:t>
      </w:r>
      <w:r>
        <w:rPr>
          <w:bCs/>
        </w:rPr>
        <w:t>1 punkt 10)</w:t>
      </w:r>
      <w:r w:rsidRPr="00994AB4">
        <w:rPr>
          <w:bCs/>
        </w:rPr>
        <w:t>;</w:t>
      </w:r>
    </w:p>
    <w:p w14:paraId="24D37F50" w14:textId="767610AC" w:rsidR="009C2259" w:rsidRPr="00994AB4" w:rsidRDefault="009C2259" w:rsidP="009C2259">
      <w:pPr>
        <w:jc w:val="both"/>
        <w:rPr>
          <w:bCs/>
        </w:rPr>
      </w:pPr>
      <w:r>
        <w:rPr>
          <w:bCs/>
        </w:rPr>
        <w:t>e)</w:t>
      </w:r>
      <w:r w:rsidRPr="00994AB4">
        <w:rPr>
          <w:bCs/>
        </w:rPr>
        <w:t xml:space="preserve"> </w:t>
      </w:r>
      <w:r>
        <w:rPr>
          <w:bCs/>
        </w:rPr>
        <w:t>võiks märkimisväärselt kahjustada</w:t>
      </w:r>
      <w:r w:rsidRPr="00994AB4">
        <w:rPr>
          <w:bCs/>
        </w:rPr>
        <w:t xml:space="preserve"> käimasolevat kriminaalmenetlust</w:t>
      </w:r>
      <w:r>
        <w:rPr>
          <w:bCs/>
        </w:rPr>
        <w:t xml:space="preserve"> (</w:t>
      </w:r>
      <w:proofErr w:type="spellStart"/>
      <w:r>
        <w:rPr>
          <w:bCs/>
        </w:rPr>
        <w:t>KrMS</w:t>
      </w:r>
      <w:proofErr w:type="spellEnd"/>
      <w:r>
        <w:rPr>
          <w:bCs/>
        </w:rPr>
        <w:t xml:space="preserve"> </w:t>
      </w:r>
      <w:r w:rsidRPr="00E56172">
        <w:t>§</w:t>
      </w:r>
      <w:r w:rsidRPr="002A7A5D">
        <w:t xml:space="preserve"> </w:t>
      </w:r>
      <w:r w:rsidRPr="00E56172">
        <w:t>508</w:t>
      </w:r>
      <w:r w:rsidRPr="00E36A9B">
        <w:rPr>
          <w:vertAlign w:val="superscript"/>
        </w:rPr>
        <w:t>91</w:t>
      </w:r>
      <w:r w:rsidRPr="00E56172">
        <w:t xml:space="preserve"> lõike </w:t>
      </w:r>
      <w:r>
        <w:rPr>
          <w:bCs/>
        </w:rPr>
        <w:t>1 punkt 11)</w:t>
      </w:r>
      <w:r w:rsidRPr="00994AB4">
        <w:rPr>
          <w:bCs/>
        </w:rPr>
        <w:t>;</w:t>
      </w:r>
    </w:p>
    <w:p w14:paraId="751D60ED" w14:textId="77777777" w:rsidR="00DE73DB" w:rsidRPr="004A1C6F" w:rsidRDefault="00DE73DB" w:rsidP="00DE73DB">
      <w:pPr>
        <w:jc w:val="both"/>
        <w:rPr>
          <w:bCs/>
        </w:rPr>
      </w:pPr>
    </w:p>
    <w:p w14:paraId="031C614F" w14:textId="5B4A25BE" w:rsidR="00DE73DB" w:rsidRPr="004A1C6F" w:rsidRDefault="005776AE" w:rsidP="00DE73DB">
      <w:pPr>
        <w:jc w:val="both"/>
        <w:rPr>
          <w:bCs/>
        </w:rPr>
      </w:pPr>
      <w:r w:rsidRPr="005776AE">
        <w:rPr>
          <w:bCs/>
          <w:u w:val="single"/>
        </w:rPr>
        <w:t>Lõi</w:t>
      </w:r>
      <w:r w:rsidR="00D057D5">
        <w:rPr>
          <w:bCs/>
          <w:u w:val="single"/>
        </w:rPr>
        <w:t>k</w:t>
      </w:r>
      <w:r w:rsidRPr="005776AE">
        <w:rPr>
          <w:bCs/>
          <w:u w:val="single"/>
        </w:rPr>
        <w:t xml:space="preserve">e 3 </w:t>
      </w:r>
      <w:r w:rsidR="00B24E80">
        <w:rPr>
          <w:bCs/>
        </w:rPr>
        <w:t xml:space="preserve">järgi </w:t>
      </w:r>
      <w:r w:rsidRPr="00F34B41">
        <w:rPr>
          <w:bCs/>
        </w:rPr>
        <w:t>koha</w:t>
      </w:r>
      <w:r w:rsidR="00B24E80">
        <w:rPr>
          <w:bCs/>
        </w:rPr>
        <w:t>ldatakse</w:t>
      </w:r>
      <w:r w:rsidRPr="00F34B41">
        <w:rPr>
          <w:bCs/>
        </w:rPr>
        <w:t xml:space="preserve"> </w:t>
      </w:r>
      <w:r w:rsidR="00B24E80">
        <w:rPr>
          <w:bCs/>
        </w:rPr>
        <w:t xml:space="preserve">teabe koopia edastamisele </w:t>
      </w:r>
      <w:proofErr w:type="spellStart"/>
      <w:r w:rsidR="00B24E80">
        <w:rPr>
          <w:bCs/>
        </w:rPr>
        <w:t>KrMS</w:t>
      </w:r>
      <w:proofErr w:type="spellEnd"/>
      <w:r w:rsidR="00B24E80">
        <w:rPr>
          <w:bCs/>
        </w:rPr>
        <w:t>-i</w:t>
      </w:r>
      <w:r w:rsidR="00B24E80" w:rsidRPr="004A1C6F">
        <w:rPr>
          <w:bCs/>
        </w:rPr>
        <w:t xml:space="preserve"> </w:t>
      </w:r>
      <w:r w:rsidR="00B24E80" w:rsidRPr="00E36A9B">
        <w:rPr>
          <w:bCs/>
        </w:rPr>
        <w:t xml:space="preserve">§ </w:t>
      </w:r>
      <w:r w:rsidR="00B24E80" w:rsidRPr="00B24E80">
        <w:rPr>
          <w:bCs/>
        </w:rPr>
        <w:t>508</w:t>
      </w:r>
      <w:r w:rsidR="00B24E80" w:rsidRPr="00786A42">
        <w:rPr>
          <w:bCs/>
          <w:vertAlign w:val="superscript"/>
        </w:rPr>
        <w:t>93</w:t>
      </w:r>
      <w:r w:rsidR="00B24E80">
        <w:rPr>
          <w:bCs/>
        </w:rPr>
        <w:t xml:space="preserve">. See tähendab, et </w:t>
      </w:r>
      <w:r w:rsidRPr="00F34B41">
        <w:rPr>
          <w:bCs/>
        </w:rPr>
        <w:t xml:space="preserve">uurimisasutus </w:t>
      </w:r>
      <w:r w:rsidR="00B24E80">
        <w:rPr>
          <w:bCs/>
        </w:rPr>
        <w:t xml:space="preserve">peab </w:t>
      </w:r>
      <w:r w:rsidRPr="00F34B41">
        <w:rPr>
          <w:bCs/>
        </w:rPr>
        <w:t xml:space="preserve">teabe edastamisel saatma teabe koopia nii </w:t>
      </w:r>
      <w:r w:rsidR="00B24E80">
        <w:rPr>
          <w:bCs/>
        </w:rPr>
        <w:t>Eesti</w:t>
      </w:r>
      <w:r w:rsidRPr="00F34B41">
        <w:rPr>
          <w:bCs/>
        </w:rPr>
        <w:t xml:space="preserve"> ühtsele kontaktpunktile kui ka teise EL-i liikmesriigi ühtsele kontaktpunktile </w:t>
      </w:r>
      <w:proofErr w:type="spellStart"/>
      <w:r w:rsidRPr="00F34B41">
        <w:rPr>
          <w:bCs/>
        </w:rPr>
        <w:t>KrMS</w:t>
      </w:r>
      <w:proofErr w:type="spellEnd"/>
      <w:r w:rsidRPr="00F34B41">
        <w:rPr>
          <w:bCs/>
        </w:rPr>
        <w:t xml:space="preserve">-i </w:t>
      </w:r>
      <w:r w:rsidR="00B24E80" w:rsidRPr="00F34B41">
        <w:rPr>
          <w:bCs/>
        </w:rPr>
        <w:t>§</w:t>
      </w:r>
      <w:r w:rsidR="00F07770">
        <w:rPr>
          <w:bCs/>
        </w:rPr>
        <w:t>-s</w:t>
      </w:r>
      <w:r w:rsidR="00B24E80">
        <w:rPr>
          <w:bCs/>
        </w:rPr>
        <w:t> </w:t>
      </w:r>
      <w:r w:rsidRPr="00F34B41">
        <w:rPr>
          <w:bCs/>
        </w:rPr>
        <w:t>508</w:t>
      </w:r>
      <w:r w:rsidRPr="00F34B41">
        <w:rPr>
          <w:bCs/>
          <w:vertAlign w:val="superscript"/>
        </w:rPr>
        <w:t>9</w:t>
      </w:r>
      <w:r w:rsidR="00D057D5">
        <w:rPr>
          <w:bCs/>
          <w:vertAlign w:val="superscript"/>
        </w:rPr>
        <w:t>3</w:t>
      </w:r>
      <w:r w:rsidR="00170D23" w:rsidRPr="00F34B41">
        <w:rPr>
          <w:bCs/>
        </w:rPr>
        <w:t xml:space="preserve"> </w:t>
      </w:r>
      <w:r w:rsidRPr="00F34B41">
        <w:rPr>
          <w:bCs/>
        </w:rPr>
        <w:t>sätestatud korra</w:t>
      </w:r>
      <w:r w:rsidR="00D057D5">
        <w:rPr>
          <w:bCs/>
        </w:rPr>
        <w:t>s</w:t>
      </w:r>
      <w:r w:rsidR="00F1082B">
        <w:rPr>
          <w:bCs/>
        </w:rPr>
        <w:t>.</w:t>
      </w:r>
      <w:r w:rsidRPr="00F34B41">
        <w:rPr>
          <w:bCs/>
        </w:rPr>
        <w:t xml:space="preserve"> </w:t>
      </w:r>
      <w:r w:rsidR="00F1082B">
        <w:rPr>
          <w:bCs/>
        </w:rPr>
        <w:t>E</w:t>
      </w:r>
      <w:r w:rsidR="00D057D5" w:rsidRPr="00F34B41">
        <w:rPr>
          <w:bCs/>
        </w:rPr>
        <w:t xml:space="preserve">randiks on </w:t>
      </w:r>
      <w:r w:rsidR="00D057D5">
        <w:rPr>
          <w:bCs/>
        </w:rPr>
        <w:t xml:space="preserve">vaid </w:t>
      </w:r>
      <w:r w:rsidRPr="00F34B41">
        <w:rPr>
          <w:bCs/>
        </w:rPr>
        <w:t xml:space="preserve">olukorrad, kus selline </w:t>
      </w:r>
      <w:r>
        <w:rPr>
          <w:bCs/>
        </w:rPr>
        <w:t>teabe</w:t>
      </w:r>
      <w:r w:rsidRPr="00F34B41">
        <w:rPr>
          <w:bCs/>
        </w:rPr>
        <w:t>edast</w:t>
      </w:r>
      <w:r w:rsidR="00F1082B">
        <w:rPr>
          <w:bCs/>
        </w:rPr>
        <w:t>us</w:t>
      </w:r>
      <w:r w:rsidRPr="00F34B41">
        <w:rPr>
          <w:bCs/>
        </w:rPr>
        <w:t xml:space="preserve"> võiks ohustada käimasolevat kriminaalmenetlust, riigi julgeolekut või isiku turvalisust.</w:t>
      </w:r>
    </w:p>
    <w:p w14:paraId="61EDB9DD" w14:textId="77777777" w:rsidR="00555EAB" w:rsidRDefault="00555EAB" w:rsidP="00A0493D">
      <w:pPr>
        <w:jc w:val="center"/>
        <w:rPr>
          <w:b/>
          <w:bCs/>
          <w:u w:val="single"/>
        </w:rPr>
      </w:pPr>
    </w:p>
    <w:p w14:paraId="5355CA29" w14:textId="0BE8D772" w:rsidR="00A0493D" w:rsidRPr="00A0493D" w:rsidRDefault="00170D23" w:rsidP="00D924A9">
      <w:pPr>
        <w:keepNext/>
        <w:jc w:val="center"/>
        <w:rPr>
          <w:b/>
          <w:bCs/>
          <w:u w:val="single"/>
        </w:rPr>
      </w:pPr>
      <w:r>
        <w:rPr>
          <w:b/>
          <w:bCs/>
          <w:u w:val="single"/>
        </w:rPr>
        <w:t>5</w:t>
      </w:r>
      <w:r w:rsidR="00A0493D" w:rsidRPr="00A0493D">
        <w:rPr>
          <w:b/>
          <w:bCs/>
          <w:u w:val="single"/>
        </w:rPr>
        <w:t xml:space="preserve">. </w:t>
      </w:r>
      <w:proofErr w:type="spellStart"/>
      <w:r w:rsidR="00A0493D" w:rsidRPr="00A0493D">
        <w:rPr>
          <w:b/>
          <w:bCs/>
          <w:u w:val="single"/>
        </w:rPr>
        <w:t>alljaotis</w:t>
      </w:r>
      <w:proofErr w:type="spellEnd"/>
    </w:p>
    <w:p w14:paraId="1D3957D2" w14:textId="77777777" w:rsidR="00A0493D" w:rsidRPr="00A0493D" w:rsidRDefault="00A0493D" w:rsidP="00D924A9">
      <w:pPr>
        <w:keepNext/>
        <w:jc w:val="center"/>
        <w:rPr>
          <w:b/>
          <w:bCs/>
          <w:u w:val="single"/>
        </w:rPr>
      </w:pPr>
      <w:bookmarkStart w:id="51" w:name="_Hlk180754604"/>
      <w:r w:rsidRPr="00A0493D">
        <w:rPr>
          <w:b/>
          <w:bCs/>
          <w:u w:val="single"/>
        </w:rPr>
        <w:t>Teabeedastus Europolile</w:t>
      </w:r>
    </w:p>
    <w:bookmarkEnd w:id="51"/>
    <w:p w14:paraId="3BEACD5C" w14:textId="77777777" w:rsidR="00A0493D" w:rsidRPr="00A0493D" w:rsidRDefault="00A0493D" w:rsidP="00D924A9">
      <w:pPr>
        <w:keepNext/>
        <w:jc w:val="both"/>
        <w:rPr>
          <w:b/>
          <w:bCs/>
          <w:u w:val="single"/>
        </w:rPr>
      </w:pPr>
    </w:p>
    <w:p w14:paraId="39D5137F" w14:textId="3569EE26" w:rsidR="00A0493D" w:rsidRPr="00A0493D" w:rsidRDefault="00A0493D" w:rsidP="00D924A9">
      <w:pPr>
        <w:keepNext/>
        <w:jc w:val="both"/>
        <w:rPr>
          <w:b/>
          <w:bCs/>
          <w:u w:val="single"/>
        </w:rPr>
      </w:pPr>
      <w:r w:rsidRPr="00A0493D">
        <w:rPr>
          <w:b/>
          <w:bCs/>
          <w:u w:val="single"/>
        </w:rPr>
        <w:t xml:space="preserve">§ </w:t>
      </w:r>
      <w:r w:rsidR="00170D23" w:rsidRPr="00A0493D">
        <w:rPr>
          <w:b/>
          <w:bCs/>
          <w:u w:val="single"/>
        </w:rPr>
        <w:t>508</w:t>
      </w:r>
      <w:r w:rsidR="00170D23" w:rsidRPr="00A0493D">
        <w:rPr>
          <w:b/>
          <w:bCs/>
          <w:u w:val="single"/>
          <w:vertAlign w:val="superscript"/>
        </w:rPr>
        <w:t>9</w:t>
      </w:r>
      <w:r w:rsidR="00EF04AE">
        <w:rPr>
          <w:b/>
          <w:bCs/>
          <w:u w:val="single"/>
          <w:vertAlign w:val="superscript"/>
        </w:rPr>
        <w:t>7</w:t>
      </w:r>
      <w:r w:rsidRPr="00A0493D">
        <w:rPr>
          <w:b/>
          <w:bCs/>
          <w:u w:val="single"/>
        </w:rPr>
        <w:t>. Teabeedastus Europolile</w:t>
      </w:r>
    </w:p>
    <w:p w14:paraId="53CA4561" w14:textId="77777777" w:rsidR="008F5836" w:rsidRDefault="008F5836" w:rsidP="008F5836">
      <w:pPr>
        <w:jc w:val="both"/>
        <w:rPr>
          <w:bCs/>
        </w:rPr>
      </w:pPr>
    </w:p>
    <w:p w14:paraId="229BAE7E" w14:textId="0F323F65" w:rsidR="008F5836" w:rsidRDefault="008F5836" w:rsidP="008F5836">
      <w:pPr>
        <w:jc w:val="both"/>
      </w:pPr>
      <w:r>
        <w:t>Rootsi direktiiv</w:t>
      </w:r>
      <w:r w:rsidR="005608E9">
        <w:t>i põhjenduse nr 25 kohaselt on</w:t>
      </w:r>
      <w:r>
        <w:t xml:space="preserve"> </w:t>
      </w:r>
      <w:r w:rsidR="005608E9">
        <w:t xml:space="preserve">Euroopa kodanike turvalisuse ja julgeoleku tagamiseks oluline, et Europolil oleks vajalik teave, et täita oma rolli liidu kriminaalteabe keskusena, mis toetab pädevaid õiguskaitseasutusi. Seepärast </w:t>
      </w:r>
      <w:r w:rsidR="00CC5821">
        <w:t>tuleb teabevahetuse</w:t>
      </w:r>
      <w:r w:rsidR="005608E9">
        <w:t xml:space="preserve"> üksikjuhtumi puhul eraldi</w:t>
      </w:r>
      <w:r w:rsidR="00CC5821">
        <w:t xml:space="preserve"> hinnata</w:t>
      </w:r>
      <w:r w:rsidR="005608E9">
        <w:t xml:space="preserve">, kas </w:t>
      </w:r>
      <w:r w:rsidR="00111A12">
        <w:t xml:space="preserve">Rootsi </w:t>
      </w:r>
      <w:r w:rsidR="005608E9">
        <w:t xml:space="preserve">direktiivi alusel esitatud </w:t>
      </w:r>
      <w:r w:rsidR="00AD3D7A">
        <w:t>teabe</w:t>
      </w:r>
      <w:r w:rsidR="005608E9">
        <w:t xml:space="preserve">taotluse või </w:t>
      </w:r>
      <w:r w:rsidR="00111A12">
        <w:t xml:space="preserve">selle </w:t>
      </w:r>
      <w:r w:rsidR="005608E9">
        <w:t xml:space="preserve">alusel vahetatud teabe koopia </w:t>
      </w:r>
      <w:r w:rsidR="00CD480A">
        <w:t>või uurimisasutusel olemasolev teave</w:t>
      </w:r>
      <w:r w:rsidR="005608E9">
        <w:t xml:space="preserve"> tuleks saata </w:t>
      </w:r>
      <w:r w:rsidR="00CC5821">
        <w:t xml:space="preserve">ka </w:t>
      </w:r>
      <w:r w:rsidR="005608E9">
        <w:t xml:space="preserve">Europolile </w:t>
      </w:r>
      <w:commentRangeStart w:id="52"/>
      <w:r w:rsidR="00852887">
        <w:t xml:space="preserve">kooskõlas </w:t>
      </w:r>
      <w:r w:rsidR="00B455EF">
        <w:t>Europoli määruse</w:t>
      </w:r>
      <w:r w:rsidR="00852887">
        <w:t xml:space="preserve"> artikli 7 lõikega 7</w:t>
      </w:r>
      <w:r w:rsidR="00CC5821">
        <w:t xml:space="preserve">. </w:t>
      </w:r>
      <w:commentRangeEnd w:id="52"/>
      <w:r>
        <w:commentReference w:id="52"/>
      </w:r>
      <w:r w:rsidR="00CC5821">
        <w:t xml:space="preserve">Eeltoodu tähendab, et </w:t>
      </w:r>
      <w:r w:rsidR="005608E9">
        <w:t xml:space="preserve">kui asjaomane </w:t>
      </w:r>
      <w:r w:rsidR="00292191">
        <w:t xml:space="preserve">kuritegu </w:t>
      </w:r>
      <w:r w:rsidR="005608E9">
        <w:t>on hõlmatud Europoli eesmärkidega</w:t>
      </w:r>
      <w:r w:rsidR="00E73DB6">
        <w:t>,</w:t>
      </w:r>
      <w:r w:rsidR="00CC5821">
        <w:t xml:space="preserve"> ehk puudutab rasket kuritegevust, tuleks vastav teave Europolile edastada.</w:t>
      </w:r>
    </w:p>
    <w:p w14:paraId="0CCBC99D" w14:textId="77777777" w:rsidR="008F5836" w:rsidRDefault="008F5836" w:rsidP="008F5836">
      <w:pPr>
        <w:jc w:val="both"/>
        <w:rPr>
          <w:bCs/>
        </w:rPr>
      </w:pPr>
    </w:p>
    <w:p w14:paraId="14ADCECA" w14:textId="5282D0A3" w:rsidR="005608E9" w:rsidRDefault="005608E9" w:rsidP="008F5836">
      <w:pPr>
        <w:jc w:val="both"/>
        <w:rPr>
          <w:bCs/>
        </w:rPr>
      </w:pPr>
      <w:r>
        <w:rPr>
          <w:bCs/>
        </w:rPr>
        <w:t>Rootsi direktiivi artiklis 12 nähakse ette täpsemad reeglid Europolile teabe edastamiseks, mis võetakse Eesti õigusesse üle kõnesolevas sättes.</w:t>
      </w:r>
    </w:p>
    <w:p w14:paraId="3C11E2F2" w14:textId="77777777" w:rsidR="005608E9" w:rsidRDefault="005608E9" w:rsidP="008F5836">
      <w:pPr>
        <w:jc w:val="both"/>
        <w:rPr>
          <w:bCs/>
        </w:rPr>
      </w:pPr>
    </w:p>
    <w:p w14:paraId="4959CDA9" w14:textId="726600A6" w:rsidR="00EA2A86" w:rsidRPr="00D84B3E" w:rsidRDefault="005608E9" w:rsidP="00F61156">
      <w:pPr>
        <w:jc w:val="both"/>
        <w:rPr>
          <w:bCs/>
        </w:rPr>
      </w:pPr>
      <w:r w:rsidRPr="002B6E57">
        <w:rPr>
          <w:bCs/>
          <w:u w:val="single"/>
        </w:rPr>
        <w:t>Lõikes 1</w:t>
      </w:r>
      <w:r>
        <w:rPr>
          <w:bCs/>
        </w:rPr>
        <w:t xml:space="preserve"> nähakse ette, et </w:t>
      </w:r>
      <w:r w:rsidR="00AD3D7A">
        <w:rPr>
          <w:bCs/>
        </w:rPr>
        <w:t>k</w:t>
      </w:r>
      <w:r w:rsidR="00AD3D7A" w:rsidRPr="00AD3D7A">
        <w:rPr>
          <w:bCs/>
        </w:rPr>
        <w:t xml:space="preserve">ui vahetatakse teavet kuriteo kohta, mille </w:t>
      </w:r>
      <w:r w:rsidR="00CC7886">
        <w:rPr>
          <w:bCs/>
        </w:rPr>
        <w:t>menetlemise</w:t>
      </w:r>
      <w:r w:rsidR="00AD3D7A" w:rsidRPr="00AD3D7A">
        <w:rPr>
          <w:bCs/>
        </w:rPr>
        <w:t xml:space="preserve"> toetamine on </w:t>
      </w:r>
      <w:r w:rsidR="00AD3D7A">
        <w:rPr>
          <w:bCs/>
        </w:rPr>
        <w:t>Europoli määruse</w:t>
      </w:r>
      <w:r w:rsidR="00AD3D7A" w:rsidRPr="00AD3D7A">
        <w:rPr>
          <w:bCs/>
        </w:rPr>
        <w:t xml:space="preserve"> artikli 3 kohaselt Europoli eesmärk, hindavad ühtne kontaktpunkt ja uurimisasutus igal üksikjuhul kooskõlas </w:t>
      </w:r>
      <w:r w:rsidR="00AD3D7A">
        <w:rPr>
          <w:bCs/>
        </w:rPr>
        <w:t xml:space="preserve">Europoli määruse </w:t>
      </w:r>
      <w:r w:rsidR="00AD3D7A" w:rsidRPr="00AD3D7A">
        <w:rPr>
          <w:bCs/>
        </w:rPr>
        <w:t xml:space="preserve">artikli 7 lõikega 7, kas on vaja edastada teabetaotluse või </w:t>
      </w:r>
      <w:r w:rsidR="00474B7E">
        <w:rPr>
          <w:bCs/>
        </w:rPr>
        <w:t xml:space="preserve">selle vastuse või </w:t>
      </w:r>
      <w:r w:rsidR="00CC7886">
        <w:rPr>
          <w:bCs/>
        </w:rPr>
        <w:t>omaalgatusliku teabeedastuse korral teabe</w:t>
      </w:r>
      <w:r w:rsidR="00AD3D7A" w:rsidRPr="00AD3D7A">
        <w:rPr>
          <w:bCs/>
        </w:rPr>
        <w:t xml:space="preserve"> koopia Europolile</w:t>
      </w:r>
      <w:r w:rsidR="008F5836" w:rsidRPr="004A1C6F">
        <w:rPr>
          <w:bCs/>
        </w:rPr>
        <w:t>.</w:t>
      </w:r>
      <w:r w:rsidR="000A4F91">
        <w:rPr>
          <w:bCs/>
        </w:rPr>
        <w:t xml:space="preserve"> </w:t>
      </w:r>
      <w:r w:rsidR="009D50F8" w:rsidRPr="009D50F8">
        <w:rPr>
          <w:bCs/>
        </w:rPr>
        <w:t xml:space="preserve">Europoli määruse </w:t>
      </w:r>
      <w:r w:rsidR="009D50F8" w:rsidRPr="009D50F8">
        <w:rPr>
          <w:color w:val="000000"/>
          <w:shd w:val="clear" w:color="auto" w:fill="FFFFFF"/>
        </w:rPr>
        <w:t>I lisa</w:t>
      </w:r>
      <w:r w:rsidR="009D50F8" w:rsidRPr="009D50F8">
        <w:rPr>
          <w:bCs/>
        </w:rPr>
        <w:t xml:space="preserve"> kohaselt on </w:t>
      </w:r>
      <w:r w:rsidR="00EA2A86" w:rsidRPr="00D84B3E">
        <w:rPr>
          <w:bCs/>
        </w:rPr>
        <w:t>Europoli pädevusse kuuluvad kuriteod:</w:t>
      </w:r>
    </w:p>
    <w:p w14:paraId="614E5310" w14:textId="583DD869" w:rsidR="00EA2A86" w:rsidRPr="009D50F8" w:rsidRDefault="00D84B3E" w:rsidP="00C50033">
      <w:pPr>
        <w:pStyle w:val="Loendilik"/>
        <w:numPr>
          <w:ilvl w:val="0"/>
          <w:numId w:val="8"/>
        </w:numPr>
        <w:spacing w:after="0" w:line="240" w:lineRule="auto"/>
        <w:jc w:val="both"/>
        <w:rPr>
          <w:rFonts w:ascii="Times New Roman" w:hAnsi="Times New Roman"/>
          <w:sz w:val="24"/>
          <w:szCs w:val="24"/>
        </w:rPr>
      </w:pPr>
      <w:r w:rsidRPr="009D50F8">
        <w:rPr>
          <w:rFonts w:ascii="Times New Roman" w:hAnsi="Times New Roman"/>
          <w:sz w:val="24"/>
          <w:szCs w:val="24"/>
        </w:rPr>
        <w:t>t</w:t>
      </w:r>
      <w:r w:rsidR="00EA2A86" w:rsidRPr="009D50F8">
        <w:rPr>
          <w:rFonts w:ascii="Times New Roman" w:hAnsi="Times New Roman"/>
          <w:sz w:val="24"/>
          <w:szCs w:val="24"/>
        </w:rPr>
        <w:t>errorism</w:t>
      </w:r>
      <w:r w:rsidR="00240CA9" w:rsidRPr="009D50F8">
        <w:rPr>
          <w:rFonts w:ascii="Times New Roman" w:hAnsi="Times New Roman"/>
          <w:sz w:val="24"/>
          <w:szCs w:val="24"/>
        </w:rPr>
        <w:t>;</w:t>
      </w:r>
    </w:p>
    <w:p w14:paraId="25C1B60D" w14:textId="4D6E3A90"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organiseeritud kuritegevus;</w:t>
      </w:r>
    </w:p>
    <w:p w14:paraId="69148094" w14:textId="03520059"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narkootiliste ja psühhotroopsete ainetega;</w:t>
      </w:r>
    </w:p>
    <w:p w14:paraId="1DE9DBDC" w14:textId="7481B114"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rahapesu;</w:t>
      </w:r>
    </w:p>
    <w:p w14:paraId="6978A08B" w14:textId="197A1BA2"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tuumamaterjali ja radioaktiivsete ainetega seotud kuritegevus;</w:t>
      </w:r>
    </w:p>
    <w:p w14:paraId="507AEE12" w14:textId="44F31954"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immigrantide ebaseaduslik üle piiri toimetamine;</w:t>
      </w:r>
    </w:p>
    <w:p w14:paraId="5C111C6B" w14:textId="7CCD4B6B"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inimkaubandus;</w:t>
      </w:r>
    </w:p>
    <w:p w14:paraId="5B2587BD" w14:textId="44DD2588"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mootorsõidukitega seotud kuritegevus;</w:t>
      </w:r>
    </w:p>
    <w:p w14:paraId="67AD1B2B" w14:textId="55090821"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tahtlik tapmine ja raskete kehavigastuste tekitamine;</w:t>
      </w:r>
    </w:p>
    <w:p w14:paraId="33AD2AB2" w14:textId="7B68A1D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 xml:space="preserve">ebaseaduslik kauplemine </w:t>
      </w:r>
      <w:proofErr w:type="spellStart"/>
      <w:r w:rsidRPr="009D50F8">
        <w:rPr>
          <w:rFonts w:ascii="Times New Roman" w:hAnsi="Times New Roman"/>
          <w:bCs/>
          <w:sz w:val="24"/>
          <w:szCs w:val="24"/>
        </w:rPr>
        <w:t>inimorganite</w:t>
      </w:r>
      <w:proofErr w:type="spellEnd"/>
      <w:r w:rsidRPr="009D50F8">
        <w:rPr>
          <w:rFonts w:ascii="Times New Roman" w:hAnsi="Times New Roman"/>
          <w:bCs/>
          <w:sz w:val="24"/>
          <w:szCs w:val="24"/>
        </w:rPr>
        <w:t xml:space="preserve"> ja -kudedega;</w:t>
      </w:r>
    </w:p>
    <w:p w14:paraId="7A7F4350" w14:textId="598D585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inimrööv, ebaseaduslik vabaduse võtmine ja pantvangi võtmine;</w:t>
      </w:r>
    </w:p>
    <w:p w14:paraId="5A4DA424" w14:textId="0A800D0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rassism ja ksenofoobia;</w:t>
      </w:r>
    </w:p>
    <w:p w14:paraId="3E9676E5" w14:textId="77B1E3D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rööv ja vargus raskendavatel asjaoludel;</w:t>
      </w:r>
    </w:p>
    <w:p w14:paraId="75078279" w14:textId="1EF94966"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kultuuriväärtustega, sealhulgas antiikesemete ja kunstiteostega;</w:t>
      </w:r>
    </w:p>
    <w:p w14:paraId="70F82FA7" w14:textId="73D97BF5"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kelmus ja pettus;</w:t>
      </w:r>
    </w:p>
    <w:p w14:paraId="2E082398" w14:textId="262144F9"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liidu finantshuvide vastu suunatud kuriteod;</w:t>
      </w:r>
    </w:p>
    <w:p w14:paraId="1A5BAEC5" w14:textId="27CEF314"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proofErr w:type="spellStart"/>
      <w:r w:rsidRPr="009D50F8">
        <w:rPr>
          <w:rFonts w:ascii="Times New Roman" w:hAnsi="Times New Roman"/>
          <w:bCs/>
          <w:sz w:val="24"/>
          <w:szCs w:val="24"/>
        </w:rPr>
        <w:lastRenderedPageBreak/>
        <w:t>siseteabe</w:t>
      </w:r>
      <w:proofErr w:type="spellEnd"/>
      <w:r w:rsidRPr="009D50F8">
        <w:rPr>
          <w:rFonts w:ascii="Times New Roman" w:hAnsi="Times New Roman"/>
          <w:bCs/>
          <w:sz w:val="24"/>
          <w:szCs w:val="24"/>
        </w:rPr>
        <w:t xml:space="preserve"> alusel kauplemine ja finantsturuga manipuleerimine;</w:t>
      </w:r>
    </w:p>
    <w:p w14:paraId="1942BE3F" w14:textId="20824DC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väljapressimine ja raha väljapressimine;</w:t>
      </w:r>
    </w:p>
    <w:p w14:paraId="7979D306" w14:textId="78847A9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toodete võltsimine ja piraatkoopiate valmistamine;</w:t>
      </w:r>
    </w:p>
    <w:p w14:paraId="2574CBE9" w14:textId="1F2293DE"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haldusdokumentide võltsimine ja nendega kauplemine;</w:t>
      </w:r>
    </w:p>
    <w:p w14:paraId="5FFD619B" w14:textId="747A723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raha ja maksevahendi võltsimine;</w:t>
      </w:r>
    </w:p>
    <w:p w14:paraId="103B91E4" w14:textId="66293D79"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arvutikuriteod;</w:t>
      </w:r>
    </w:p>
    <w:p w14:paraId="58DDE72C" w14:textId="3FC9D637"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korruptsioon;</w:t>
      </w:r>
    </w:p>
    <w:p w14:paraId="3215938D" w14:textId="52FC2A63"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relvade, laskemoona ja lõhkeainetega;</w:t>
      </w:r>
    </w:p>
    <w:p w14:paraId="57AC5CF8" w14:textId="39BA576E"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ohustatud loomaliikidega;</w:t>
      </w:r>
    </w:p>
    <w:p w14:paraId="475EC8A4" w14:textId="1DA19E28"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ebaseaduslik kauplemine ohustatud taimeliikide ja -sortidega;</w:t>
      </w:r>
    </w:p>
    <w:p w14:paraId="6593E605" w14:textId="30A36152"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keskkonnakuriteod, sealhulgas laevade põhjustatud reostus;</w:t>
      </w:r>
    </w:p>
    <w:p w14:paraId="234F2FA7" w14:textId="595D54B0"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 xml:space="preserve">ebaseaduslik kauplemine hormoonpreparaatide ja muude </w:t>
      </w:r>
      <w:proofErr w:type="spellStart"/>
      <w:r w:rsidRPr="009D50F8">
        <w:rPr>
          <w:rFonts w:ascii="Times New Roman" w:hAnsi="Times New Roman"/>
          <w:bCs/>
          <w:sz w:val="24"/>
          <w:szCs w:val="24"/>
        </w:rPr>
        <w:t>kasvukiirendajatega</w:t>
      </w:r>
      <w:proofErr w:type="spellEnd"/>
      <w:r w:rsidRPr="009D50F8">
        <w:rPr>
          <w:rFonts w:ascii="Times New Roman" w:hAnsi="Times New Roman"/>
          <w:bCs/>
          <w:sz w:val="24"/>
          <w:szCs w:val="24"/>
        </w:rPr>
        <w:t>;</w:t>
      </w:r>
    </w:p>
    <w:p w14:paraId="569B0E15" w14:textId="0C05409C"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seksuaalne kuritarvitamine ja seksuaalne ärakasutamine, sealhulgas laste kuritarvitamist kujutav materjal ja laste ahvatlemine seksuaalsuhte eesmärgil;</w:t>
      </w:r>
    </w:p>
    <w:p w14:paraId="311268E4" w14:textId="408C59B1" w:rsidR="009D50F8" w:rsidRPr="009D50F8" w:rsidRDefault="009D50F8" w:rsidP="00C50033">
      <w:pPr>
        <w:pStyle w:val="Loendilik"/>
        <w:numPr>
          <w:ilvl w:val="0"/>
          <w:numId w:val="8"/>
        </w:numPr>
        <w:spacing w:after="0" w:line="240" w:lineRule="auto"/>
        <w:jc w:val="both"/>
        <w:rPr>
          <w:rFonts w:ascii="Times New Roman" w:hAnsi="Times New Roman"/>
          <w:bCs/>
          <w:sz w:val="24"/>
          <w:szCs w:val="24"/>
        </w:rPr>
      </w:pPr>
      <w:r w:rsidRPr="009D50F8">
        <w:rPr>
          <w:rFonts w:ascii="Times New Roman" w:hAnsi="Times New Roman"/>
          <w:bCs/>
          <w:sz w:val="24"/>
          <w:szCs w:val="24"/>
        </w:rPr>
        <w:t>genotsiid, inimsusvastased kuriteod ja sõjakuriteod.</w:t>
      </w:r>
    </w:p>
    <w:p w14:paraId="092E4584" w14:textId="77777777" w:rsidR="008F5836" w:rsidRPr="004A1C6F" w:rsidRDefault="008F5836" w:rsidP="00F61156">
      <w:pPr>
        <w:jc w:val="both"/>
        <w:rPr>
          <w:bCs/>
        </w:rPr>
      </w:pPr>
    </w:p>
    <w:p w14:paraId="4829345B" w14:textId="5B9EF641" w:rsidR="008F5836" w:rsidRPr="004A1C6F" w:rsidRDefault="005608E9" w:rsidP="00F61156">
      <w:pPr>
        <w:jc w:val="both"/>
        <w:rPr>
          <w:bCs/>
        </w:rPr>
      </w:pPr>
      <w:r w:rsidRPr="002B6E57">
        <w:rPr>
          <w:bCs/>
          <w:u w:val="single"/>
        </w:rPr>
        <w:t>Lõike 2</w:t>
      </w:r>
      <w:r>
        <w:rPr>
          <w:bCs/>
        </w:rPr>
        <w:t xml:space="preserve"> kohaselt määrab</w:t>
      </w:r>
      <w:r w:rsidR="008F5836" w:rsidRPr="004A1C6F">
        <w:rPr>
          <w:bCs/>
        </w:rPr>
        <w:t xml:space="preserve"> </w:t>
      </w:r>
      <w:r w:rsidR="00AD3D7A">
        <w:rPr>
          <w:bCs/>
        </w:rPr>
        <w:t>enne Europolile teabe</w:t>
      </w:r>
      <w:r w:rsidR="008F5836" w:rsidRPr="004A1C6F">
        <w:rPr>
          <w:bCs/>
        </w:rPr>
        <w:t xml:space="preserve"> </w:t>
      </w:r>
      <w:r w:rsidR="00AD3D7A">
        <w:rPr>
          <w:bCs/>
        </w:rPr>
        <w:t>edastamist</w:t>
      </w:r>
      <w:r w:rsidR="00AD3D7A" w:rsidRPr="004A1C6F">
        <w:rPr>
          <w:bCs/>
        </w:rPr>
        <w:t xml:space="preserve"> </w:t>
      </w:r>
      <w:r w:rsidR="008F5836" w:rsidRPr="004A1C6F">
        <w:rPr>
          <w:bCs/>
        </w:rPr>
        <w:t xml:space="preserve">ühtne kontaktpunkt või uurimisasutus </w:t>
      </w:r>
      <w:r w:rsidR="00AD3D7A">
        <w:rPr>
          <w:bCs/>
        </w:rPr>
        <w:t xml:space="preserve">Europoli </w:t>
      </w:r>
      <w:r w:rsidR="00AD3D7A" w:rsidRPr="004A1C6F">
        <w:rPr>
          <w:bCs/>
        </w:rPr>
        <w:t>määruse artikli</w:t>
      </w:r>
      <w:r w:rsidR="00AD3D7A">
        <w:rPr>
          <w:bCs/>
        </w:rPr>
        <w:t xml:space="preserve"> </w:t>
      </w:r>
      <w:r w:rsidR="00AD3D7A" w:rsidRPr="004A1C6F">
        <w:rPr>
          <w:bCs/>
        </w:rPr>
        <w:t>19</w:t>
      </w:r>
      <w:r w:rsidR="00AD3D7A">
        <w:rPr>
          <w:bCs/>
        </w:rPr>
        <w:t xml:space="preserve"> kohaselt kindlaks </w:t>
      </w:r>
      <w:r w:rsidR="008F5836" w:rsidRPr="004A1C6F">
        <w:rPr>
          <w:bCs/>
        </w:rPr>
        <w:t>teabe töötlemise eesmärgi ja võimalikud piirangud.</w:t>
      </w:r>
    </w:p>
    <w:p w14:paraId="6FCA6B9C" w14:textId="77777777" w:rsidR="008F5836" w:rsidRPr="004A1C6F" w:rsidRDefault="008F5836" w:rsidP="008F5836">
      <w:pPr>
        <w:jc w:val="both"/>
        <w:rPr>
          <w:bCs/>
        </w:rPr>
      </w:pPr>
    </w:p>
    <w:p w14:paraId="1BE3E7C1" w14:textId="1E97186F" w:rsidR="00844F85" w:rsidRDefault="00C6604A" w:rsidP="00EE0EA5">
      <w:pPr>
        <w:jc w:val="both"/>
        <w:rPr>
          <w:bCs/>
        </w:rPr>
      </w:pPr>
      <w:r>
        <w:rPr>
          <w:bCs/>
        </w:rPr>
        <w:t>K</w:t>
      </w:r>
      <w:r w:rsidRPr="00C6604A">
        <w:rPr>
          <w:bCs/>
        </w:rPr>
        <w:t>ooskõlas andmete omandiõiguse</w:t>
      </w:r>
      <w:r w:rsidR="00DE1940">
        <w:rPr>
          <w:bCs/>
        </w:rPr>
        <w:t>ga</w:t>
      </w:r>
      <w:r w:rsidRPr="00C6604A">
        <w:rPr>
          <w:bCs/>
        </w:rPr>
        <w:t xml:space="preserve">, </w:t>
      </w:r>
      <w:r>
        <w:rPr>
          <w:bCs/>
        </w:rPr>
        <w:t xml:space="preserve">nähakse </w:t>
      </w:r>
      <w:r w:rsidRPr="00F54502">
        <w:t xml:space="preserve">lõikes </w:t>
      </w:r>
      <w:r w:rsidR="00005DFF" w:rsidRPr="00F54502">
        <w:t>2</w:t>
      </w:r>
      <w:r>
        <w:rPr>
          <w:bCs/>
        </w:rPr>
        <w:t xml:space="preserve"> ette, et </w:t>
      </w:r>
      <w:r w:rsidR="005608E9">
        <w:rPr>
          <w:bCs/>
        </w:rPr>
        <w:t>t</w:t>
      </w:r>
      <w:r w:rsidR="008F5836" w:rsidRPr="004A1C6F">
        <w:rPr>
          <w:bCs/>
        </w:rPr>
        <w:t xml:space="preserve">eave, mis algselt saadi teiselt </w:t>
      </w:r>
      <w:r w:rsidR="005608E9">
        <w:rPr>
          <w:bCs/>
        </w:rPr>
        <w:t>EL-i</w:t>
      </w:r>
      <w:r w:rsidR="008F5836" w:rsidRPr="004A1C6F">
        <w:rPr>
          <w:bCs/>
        </w:rPr>
        <w:t xml:space="preserve"> liikmesriigilt või kolmandalt riigilt, saadetakse Europolile ainult juhul, kui see teine riik on andnud selleks nõusoleku</w:t>
      </w:r>
      <w:r w:rsidR="005134B9">
        <w:rPr>
          <w:bCs/>
        </w:rPr>
        <w:t xml:space="preserve"> ja kehtestanud teabele kasutamise tingimused</w:t>
      </w:r>
      <w:r w:rsidR="008F5836" w:rsidRPr="004A1C6F">
        <w:rPr>
          <w:bCs/>
        </w:rPr>
        <w:t>.</w:t>
      </w:r>
      <w:r w:rsidR="00A76692">
        <w:rPr>
          <w:bCs/>
        </w:rPr>
        <w:t xml:space="preserve"> </w:t>
      </w:r>
      <w:r w:rsidR="00634FE9">
        <w:rPr>
          <w:bCs/>
        </w:rPr>
        <w:t>Europol</w:t>
      </w:r>
      <w:r w:rsidR="00763E43">
        <w:rPr>
          <w:bCs/>
        </w:rPr>
        <w:t xml:space="preserve"> tohib</w:t>
      </w:r>
      <w:r w:rsidR="00A76692" w:rsidRPr="00A76692">
        <w:rPr>
          <w:bCs/>
        </w:rPr>
        <w:t xml:space="preserve"> andmeid </w:t>
      </w:r>
      <w:r w:rsidR="00763E43">
        <w:rPr>
          <w:bCs/>
        </w:rPr>
        <w:t xml:space="preserve">töödelda </w:t>
      </w:r>
      <w:r w:rsidR="0090347A">
        <w:rPr>
          <w:bCs/>
        </w:rPr>
        <w:t xml:space="preserve">vaid </w:t>
      </w:r>
      <w:r w:rsidR="00A76692" w:rsidRPr="00A76692">
        <w:rPr>
          <w:bCs/>
        </w:rPr>
        <w:t xml:space="preserve">kooskõlas </w:t>
      </w:r>
      <w:r w:rsidR="0090347A">
        <w:rPr>
          <w:bCs/>
        </w:rPr>
        <w:t>Europoli</w:t>
      </w:r>
      <w:r w:rsidR="0090347A" w:rsidRPr="00A76692">
        <w:rPr>
          <w:bCs/>
        </w:rPr>
        <w:t xml:space="preserve"> </w:t>
      </w:r>
      <w:r w:rsidR="00A76692" w:rsidRPr="00A76692">
        <w:rPr>
          <w:bCs/>
        </w:rPr>
        <w:t>määruses sätestatud normidega</w:t>
      </w:r>
      <w:r w:rsidR="00763E43">
        <w:rPr>
          <w:bCs/>
        </w:rPr>
        <w:t>, s</w:t>
      </w:r>
      <w:r w:rsidR="00844F85">
        <w:rPr>
          <w:bCs/>
        </w:rPr>
        <w:t>eal</w:t>
      </w:r>
      <w:r w:rsidR="00763E43">
        <w:rPr>
          <w:bCs/>
        </w:rPr>
        <w:t>h</w:t>
      </w:r>
      <w:r w:rsidR="00844F85">
        <w:rPr>
          <w:bCs/>
        </w:rPr>
        <w:t>ulgas</w:t>
      </w:r>
      <w:r w:rsidR="0090347A">
        <w:rPr>
          <w:bCs/>
        </w:rPr>
        <w:t xml:space="preserve"> eesmärgil</w:t>
      </w:r>
      <w:r w:rsidR="00763E43">
        <w:rPr>
          <w:bCs/>
        </w:rPr>
        <w:t>.</w:t>
      </w:r>
    </w:p>
    <w:p w14:paraId="61301DCA" w14:textId="77777777" w:rsidR="00844F85" w:rsidRDefault="00844F85" w:rsidP="00EE0EA5">
      <w:pPr>
        <w:jc w:val="both"/>
        <w:rPr>
          <w:bCs/>
        </w:rPr>
      </w:pPr>
    </w:p>
    <w:p w14:paraId="5D059086" w14:textId="33AF6CC8" w:rsidR="00DD59F4" w:rsidRPr="005A4CA9" w:rsidRDefault="00844F85" w:rsidP="00B101DD">
      <w:pPr>
        <w:jc w:val="both"/>
      </w:pPr>
      <w:r w:rsidRPr="00DD59F4">
        <w:rPr>
          <w:bCs/>
        </w:rPr>
        <w:t xml:space="preserve">Kõik isikuandmed, mida ühtne kontaktpunkt või uurimisasutus Europolile edastab, peavad kuuluma </w:t>
      </w:r>
      <w:r w:rsidRPr="00E047B4">
        <w:t>Europoli määruse II lisa B jaos</w:t>
      </w:r>
      <w:r w:rsidRPr="00844F85">
        <w:t xml:space="preserve"> sätestatud </w:t>
      </w:r>
      <w:r w:rsidRPr="00E047B4">
        <w:t>andmekategooriate hulka</w:t>
      </w:r>
      <w:r w:rsidRPr="00844F85">
        <w:t xml:space="preserve">. Need on konkreetselt määratletud andmetüübid, mida tohib töödelda </w:t>
      </w:r>
      <w:r w:rsidRPr="00E047B4">
        <w:t>kuritegude ennetamise, uurimise ja tõkestamise</w:t>
      </w:r>
      <w:r w:rsidRPr="00844F85">
        <w:t xml:space="preserve"> eesmärgil.</w:t>
      </w:r>
      <w:r>
        <w:t xml:space="preserve"> </w:t>
      </w:r>
      <w:r w:rsidRPr="00844F85">
        <w:t>Lubatud andmekategooriad on järgmised:</w:t>
      </w:r>
    </w:p>
    <w:p w14:paraId="2762346A" w14:textId="4B6AD8A2" w:rsidR="00EE0EA5" w:rsidRPr="00E047B4" w:rsidRDefault="007D3EB6" w:rsidP="00E047B4">
      <w:pPr>
        <w:pStyle w:val="Loendilik"/>
        <w:numPr>
          <w:ilvl w:val="0"/>
          <w:numId w:val="56"/>
        </w:numPr>
        <w:spacing w:after="0"/>
        <w:jc w:val="both"/>
        <w:rPr>
          <w:rFonts w:ascii="Times New Roman" w:hAnsi="Times New Roman"/>
          <w:sz w:val="24"/>
          <w:szCs w:val="24"/>
          <w:lang w:eastAsia="en-US"/>
        </w:rPr>
      </w:pPr>
      <w:r>
        <w:rPr>
          <w:rFonts w:ascii="Times New Roman" w:hAnsi="Times New Roman"/>
          <w:bCs/>
          <w:sz w:val="24"/>
          <w:szCs w:val="24"/>
          <w:lang w:eastAsia="en-US"/>
        </w:rPr>
        <w:t>p</w:t>
      </w:r>
      <w:r w:rsidR="00EE0EA5" w:rsidRPr="00E047B4">
        <w:rPr>
          <w:rFonts w:ascii="Times New Roman" w:hAnsi="Times New Roman"/>
          <w:bCs/>
          <w:sz w:val="24"/>
          <w:szCs w:val="24"/>
          <w:lang w:eastAsia="en-US"/>
        </w:rPr>
        <w:t>erekonnanimi, sünninimi, eesnimed ja varjunimed</w:t>
      </w:r>
      <w:r>
        <w:rPr>
          <w:rFonts w:ascii="Times New Roman" w:hAnsi="Times New Roman"/>
          <w:bCs/>
          <w:sz w:val="24"/>
          <w:szCs w:val="24"/>
          <w:lang w:eastAsia="en-US"/>
        </w:rPr>
        <w:t>;</w:t>
      </w:r>
    </w:p>
    <w:p w14:paraId="3E409EAD" w14:textId="17FF3E50" w:rsidR="00EE0EA5" w:rsidRPr="00EE0EA5" w:rsidRDefault="007D3EB6" w:rsidP="00E047B4">
      <w:pPr>
        <w:pStyle w:val="Loendilik"/>
        <w:numPr>
          <w:ilvl w:val="0"/>
          <w:numId w:val="56"/>
        </w:numPr>
        <w:spacing w:after="0"/>
        <w:jc w:val="both"/>
        <w:rPr>
          <w:bCs/>
        </w:rPr>
      </w:pPr>
      <w:r>
        <w:rPr>
          <w:rFonts w:ascii="Times New Roman" w:hAnsi="Times New Roman"/>
          <w:bCs/>
          <w:sz w:val="24"/>
          <w:szCs w:val="24"/>
          <w:lang w:eastAsia="en-US"/>
        </w:rPr>
        <w:t>s</w:t>
      </w:r>
      <w:r w:rsidR="00EE0EA5" w:rsidRPr="00EE0EA5">
        <w:rPr>
          <w:rFonts w:ascii="Times New Roman" w:hAnsi="Times New Roman"/>
          <w:bCs/>
          <w:sz w:val="24"/>
          <w:szCs w:val="24"/>
          <w:lang w:eastAsia="en-US"/>
        </w:rPr>
        <w:t>ünniaeg ja -koht</w:t>
      </w:r>
      <w:r>
        <w:rPr>
          <w:rFonts w:ascii="Times New Roman" w:hAnsi="Times New Roman"/>
          <w:bCs/>
          <w:sz w:val="24"/>
          <w:szCs w:val="24"/>
          <w:lang w:eastAsia="en-US"/>
        </w:rPr>
        <w:t>;</w:t>
      </w:r>
    </w:p>
    <w:p w14:paraId="5014390D" w14:textId="360649F2" w:rsidR="00EE0EA5" w:rsidRPr="00EE0EA5" w:rsidRDefault="007D3EB6" w:rsidP="00EE0EA5">
      <w:pPr>
        <w:numPr>
          <w:ilvl w:val="0"/>
          <w:numId w:val="56"/>
        </w:numPr>
        <w:jc w:val="both"/>
        <w:rPr>
          <w:bCs/>
        </w:rPr>
      </w:pPr>
      <w:r>
        <w:rPr>
          <w:bCs/>
        </w:rPr>
        <w:t>k</w:t>
      </w:r>
      <w:r w:rsidR="00EE0EA5" w:rsidRPr="00EE0EA5">
        <w:rPr>
          <w:bCs/>
        </w:rPr>
        <w:t>odakondsus</w:t>
      </w:r>
      <w:r>
        <w:rPr>
          <w:bCs/>
        </w:rPr>
        <w:t>;</w:t>
      </w:r>
    </w:p>
    <w:p w14:paraId="32DD7846" w14:textId="2A4F9C50" w:rsidR="00EE0EA5" w:rsidRPr="00EE0EA5" w:rsidRDefault="007D3EB6" w:rsidP="00EE0EA5">
      <w:pPr>
        <w:numPr>
          <w:ilvl w:val="0"/>
          <w:numId w:val="56"/>
        </w:numPr>
        <w:jc w:val="both"/>
        <w:rPr>
          <w:bCs/>
        </w:rPr>
      </w:pPr>
      <w:r>
        <w:rPr>
          <w:bCs/>
        </w:rPr>
        <w:t>s</w:t>
      </w:r>
      <w:r w:rsidR="00EE0EA5" w:rsidRPr="00EE0EA5">
        <w:rPr>
          <w:bCs/>
        </w:rPr>
        <w:t>ugu</w:t>
      </w:r>
      <w:r>
        <w:rPr>
          <w:bCs/>
        </w:rPr>
        <w:t>;</w:t>
      </w:r>
    </w:p>
    <w:p w14:paraId="755BD305" w14:textId="00DB40D1" w:rsidR="00EE0EA5" w:rsidRPr="00EE0EA5" w:rsidRDefault="00EE0EA5" w:rsidP="00EE0EA5">
      <w:pPr>
        <w:numPr>
          <w:ilvl w:val="0"/>
          <w:numId w:val="56"/>
        </w:numPr>
        <w:jc w:val="both"/>
        <w:rPr>
          <w:bCs/>
        </w:rPr>
      </w:pPr>
      <w:r w:rsidRPr="00EE0EA5">
        <w:rPr>
          <w:bCs/>
        </w:rPr>
        <w:t>elukoht, amet ja asukoht</w:t>
      </w:r>
      <w:r w:rsidR="007D3EB6">
        <w:rPr>
          <w:bCs/>
        </w:rPr>
        <w:t>;</w:t>
      </w:r>
    </w:p>
    <w:p w14:paraId="5EBB4C7E" w14:textId="76523FEE" w:rsidR="00EE0EA5" w:rsidRPr="00EE0EA5" w:rsidRDefault="007D3EB6" w:rsidP="00EE0EA5">
      <w:pPr>
        <w:numPr>
          <w:ilvl w:val="0"/>
          <w:numId w:val="56"/>
        </w:numPr>
        <w:jc w:val="both"/>
        <w:rPr>
          <w:bCs/>
        </w:rPr>
      </w:pPr>
      <w:r>
        <w:rPr>
          <w:bCs/>
        </w:rPr>
        <w:t>s</w:t>
      </w:r>
      <w:r w:rsidR="00EE0EA5" w:rsidRPr="00EE0EA5">
        <w:rPr>
          <w:bCs/>
        </w:rPr>
        <w:t>otsiaalkindlustuse numbrid, identifitseerimiskoodid, juhiload, isikut tõendavad dokumendid, passiandmed, tolli identifitseerimisnumbrid ja maksukohustuslasena registreerimise numbrid</w:t>
      </w:r>
      <w:r>
        <w:rPr>
          <w:bCs/>
        </w:rPr>
        <w:t>;</w:t>
      </w:r>
    </w:p>
    <w:p w14:paraId="52726A58" w14:textId="4C6B7B88" w:rsidR="00EE0EA5" w:rsidRPr="00EE0EA5" w:rsidRDefault="007D3EB6" w:rsidP="00EE0EA5">
      <w:pPr>
        <w:numPr>
          <w:ilvl w:val="0"/>
          <w:numId w:val="56"/>
        </w:numPr>
        <w:jc w:val="both"/>
        <w:rPr>
          <w:bCs/>
        </w:rPr>
      </w:pPr>
      <w:r>
        <w:rPr>
          <w:bCs/>
        </w:rPr>
        <w:t>k</w:t>
      </w:r>
      <w:r w:rsidR="00EE0EA5" w:rsidRPr="00EE0EA5">
        <w:rPr>
          <w:bCs/>
        </w:rPr>
        <w:t>uritegude kirjeldus, toimepanemise kuupäev ja liik</w:t>
      </w:r>
      <w:r>
        <w:rPr>
          <w:bCs/>
        </w:rPr>
        <w:t>;</w:t>
      </w:r>
    </w:p>
    <w:p w14:paraId="0A669361" w14:textId="526EEF57" w:rsidR="00EE0EA5" w:rsidRPr="00EE0EA5" w:rsidRDefault="007D3EB6" w:rsidP="00EE0EA5">
      <w:pPr>
        <w:numPr>
          <w:ilvl w:val="0"/>
          <w:numId w:val="56"/>
        </w:numPr>
        <w:jc w:val="both"/>
        <w:rPr>
          <w:bCs/>
        </w:rPr>
      </w:pPr>
      <w:r>
        <w:rPr>
          <w:bCs/>
        </w:rPr>
        <w:t>t</w:t>
      </w:r>
      <w:r w:rsidR="00EE0EA5" w:rsidRPr="00EE0EA5">
        <w:rPr>
          <w:bCs/>
        </w:rPr>
        <w:t>eave juriidiliste isikute kohta, kellel on seos uurimise all oleva isikuga</w:t>
      </w:r>
      <w:r>
        <w:rPr>
          <w:bCs/>
        </w:rPr>
        <w:t>;</w:t>
      </w:r>
    </w:p>
    <w:p w14:paraId="1C30A8D0" w14:textId="04E0BBC5" w:rsidR="00EE0EA5" w:rsidRPr="00EE0EA5" w:rsidRDefault="007D3EB6" w:rsidP="00EE0EA5">
      <w:pPr>
        <w:numPr>
          <w:ilvl w:val="0"/>
          <w:numId w:val="56"/>
        </w:numPr>
        <w:jc w:val="both"/>
        <w:rPr>
          <w:bCs/>
        </w:rPr>
      </w:pPr>
      <w:r>
        <w:rPr>
          <w:bCs/>
        </w:rPr>
        <w:t>t</w:t>
      </w:r>
      <w:r w:rsidR="00EE0EA5" w:rsidRPr="00EE0EA5">
        <w:rPr>
          <w:bCs/>
        </w:rPr>
        <w:t>eave isiku kuulumise kohta kuritegelikku organisatsiooni</w:t>
      </w:r>
      <w:r>
        <w:rPr>
          <w:bCs/>
        </w:rPr>
        <w:t>;</w:t>
      </w:r>
    </w:p>
    <w:p w14:paraId="11C8EC5C" w14:textId="3C901BE8" w:rsidR="00EE0EA5" w:rsidRPr="00EE0EA5" w:rsidRDefault="007D3EB6" w:rsidP="00EE0EA5">
      <w:pPr>
        <w:numPr>
          <w:ilvl w:val="0"/>
          <w:numId w:val="56"/>
        </w:numPr>
        <w:jc w:val="both"/>
        <w:rPr>
          <w:bCs/>
        </w:rPr>
      </w:pPr>
      <w:r>
        <w:rPr>
          <w:bCs/>
        </w:rPr>
        <w:t>p</w:t>
      </w:r>
      <w:r w:rsidR="00EE0EA5" w:rsidRPr="00EE0EA5">
        <w:rPr>
          <w:bCs/>
        </w:rPr>
        <w:t>angakontod ja muud finantskontod</w:t>
      </w:r>
      <w:r>
        <w:rPr>
          <w:bCs/>
        </w:rPr>
        <w:t>;</w:t>
      </w:r>
    </w:p>
    <w:p w14:paraId="6420531F" w14:textId="7F8B549D" w:rsidR="00EE0EA5" w:rsidRPr="00EE0EA5" w:rsidRDefault="007D3EB6" w:rsidP="00EE0EA5">
      <w:pPr>
        <w:numPr>
          <w:ilvl w:val="0"/>
          <w:numId w:val="56"/>
        </w:numPr>
        <w:jc w:val="both"/>
        <w:rPr>
          <w:bCs/>
        </w:rPr>
      </w:pPr>
      <w:r>
        <w:rPr>
          <w:bCs/>
        </w:rPr>
        <w:t>t</w:t>
      </w:r>
      <w:r w:rsidR="00EE0EA5" w:rsidRPr="00EE0EA5">
        <w:rPr>
          <w:bCs/>
        </w:rPr>
        <w:t>elefoninumbrid, SIM-kaardi numbrid, e-posti aadressid, IP-aadressid ja veebiplatvormide kasutajakontod</w:t>
      </w:r>
      <w:r>
        <w:rPr>
          <w:bCs/>
        </w:rPr>
        <w:t>;</w:t>
      </w:r>
    </w:p>
    <w:p w14:paraId="4721B3F6" w14:textId="1F3A1A3A" w:rsidR="00EE0EA5" w:rsidRPr="00EE0EA5" w:rsidRDefault="007D3EB6" w:rsidP="00EE0EA5">
      <w:pPr>
        <w:numPr>
          <w:ilvl w:val="0"/>
          <w:numId w:val="56"/>
        </w:numPr>
        <w:jc w:val="both"/>
        <w:rPr>
          <w:bCs/>
        </w:rPr>
      </w:pPr>
      <w:r>
        <w:rPr>
          <w:bCs/>
        </w:rPr>
        <w:t>s</w:t>
      </w:r>
      <w:r w:rsidR="00EE0EA5" w:rsidRPr="00EE0EA5">
        <w:rPr>
          <w:bCs/>
        </w:rPr>
        <w:t>õidukite registreerimisandmed</w:t>
      </w:r>
      <w:r>
        <w:rPr>
          <w:bCs/>
        </w:rPr>
        <w:t>;</w:t>
      </w:r>
    </w:p>
    <w:p w14:paraId="7301CD30" w14:textId="130CDB0B" w:rsidR="00EE0EA5" w:rsidRDefault="007D3EB6" w:rsidP="00EE0EA5">
      <w:pPr>
        <w:numPr>
          <w:ilvl w:val="0"/>
          <w:numId w:val="56"/>
        </w:numPr>
        <w:jc w:val="both"/>
        <w:rPr>
          <w:bCs/>
        </w:rPr>
      </w:pPr>
      <w:r>
        <w:rPr>
          <w:bCs/>
        </w:rPr>
        <w:t>t</w:t>
      </w:r>
      <w:r w:rsidR="00EE0EA5" w:rsidRPr="00EE0EA5">
        <w:rPr>
          <w:bCs/>
        </w:rPr>
        <w:t xml:space="preserve">uvastatav vara, mida isik omab või kasutab (nt </w:t>
      </w:r>
      <w:proofErr w:type="spellStart"/>
      <w:r w:rsidR="00EE0EA5" w:rsidRPr="00EE0EA5">
        <w:rPr>
          <w:bCs/>
        </w:rPr>
        <w:t>krüptovara</w:t>
      </w:r>
      <w:proofErr w:type="spellEnd"/>
      <w:r w:rsidR="00EE0EA5" w:rsidRPr="00EE0EA5">
        <w:rPr>
          <w:bCs/>
        </w:rPr>
        <w:t xml:space="preserve"> ja kinnisvara)</w:t>
      </w:r>
      <w:r w:rsidR="00EE0EA5">
        <w:rPr>
          <w:bCs/>
        </w:rPr>
        <w:t>.</w:t>
      </w:r>
    </w:p>
    <w:p w14:paraId="49E494EC" w14:textId="77777777" w:rsidR="00EE0EA5" w:rsidRDefault="00EE0EA5" w:rsidP="0020719E">
      <w:pPr>
        <w:jc w:val="both"/>
        <w:rPr>
          <w:bCs/>
        </w:rPr>
      </w:pPr>
    </w:p>
    <w:p w14:paraId="3567FAAD" w14:textId="77777777" w:rsidR="0020719E" w:rsidRPr="0020719E" w:rsidRDefault="0020719E" w:rsidP="0020719E">
      <w:pPr>
        <w:jc w:val="both"/>
        <w:rPr>
          <w:bCs/>
        </w:rPr>
      </w:pPr>
      <w:r w:rsidRPr="0020719E">
        <w:rPr>
          <w:bCs/>
        </w:rPr>
        <w:t>Andmekategooriate piiramine on vajalik selleks, et tagada:</w:t>
      </w:r>
    </w:p>
    <w:p w14:paraId="7108802F" w14:textId="77777777" w:rsidR="0020719E" w:rsidRPr="0020719E" w:rsidRDefault="0020719E" w:rsidP="0020719E">
      <w:pPr>
        <w:numPr>
          <w:ilvl w:val="0"/>
          <w:numId w:val="59"/>
        </w:numPr>
        <w:jc w:val="both"/>
      </w:pPr>
      <w:r w:rsidRPr="00E047B4">
        <w:t>andmete asjakohasus ja seotus uurimise eesmärgiga</w:t>
      </w:r>
      <w:r w:rsidRPr="0020719E">
        <w:t>,</w:t>
      </w:r>
    </w:p>
    <w:p w14:paraId="6E2A73E5" w14:textId="77777777" w:rsidR="0020719E" w:rsidRPr="0020719E" w:rsidRDefault="0020719E" w:rsidP="0020719E">
      <w:pPr>
        <w:numPr>
          <w:ilvl w:val="0"/>
          <w:numId w:val="59"/>
        </w:numPr>
        <w:jc w:val="both"/>
      </w:pPr>
      <w:r w:rsidRPr="00E047B4">
        <w:t>isikuandmete kaitse</w:t>
      </w:r>
      <w:r w:rsidRPr="0020719E">
        <w:t>, ning</w:t>
      </w:r>
    </w:p>
    <w:p w14:paraId="6DAD1CE3" w14:textId="77777777" w:rsidR="0020719E" w:rsidRPr="0020719E" w:rsidRDefault="0020719E" w:rsidP="0020719E">
      <w:pPr>
        <w:numPr>
          <w:ilvl w:val="0"/>
          <w:numId w:val="59"/>
        </w:numPr>
        <w:jc w:val="both"/>
      </w:pPr>
      <w:r w:rsidRPr="00E047B4">
        <w:t>vältida liigset andmetöötlust</w:t>
      </w:r>
      <w:r w:rsidRPr="0020719E">
        <w:t>.</w:t>
      </w:r>
    </w:p>
    <w:p w14:paraId="45E3B837" w14:textId="77777777" w:rsidR="0020719E" w:rsidRDefault="0020719E" w:rsidP="0020719E">
      <w:pPr>
        <w:jc w:val="both"/>
        <w:rPr>
          <w:bCs/>
        </w:rPr>
      </w:pPr>
    </w:p>
    <w:p w14:paraId="052DBFC6" w14:textId="5BE6B709" w:rsidR="00EE0EA5" w:rsidRPr="00EE0EA5" w:rsidRDefault="0020719E" w:rsidP="00EE0EA5">
      <w:pPr>
        <w:jc w:val="both"/>
        <w:rPr>
          <w:bCs/>
        </w:rPr>
      </w:pPr>
      <w:r w:rsidRPr="0020719E">
        <w:rPr>
          <w:bCs/>
        </w:rPr>
        <w:lastRenderedPageBreak/>
        <w:t>See tähendab, et isegi kui uurimisasutusel on ligipääs täiendavatele isikuandmetele, ei tohi neid Europolile edastada, kui need ei kuulu määruses loetletud kategooriate alla ega ole otseselt seotud kuritegevuse uurimisega.</w:t>
      </w:r>
      <w:r>
        <w:rPr>
          <w:bCs/>
        </w:rPr>
        <w:t xml:space="preserve"> </w:t>
      </w:r>
      <w:r w:rsidR="00EE0EA5" w:rsidRPr="00EE0EA5">
        <w:rPr>
          <w:bCs/>
        </w:rPr>
        <w:t xml:space="preserve">Näiteks, kuigi uurimisasutustel võib olla ligipääs isiku etnilise päritolu, poliitiliste vaadete, religioossete uskumuste, terviseandmete või </w:t>
      </w:r>
      <w:r w:rsidR="00EE0EA5">
        <w:rPr>
          <w:bCs/>
        </w:rPr>
        <w:t>era</w:t>
      </w:r>
      <w:r w:rsidR="00EE0EA5" w:rsidRPr="00EE0EA5">
        <w:rPr>
          <w:bCs/>
        </w:rPr>
        <w:t>elu kohta käivatele andmetele, ei kuulu need määrusesse loetletud kategooriate alla</w:t>
      </w:r>
      <w:r w:rsidR="00EE0EA5">
        <w:rPr>
          <w:bCs/>
        </w:rPr>
        <w:t xml:space="preserve"> ja seega ka vahetamisele</w:t>
      </w:r>
      <w:r w:rsidR="00EE0EA5" w:rsidRPr="00EE0EA5">
        <w:rPr>
          <w:bCs/>
        </w:rPr>
        <w:t xml:space="preserve">. </w:t>
      </w:r>
    </w:p>
    <w:p w14:paraId="217C2FE6" w14:textId="77777777" w:rsidR="00D94D65" w:rsidRDefault="00D94D65" w:rsidP="00EE6840">
      <w:pPr>
        <w:jc w:val="both"/>
      </w:pPr>
    </w:p>
    <w:p w14:paraId="1A9A04E1" w14:textId="4FE9D699" w:rsidR="00DF41E9" w:rsidRPr="00962887" w:rsidRDefault="3A07B4A3" w:rsidP="05C1F98F">
      <w:pPr>
        <w:jc w:val="both"/>
      </w:pPr>
      <w:r w:rsidRPr="05C1F98F">
        <w:rPr>
          <w:b/>
          <w:bCs/>
        </w:rPr>
        <w:t xml:space="preserve">Eelnõu § 1 punktiga </w:t>
      </w:r>
      <w:del w:id="53" w:author="Maarja-Liis Lall - JUSTDIGI" w:date="2025-08-07T08:04:00Z">
        <w:r w:rsidR="00DF41E9" w:rsidRPr="05C1F98F" w:rsidDel="3A07B4A3">
          <w:rPr>
            <w:b/>
            <w:bCs/>
          </w:rPr>
          <w:delText>2</w:delText>
        </w:r>
      </w:del>
      <w:ins w:id="54" w:author="Maarja-Liis Lall - JUSTDIGI" w:date="2025-08-07T08:04:00Z">
        <w:r w:rsidR="2469EC8B" w:rsidRPr="05C1F98F">
          <w:rPr>
            <w:b/>
            <w:bCs/>
          </w:rPr>
          <w:t>3</w:t>
        </w:r>
      </w:ins>
      <w:r>
        <w:t xml:space="preserve"> jäetakse </w:t>
      </w:r>
      <w:proofErr w:type="spellStart"/>
      <w:r>
        <w:t>KrMS</w:t>
      </w:r>
      <w:proofErr w:type="spellEnd"/>
      <w:r>
        <w:t xml:space="preserve">-i normitehnilisest märkusest välja viide Rootsi raamotsusele, kuna Rootsi direktiivi artikli 21 kohaselt </w:t>
      </w:r>
      <w:r w:rsidR="3698C6A2">
        <w:t xml:space="preserve">tunnistati </w:t>
      </w:r>
      <w:r>
        <w:t>see alates 12. detsembrist 2024. aastal kehtetuks.</w:t>
      </w:r>
    </w:p>
    <w:p w14:paraId="2B973DA9" w14:textId="77777777" w:rsidR="00DF41E9" w:rsidRDefault="00DF41E9" w:rsidP="00EE6840">
      <w:pPr>
        <w:jc w:val="both"/>
      </w:pPr>
    </w:p>
    <w:p w14:paraId="0A19F11B" w14:textId="0EF0E1FF" w:rsidR="00761D7D" w:rsidRDefault="0C328F8C" w:rsidP="00EE6840">
      <w:pPr>
        <w:jc w:val="both"/>
      </w:pPr>
      <w:r w:rsidRPr="05C1F98F">
        <w:rPr>
          <w:b/>
          <w:bCs/>
        </w:rPr>
        <w:t xml:space="preserve">Eelnõu § 1 punktiga </w:t>
      </w:r>
      <w:del w:id="55" w:author="Maarja-Liis Lall - JUSTDIGI" w:date="2025-08-07T08:04:00Z">
        <w:r w:rsidR="00761D7D" w:rsidRPr="05C1F98F" w:rsidDel="3A07B4A3">
          <w:rPr>
            <w:b/>
            <w:bCs/>
          </w:rPr>
          <w:delText>3</w:delText>
        </w:r>
      </w:del>
      <w:ins w:id="56" w:author="Maarja-Liis Lall - JUSTDIGI" w:date="2025-08-07T08:04:00Z">
        <w:r w:rsidR="283640B2" w:rsidRPr="05C1F98F">
          <w:rPr>
            <w:b/>
            <w:bCs/>
          </w:rPr>
          <w:t>4</w:t>
        </w:r>
      </w:ins>
      <w:r>
        <w:t xml:space="preserve"> täiendatakse </w:t>
      </w:r>
      <w:proofErr w:type="spellStart"/>
      <w:r>
        <w:t>KrMS</w:t>
      </w:r>
      <w:proofErr w:type="spellEnd"/>
      <w:r>
        <w:t>-i normitehnilis</w:t>
      </w:r>
      <w:r w:rsidR="3C67C771">
        <w:t>t märkust</w:t>
      </w:r>
      <w:r>
        <w:t xml:space="preserve"> viitega Rootsi direktiivile</w:t>
      </w:r>
      <w:r w:rsidR="758D3966">
        <w:t xml:space="preserve">, et oleks selge, et </w:t>
      </w:r>
      <w:proofErr w:type="spellStart"/>
      <w:r w:rsidR="758D3966">
        <w:t>KrMS-is</w:t>
      </w:r>
      <w:proofErr w:type="spellEnd"/>
      <w:r w:rsidR="758D3966">
        <w:t xml:space="preserve"> võetakse üle teatud Rootsi direktiivi sätted.</w:t>
      </w:r>
    </w:p>
    <w:p w14:paraId="632C7FF2" w14:textId="77777777" w:rsidR="00761D7D" w:rsidRDefault="00761D7D" w:rsidP="00EE6840">
      <w:pPr>
        <w:jc w:val="both"/>
      </w:pPr>
    </w:p>
    <w:p w14:paraId="14252714" w14:textId="6CEC280E" w:rsidR="00E23C0F" w:rsidRPr="00F14BBD" w:rsidRDefault="00E23C0F" w:rsidP="00F34B41">
      <w:pPr>
        <w:pStyle w:val="Pealkiri1"/>
        <w:shd w:val="clear" w:color="auto" w:fill="FFFFFF"/>
        <w:rPr>
          <w:rFonts w:ascii="Times New Roman" w:hAnsi="Times New Roman"/>
          <w:sz w:val="24"/>
          <w:szCs w:val="24"/>
          <w:u w:val="single"/>
          <w:lang w:eastAsia="et-EE"/>
        </w:rPr>
      </w:pPr>
      <w:r w:rsidRPr="00F14BBD">
        <w:rPr>
          <w:rFonts w:ascii="Times New Roman" w:hAnsi="Times New Roman"/>
          <w:sz w:val="24"/>
          <w:szCs w:val="24"/>
          <w:u w:val="single"/>
        </w:rPr>
        <w:t xml:space="preserve">Eelnõu § 2. </w:t>
      </w:r>
      <w:proofErr w:type="spellStart"/>
      <w:r w:rsidRPr="00F14BBD">
        <w:rPr>
          <w:rFonts w:ascii="Times New Roman" w:hAnsi="Times New Roman"/>
          <w:sz w:val="24"/>
          <w:szCs w:val="24"/>
          <w:u w:val="single"/>
        </w:rPr>
        <w:t>KrMSRS</w:t>
      </w:r>
      <w:proofErr w:type="spellEnd"/>
      <w:r w:rsidRPr="00F14BBD">
        <w:rPr>
          <w:rFonts w:ascii="Times New Roman" w:hAnsi="Times New Roman"/>
          <w:sz w:val="24"/>
          <w:szCs w:val="24"/>
          <w:u w:val="single"/>
        </w:rPr>
        <w:t>-i täiendamine</w:t>
      </w:r>
    </w:p>
    <w:p w14:paraId="505E0A02" w14:textId="7058D3B3" w:rsidR="00725A11" w:rsidRDefault="00725A11" w:rsidP="004C7426">
      <w:pPr>
        <w:keepNext/>
        <w:jc w:val="both"/>
      </w:pPr>
    </w:p>
    <w:p w14:paraId="377AC323" w14:textId="78E2D70C" w:rsidR="00E23C0F" w:rsidRPr="002D22C7" w:rsidRDefault="00E23C0F" w:rsidP="004C7426">
      <w:pPr>
        <w:keepNext/>
        <w:jc w:val="both"/>
      </w:pPr>
      <w:r w:rsidRPr="00634FE9">
        <w:rPr>
          <w:b/>
        </w:rPr>
        <w:t>Eelnõu §-ga 2</w:t>
      </w:r>
      <w:r w:rsidRPr="00634FE9">
        <w:t xml:space="preserve"> täiendatakse </w:t>
      </w:r>
      <w:proofErr w:type="spellStart"/>
      <w:r w:rsidRPr="00634FE9">
        <w:t>KrMSRS</w:t>
      </w:r>
      <w:proofErr w:type="spellEnd"/>
      <w:r w:rsidRPr="00634FE9">
        <w:t>-i §-ga 25</w:t>
      </w:r>
      <w:r w:rsidR="00EC658D">
        <w:rPr>
          <w:vertAlign w:val="superscript"/>
        </w:rPr>
        <w:t>9</w:t>
      </w:r>
      <w:r w:rsidRPr="00634FE9">
        <w:t xml:space="preserve">, milles nähakse ette </w:t>
      </w:r>
      <w:proofErr w:type="spellStart"/>
      <w:r w:rsidRPr="00634FE9">
        <w:t>KrMS</w:t>
      </w:r>
      <w:proofErr w:type="spellEnd"/>
      <w:r w:rsidRPr="00634FE9">
        <w:t>-i § 508</w:t>
      </w:r>
      <w:r w:rsidRPr="00634FE9">
        <w:rPr>
          <w:vertAlign w:val="superscript"/>
        </w:rPr>
        <w:t>8</w:t>
      </w:r>
      <w:r w:rsidR="00EC658D">
        <w:rPr>
          <w:vertAlign w:val="superscript"/>
        </w:rPr>
        <w:t>7</w:t>
      </w:r>
      <w:r w:rsidRPr="00634FE9">
        <w:t xml:space="preserve"> rakendamise erisus uurimisasutustele SIENA kasutamise osas. Rootsi direktiivi artiklis 22 on toodud võimalus teha Rootsi direktiivi artikli 13 nõuete järgimise osas erisus ja rakendada SIENA täieliku kasutuselevõtu osas pikemat tähtaega. Nii nähaksegi </w:t>
      </w:r>
      <w:proofErr w:type="spellStart"/>
      <w:r w:rsidRPr="00634FE9">
        <w:t>KrMSRS</w:t>
      </w:r>
      <w:proofErr w:type="spellEnd"/>
      <w:r w:rsidRPr="00634FE9">
        <w:t>-i §-s 25</w:t>
      </w:r>
      <w:r w:rsidR="00EC658D">
        <w:rPr>
          <w:vertAlign w:val="superscript"/>
        </w:rPr>
        <w:t>9</w:t>
      </w:r>
      <w:r w:rsidRPr="00634FE9">
        <w:t xml:space="preserve"> ette, et </w:t>
      </w:r>
      <w:proofErr w:type="spellStart"/>
      <w:r w:rsidRPr="00634FE9">
        <w:t>KrMS</w:t>
      </w:r>
      <w:proofErr w:type="spellEnd"/>
      <w:r w:rsidRPr="00634FE9">
        <w:t xml:space="preserve">-i §-s </w:t>
      </w:r>
      <w:r w:rsidR="00852887" w:rsidRPr="00634FE9">
        <w:t>508</w:t>
      </w:r>
      <w:r w:rsidR="00852887">
        <w:rPr>
          <w:vertAlign w:val="superscript"/>
        </w:rPr>
        <w:t>8</w:t>
      </w:r>
      <w:r w:rsidR="00EC658D">
        <w:rPr>
          <w:vertAlign w:val="superscript"/>
        </w:rPr>
        <w:t>7</w:t>
      </w:r>
      <w:r w:rsidR="00852887" w:rsidRPr="00634FE9">
        <w:rPr>
          <w:vertAlign w:val="superscript"/>
        </w:rPr>
        <w:t xml:space="preserve"> </w:t>
      </w:r>
      <w:r w:rsidRPr="00634FE9">
        <w:t xml:space="preserve">sätestatut kohaldatakse 2027. aasta 12. juunini üksnes nendele uurimisasutustele, kes on </w:t>
      </w:r>
      <w:r w:rsidR="0017652F">
        <w:t xml:space="preserve">otse </w:t>
      </w:r>
      <w:r w:rsidRPr="00634FE9">
        <w:t xml:space="preserve">ühendatud </w:t>
      </w:r>
      <w:proofErr w:type="spellStart"/>
      <w:r w:rsidRPr="00634FE9">
        <w:t>SIENA-ga</w:t>
      </w:r>
      <w:proofErr w:type="spellEnd"/>
      <w:r w:rsidRPr="00634FE9">
        <w:t>.</w:t>
      </w:r>
    </w:p>
    <w:p w14:paraId="69458E6D" w14:textId="77777777" w:rsidR="00AA6F4D" w:rsidRDefault="00AA6F4D" w:rsidP="004C7426">
      <w:pPr>
        <w:keepNext/>
        <w:jc w:val="both"/>
      </w:pPr>
    </w:p>
    <w:p w14:paraId="0CDAF48C" w14:textId="1ACBBB24" w:rsidR="00AA6F4D" w:rsidRPr="002D22C7" w:rsidRDefault="00AA6F4D" w:rsidP="004C7426">
      <w:pPr>
        <w:keepNext/>
        <w:jc w:val="both"/>
      </w:pPr>
      <w:r w:rsidRPr="00AA6F4D">
        <w:t xml:space="preserve">Maksimaalne üleminekutähtaeg on </w:t>
      </w:r>
      <w:r w:rsidR="00B77E97">
        <w:t>vajalik selleks</w:t>
      </w:r>
      <w:r w:rsidRPr="00AA6F4D">
        <w:t xml:space="preserve">, et kõik uurimisasutused ei ole veel </w:t>
      </w:r>
      <w:proofErr w:type="spellStart"/>
      <w:r w:rsidRPr="00AA6F4D">
        <w:t>SIENA-ga</w:t>
      </w:r>
      <w:proofErr w:type="spellEnd"/>
      <w:r w:rsidRPr="00AA6F4D">
        <w:t xml:space="preserve"> otse ühendatud. Ühendami</w:t>
      </w:r>
      <w:r w:rsidR="00B77E97">
        <w:t>sprotsess</w:t>
      </w:r>
      <w:r w:rsidRPr="00AA6F4D">
        <w:t xml:space="preserve"> on alles käimas ning üleminekuperioodi jooksul on kavas lõpule viia uue töövoosüsteemi arendus ja koolitada neid uurimisasutuste ametnikke, kes ei ole SIENA-t </w:t>
      </w:r>
      <w:r w:rsidR="00B77E97">
        <w:t>seni</w:t>
      </w:r>
      <w:r w:rsidRPr="00AA6F4D">
        <w:t xml:space="preserve"> kasutanud. Kuna koolitusi viivad läbi töötajad, kelle põhiülesanne on igapäevane operatiivtöö, ei ole direktiivi </w:t>
      </w:r>
      <w:r>
        <w:t>ülevõtmine</w:t>
      </w:r>
      <w:r w:rsidRPr="00AA6F4D">
        <w:t xml:space="preserve"> nominaaltähtajast kiirem</w:t>
      </w:r>
      <w:r>
        <w:t>ini</w:t>
      </w:r>
      <w:r w:rsidRPr="00AA6F4D">
        <w:t xml:space="preserve"> realistlik. Samuti tuleb arvestada, et kuigi olemasolev töövoosüsteem võimaldab teabevahetust, ei vasta see täielikult direktiivis sätestatud automatiseerimisnõuetele. Seetõttu </w:t>
      </w:r>
      <w:r>
        <w:t>ei</w:t>
      </w:r>
      <w:r w:rsidRPr="00AA6F4D">
        <w:t xml:space="preserve"> ole mõistlik koolitada uurimisasutuste ametnikke vana süsteemi kasutamiseks, </w:t>
      </w:r>
      <w:r w:rsidR="00732ED4">
        <w:t>kui lähiajal</w:t>
      </w:r>
      <w:r w:rsidRPr="00AA6F4D">
        <w:t xml:space="preserve"> </w:t>
      </w:r>
      <w:r w:rsidR="00732ED4">
        <w:t>plaanitakse kasutusele võtta</w:t>
      </w:r>
      <w:r w:rsidRPr="00AA6F4D" w:rsidDel="00732ED4">
        <w:t xml:space="preserve"> </w:t>
      </w:r>
      <w:r w:rsidRPr="00AA6F4D">
        <w:t>uu</w:t>
      </w:r>
      <w:r w:rsidR="00732ED4">
        <w:t>s</w:t>
      </w:r>
      <w:r w:rsidRPr="00AA6F4D">
        <w:t xml:space="preserve"> lahendus. </w:t>
      </w:r>
      <w:r w:rsidR="00B87075">
        <w:t>Seniks, k</w:t>
      </w:r>
      <w:r w:rsidRPr="00AA6F4D">
        <w:t>uni uu</w:t>
      </w:r>
      <w:r w:rsidR="00B87075">
        <w:t>s</w:t>
      </w:r>
      <w:r w:rsidRPr="00AA6F4D">
        <w:t xml:space="preserve"> </w:t>
      </w:r>
      <w:r w:rsidR="00B87075">
        <w:t>töövoosüsteem</w:t>
      </w:r>
      <w:r w:rsidRPr="00AA6F4D">
        <w:t xml:space="preserve"> valmi</w:t>
      </w:r>
      <w:r w:rsidR="00B87075">
        <w:t xml:space="preserve">b ja </w:t>
      </w:r>
      <w:r w:rsidRPr="00AA6F4D">
        <w:t>kõi</w:t>
      </w:r>
      <w:r w:rsidR="00C44E12">
        <w:t>k</w:t>
      </w:r>
      <w:r w:rsidRPr="00AA6F4D">
        <w:t xml:space="preserve"> uurimisasutus</w:t>
      </w:r>
      <w:r w:rsidR="00B87075">
        <w:t>ed</w:t>
      </w:r>
      <w:r w:rsidRPr="00AA6F4D" w:rsidDel="00B87075">
        <w:t xml:space="preserve"> </w:t>
      </w:r>
      <w:r w:rsidR="00B87075">
        <w:t xml:space="preserve">on </w:t>
      </w:r>
      <w:proofErr w:type="spellStart"/>
      <w:r w:rsidRPr="00AA6F4D">
        <w:t>SIENA-ga</w:t>
      </w:r>
      <w:proofErr w:type="spellEnd"/>
      <w:r w:rsidRPr="00AA6F4D">
        <w:t xml:space="preserve"> </w:t>
      </w:r>
      <w:r w:rsidR="00B87075">
        <w:t xml:space="preserve">liidestatud, </w:t>
      </w:r>
      <w:r w:rsidRPr="00AA6F4D">
        <w:t xml:space="preserve">tagab teabevahetuse toimimise </w:t>
      </w:r>
      <w:r w:rsidR="00B87075">
        <w:t>olemasoleva</w:t>
      </w:r>
      <w:r w:rsidRPr="00AA6F4D">
        <w:t xml:space="preserve"> süsteemi </w:t>
      </w:r>
      <w:r w:rsidR="00B87075">
        <w:t>kaudu</w:t>
      </w:r>
      <w:r w:rsidRPr="00AA6F4D">
        <w:t xml:space="preserve"> </w:t>
      </w:r>
      <w:r>
        <w:t>PPA</w:t>
      </w:r>
      <w:r w:rsidRPr="00AA6F4D">
        <w:t>.</w:t>
      </w:r>
    </w:p>
    <w:p w14:paraId="47145D81" w14:textId="77777777" w:rsidR="00E23C0F" w:rsidRDefault="00E23C0F" w:rsidP="00EE6840">
      <w:pPr>
        <w:jc w:val="both"/>
      </w:pPr>
    </w:p>
    <w:p w14:paraId="46E13687" w14:textId="199736E5" w:rsidR="00F703AD" w:rsidRPr="00F703AD" w:rsidRDefault="00F703AD" w:rsidP="00EE6840">
      <w:pPr>
        <w:jc w:val="both"/>
        <w:rPr>
          <w:b/>
          <w:bCs/>
          <w:u w:val="single"/>
        </w:rPr>
      </w:pPr>
      <w:r w:rsidRPr="00F703AD">
        <w:rPr>
          <w:b/>
          <w:bCs/>
          <w:u w:val="single"/>
        </w:rPr>
        <w:t xml:space="preserve">Eelnõu § </w:t>
      </w:r>
      <w:r w:rsidR="00E23C0F">
        <w:rPr>
          <w:b/>
          <w:bCs/>
          <w:u w:val="single"/>
        </w:rPr>
        <w:t>3</w:t>
      </w:r>
      <w:r w:rsidRPr="00F703AD">
        <w:rPr>
          <w:b/>
          <w:bCs/>
          <w:u w:val="single"/>
        </w:rPr>
        <w:t>. PPVS-i muudatused</w:t>
      </w:r>
    </w:p>
    <w:p w14:paraId="5AA4CC9C" w14:textId="77777777" w:rsidR="00F703AD" w:rsidRPr="00BA1064" w:rsidRDefault="00F703AD" w:rsidP="0014571E">
      <w:pPr>
        <w:jc w:val="both"/>
      </w:pPr>
    </w:p>
    <w:p w14:paraId="52D34AC0" w14:textId="24D86E36" w:rsidR="00A522FD" w:rsidRDefault="004A5CD9" w:rsidP="0014571E">
      <w:pPr>
        <w:jc w:val="both"/>
      </w:pPr>
      <w:r w:rsidRPr="00587EED">
        <w:rPr>
          <w:b/>
        </w:rPr>
        <w:t xml:space="preserve">Eelnõu §-s </w:t>
      </w:r>
      <w:r w:rsidR="00D477E4">
        <w:rPr>
          <w:b/>
        </w:rPr>
        <w:t>3</w:t>
      </w:r>
      <w:r w:rsidRPr="00B4782C">
        <w:t xml:space="preserve"> </w:t>
      </w:r>
      <w:r w:rsidR="009203E6" w:rsidRPr="00B4782C">
        <w:t xml:space="preserve">on esitatud </w:t>
      </w:r>
      <w:r w:rsidR="00F703AD">
        <w:t>Rootsi direktiivi</w:t>
      </w:r>
      <w:r w:rsidR="009203E6" w:rsidRPr="00B4782C">
        <w:t xml:space="preserve"> rakendamiseks vajalik</w:t>
      </w:r>
      <w:r w:rsidR="00B4782C">
        <w:t>ud</w:t>
      </w:r>
      <w:r w:rsidR="009203E6" w:rsidRPr="00B4782C">
        <w:t xml:space="preserve"> </w:t>
      </w:r>
      <w:r w:rsidR="00D91CAA">
        <w:t>PPVS-i</w:t>
      </w:r>
      <w:r w:rsidR="009203E6" w:rsidRPr="00B4782C">
        <w:t xml:space="preserve"> muudatus</w:t>
      </w:r>
      <w:r w:rsidR="00B4782C">
        <w:t>ed</w:t>
      </w:r>
      <w:r w:rsidR="009203E6" w:rsidRPr="00B4782C">
        <w:t xml:space="preserve">. </w:t>
      </w:r>
    </w:p>
    <w:p w14:paraId="205E598C" w14:textId="77777777" w:rsidR="00D91CAA" w:rsidRDefault="00D91CAA" w:rsidP="0014571E">
      <w:pPr>
        <w:jc w:val="both"/>
      </w:pPr>
    </w:p>
    <w:p w14:paraId="051AE6DE" w14:textId="3905BFB7" w:rsidR="00E064B7" w:rsidRPr="00EE1416" w:rsidRDefault="00E064B7" w:rsidP="00E064B7">
      <w:pPr>
        <w:pStyle w:val="Normaallaadveeb"/>
        <w:spacing w:before="0" w:beforeAutospacing="0" w:after="0" w:afterAutospacing="0"/>
        <w:jc w:val="both"/>
        <w:rPr>
          <w:bCs/>
        </w:rPr>
      </w:pPr>
      <w:r w:rsidRPr="008D1F45">
        <w:rPr>
          <w:b/>
        </w:rPr>
        <w:t xml:space="preserve">Eelnõu § </w:t>
      </w:r>
      <w:r>
        <w:rPr>
          <w:b/>
        </w:rPr>
        <w:t>3</w:t>
      </w:r>
      <w:r w:rsidRPr="008D1F45">
        <w:rPr>
          <w:b/>
        </w:rPr>
        <w:t xml:space="preserve"> punkti</w:t>
      </w:r>
      <w:r>
        <w:rPr>
          <w:b/>
          <w:bCs/>
        </w:rPr>
        <w:t>ga</w:t>
      </w:r>
      <w:r w:rsidRPr="008D1F45">
        <w:rPr>
          <w:b/>
        </w:rPr>
        <w:t xml:space="preserve"> </w:t>
      </w:r>
      <w:r>
        <w:rPr>
          <w:b/>
        </w:rPr>
        <w:t>1</w:t>
      </w:r>
      <w:r>
        <w:t xml:space="preserve"> parandatakse PPVS-i </w:t>
      </w:r>
      <w:r>
        <w:rPr>
          <w:bCs/>
        </w:rPr>
        <w:t>§</w:t>
      </w:r>
      <w:r w:rsidRPr="004A1C6F">
        <w:rPr>
          <w:bCs/>
        </w:rPr>
        <w:t xml:space="preserve"> 25</w:t>
      </w:r>
      <w:r w:rsidRPr="004A1C6F">
        <w:rPr>
          <w:bCs/>
          <w:vertAlign w:val="superscript"/>
        </w:rPr>
        <w:t>2</w:t>
      </w:r>
      <w:r w:rsidRPr="004A1C6F">
        <w:rPr>
          <w:bCs/>
        </w:rPr>
        <w:t xml:space="preserve"> lõike 6 punktis 2 </w:t>
      </w:r>
      <w:r>
        <w:rPr>
          <w:bCs/>
        </w:rPr>
        <w:t>terminikasutust</w:t>
      </w:r>
      <w:r w:rsidR="007D17E1">
        <w:rPr>
          <w:bCs/>
        </w:rPr>
        <w:t>.</w:t>
      </w:r>
      <w:r>
        <w:rPr>
          <w:bCs/>
        </w:rPr>
        <w:t xml:space="preserve"> </w:t>
      </w:r>
      <w:r w:rsidR="007D17E1">
        <w:rPr>
          <w:bCs/>
        </w:rPr>
        <w:t>K</w:t>
      </w:r>
      <w:r>
        <w:rPr>
          <w:bCs/>
        </w:rPr>
        <w:t xml:space="preserve">ehtiva </w:t>
      </w:r>
      <w:r>
        <w:t xml:space="preserve">PPVS-i </w:t>
      </w:r>
      <w:r>
        <w:rPr>
          <w:bCs/>
        </w:rPr>
        <w:t>§</w:t>
      </w:r>
      <w:r w:rsidRPr="004A1C6F">
        <w:rPr>
          <w:bCs/>
        </w:rPr>
        <w:t xml:space="preserve"> 25</w:t>
      </w:r>
      <w:r w:rsidRPr="004A1C6F">
        <w:rPr>
          <w:bCs/>
          <w:vertAlign w:val="superscript"/>
        </w:rPr>
        <w:t>2</w:t>
      </w:r>
      <w:r w:rsidRPr="004A1C6F">
        <w:rPr>
          <w:bCs/>
        </w:rPr>
        <w:t xml:space="preserve"> lõike 6 punktis 2 </w:t>
      </w:r>
      <w:r>
        <w:rPr>
          <w:bCs/>
        </w:rPr>
        <w:t xml:space="preserve">kasutatud Europoli nimetus </w:t>
      </w:r>
      <w:r w:rsidR="007D17E1">
        <w:rPr>
          <w:bCs/>
        </w:rPr>
        <w:t xml:space="preserve">ei ole </w:t>
      </w:r>
      <w:r>
        <w:rPr>
          <w:bCs/>
        </w:rPr>
        <w:t xml:space="preserve">korrektne. </w:t>
      </w:r>
      <w:r w:rsidRPr="00D84B3E">
        <w:rPr>
          <w:bCs/>
          <w:color w:val="auto"/>
        </w:rPr>
        <w:t xml:space="preserve">Alates </w:t>
      </w:r>
      <w:r>
        <w:rPr>
          <w:bCs/>
        </w:rPr>
        <w:t>Europoli</w:t>
      </w:r>
      <w:r w:rsidRPr="00D84B3E">
        <w:rPr>
          <w:bCs/>
          <w:color w:val="auto"/>
        </w:rPr>
        <w:t xml:space="preserve"> määruse</w:t>
      </w:r>
      <w:r>
        <w:rPr>
          <w:bCs/>
          <w:color w:val="auto"/>
        </w:rPr>
        <w:t xml:space="preserve"> </w:t>
      </w:r>
      <w:r>
        <w:rPr>
          <w:bCs/>
        </w:rPr>
        <w:t xml:space="preserve">jõustumisest </w:t>
      </w:r>
      <w:r w:rsidRPr="00D84B3E">
        <w:rPr>
          <w:bCs/>
          <w:color w:val="auto"/>
        </w:rPr>
        <w:t xml:space="preserve">on </w:t>
      </w:r>
      <w:r w:rsidRPr="00EE1416">
        <w:rPr>
          <w:bCs/>
        </w:rPr>
        <w:t>Europoli ametlik nimi „Euroopa Liidu Õiguskaitsekoostöö Amet“. Europoli varasem</w:t>
      </w:r>
      <w:r>
        <w:rPr>
          <w:bCs/>
        </w:rPr>
        <w:t>at</w:t>
      </w:r>
      <w:r w:rsidRPr="00EE1416">
        <w:rPr>
          <w:bCs/>
        </w:rPr>
        <w:t xml:space="preserve"> ametlik</w:t>
      </w:r>
      <w:r>
        <w:rPr>
          <w:bCs/>
        </w:rPr>
        <w:t>ku</w:t>
      </w:r>
      <w:r w:rsidRPr="00EE1416">
        <w:rPr>
          <w:bCs/>
        </w:rPr>
        <w:t xml:space="preserve"> nim</w:t>
      </w:r>
      <w:r>
        <w:rPr>
          <w:bCs/>
        </w:rPr>
        <w:t>e</w:t>
      </w:r>
      <w:r w:rsidRPr="00EE1416">
        <w:rPr>
          <w:bCs/>
        </w:rPr>
        <w:t xml:space="preserve"> „Euroopa politseiamet“ ei ole </w:t>
      </w:r>
      <w:r>
        <w:rPr>
          <w:bCs/>
        </w:rPr>
        <w:t>Europoli</w:t>
      </w:r>
      <w:r w:rsidRPr="00EE1416">
        <w:rPr>
          <w:bCs/>
        </w:rPr>
        <w:t xml:space="preserve"> määruse jõustumisest </w:t>
      </w:r>
      <w:r>
        <w:rPr>
          <w:bCs/>
        </w:rPr>
        <w:t xml:space="preserve">arvates </w:t>
      </w:r>
      <w:r w:rsidRPr="00EE1416">
        <w:rPr>
          <w:bCs/>
        </w:rPr>
        <w:t>korrektne</w:t>
      </w:r>
      <w:r>
        <w:rPr>
          <w:bCs/>
        </w:rPr>
        <w:t xml:space="preserve"> kasutada</w:t>
      </w:r>
      <w:r w:rsidRPr="00EE1416">
        <w:rPr>
          <w:bCs/>
        </w:rPr>
        <w:t xml:space="preserve">, kuna </w:t>
      </w:r>
      <w:r>
        <w:rPr>
          <w:bCs/>
        </w:rPr>
        <w:t>Europoli määrusega</w:t>
      </w:r>
      <w:r w:rsidRPr="00EE1416">
        <w:rPr>
          <w:bCs/>
        </w:rPr>
        <w:t xml:space="preserve"> </w:t>
      </w:r>
      <w:r w:rsidRPr="00700D74">
        <w:rPr>
          <w:color w:val="auto"/>
        </w:rPr>
        <w:t xml:space="preserve">tunnistati kehtetuks </w:t>
      </w:r>
      <w:r w:rsidRPr="00EE1416">
        <w:rPr>
          <w:bCs/>
        </w:rPr>
        <w:t>nõukogu otsus 2009/371/JSK</w:t>
      </w:r>
      <w:r>
        <w:rPr>
          <w:rStyle w:val="Allmrkuseviide"/>
          <w:bCs/>
        </w:rPr>
        <w:footnoteReference w:id="72"/>
      </w:r>
      <w:r w:rsidRPr="00EE1416">
        <w:rPr>
          <w:bCs/>
        </w:rPr>
        <w:t xml:space="preserve">, millega Europol loodi ja milles oli sätestatud selle asutuse varasem ametlik nimetus. </w:t>
      </w:r>
    </w:p>
    <w:p w14:paraId="58BE81A9" w14:textId="77777777" w:rsidR="00E064B7" w:rsidRDefault="00E064B7" w:rsidP="0014571E">
      <w:pPr>
        <w:jc w:val="both"/>
      </w:pPr>
    </w:p>
    <w:p w14:paraId="2E84F606" w14:textId="60578455" w:rsidR="00D61AF1" w:rsidRPr="00D61AF1" w:rsidRDefault="00D61AF1" w:rsidP="00D61AF1">
      <w:pPr>
        <w:jc w:val="both"/>
        <w:rPr>
          <w:b/>
        </w:rPr>
      </w:pPr>
      <w:r w:rsidRPr="008D1F45">
        <w:rPr>
          <w:b/>
        </w:rPr>
        <w:t xml:space="preserve">Eelnõu § </w:t>
      </w:r>
      <w:r w:rsidR="00D477E4">
        <w:rPr>
          <w:b/>
        </w:rPr>
        <w:t>3</w:t>
      </w:r>
      <w:r w:rsidRPr="008D1F45">
        <w:rPr>
          <w:b/>
        </w:rPr>
        <w:t xml:space="preserve"> punktis </w:t>
      </w:r>
      <w:r w:rsidR="00E064B7">
        <w:rPr>
          <w:b/>
        </w:rPr>
        <w:t>2</w:t>
      </w:r>
      <w:r>
        <w:t xml:space="preserve"> täiendatakse PPVS-i</w:t>
      </w:r>
      <w:r w:rsidRPr="00D61AF1">
        <w:t xml:space="preserve"> </w:t>
      </w:r>
      <w:r>
        <w:t>uue</w:t>
      </w:r>
      <w:r w:rsidRPr="00D61AF1">
        <w:t xml:space="preserve"> peatükiga </w:t>
      </w:r>
      <w:r w:rsidR="003E5D1C">
        <w:t>3</w:t>
      </w:r>
      <w:r w:rsidR="001B685F">
        <w:rPr>
          <w:vertAlign w:val="superscript"/>
        </w:rPr>
        <w:t>1</w:t>
      </w:r>
      <w:r>
        <w:t xml:space="preserve">, milles nähakse ette </w:t>
      </w:r>
      <w:r w:rsidR="00634FE9">
        <w:t xml:space="preserve">teabevahetus </w:t>
      </w:r>
      <w:r>
        <w:t xml:space="preserve">EL-i liikmesriikide </w:t>
      </w:r>
      <w:r w:rsidR="00634FE9">
        <w:t>vahel</w:t>
      </w:r>
      <w:r>
        <w:t xml:space="preserve"> ja Europoliga </w:t>
      </w:r>
      <w:r w:rsidR="00292191">
        <w:t xml:space="preserve">kuritegude </w:t>
      </w:r>
      <w:r>
        <w:t xml:space="preserve">avastamise, tõkestamise ja menetluse läbiviimise eesmärgil. Eelnõu ettevalmistamisel leiti, et kõiki Rootsi direktiivi korrektseks ülevõtmiseks olulisi sätteid ei ole </w:t>
      </w:r>
      <w:r w:rsidR="00BD217A">
        <w:t>asjakohane</w:t>
      </w:r>
      <w:r>
        <w:t xml:space="preserve"> lisada </w:t>
      </w:r>
      <w:proofErr w:type="spellStart"/>
      <w:r>
        <w:t>KrMS</w:t>
      </w:r>
      <w:proofErr w:type="spellEnd"/>
      <w:r>
        <w:t>-i, kui peamiselt kriminaalmenetlust reguleerivasse õigusakti. Seetõttu lisataksegi eelnõu järgi osa regulatsioonist PPVS-i.</w:t>
      </w:r>
      <w:r w:rsidR="00A21DB1">
        <w:t xml:space="preserve"> Lisatavad </w:t>
      </w:r>
      <w:r w:rsidR="00A21DB1">
        <w:lastRenderedPageBreak/>
        <w:t xml:space="preserve">normid puudutavad eelkõige ühtse kontaktpunkti toimimist. Kuna ühtne kontaktpunkt on PPA, siis on sobilik lisada vajalikud sätted PPVS-i kui </w:t>
      </w:r>
      <w:r w:rsidR="00A21DB1" w:rsidRPr="00A21DB1">
        <w:t>politsei ülesande</w:t>
      </w:r>
      <w:r w:rsidR="00A21DB1">
        <w:t>i</w:t>
      </w:r>
      <w:r w:rsidR="00A21DB1" w:rsidRPr="00A21DB1">
        <w:t>d, õigus</w:t>
      </w:r>
      <w:r w:rsidR="00A21DB1">
        <w:t xml:space="preserve">i ja </w:t>
      </w:r>
      <w:r w:rsidR="00A21DB1" w:rsidRPr="00A21DB1">
        <w:t>korraldus</w:t>
      </w:r>
      <w:r w:rsidR="00A21DB1">
        <w:t>t reguleerivasse seadusesse.</w:t>
      </w:r>
    </w:p>
    <w:p w14:paraId="3DDF1853" w14:textId="77777777" w:rsidR="00D61AF1" w:rsidRPr="00D61AF1" w:rsidRDefault="00D61AF1" w:rsidP="00D61AF1">
      <w:pPr>
        <w:jc w:val="both"/>
        <w:rPr>
          <w:b/>
        </w:rPr>
      </w:pPr>
    </w:p>
    <w:p w14:paraId="2BEFE3BD" w14:textId="722F9BE1" w:rsidR="00D61AF1" w:rsidRPr="008D1F45" w:rsidRDefault="006E3EA9" w:rsidP="00D61AF1">
      <w:pPr>
        <w:jc w:val="both"/>
        <w:rPr>
          <w:b/>
          <w:u w:val="single"/>
        </w:rPr>
      </w:pPr>
      <w:r w:rsidRPr="006B7DBF">
        <w:rPr>
          <w:b/>
          <w:u w:val="single"/>
        </w:rPr>
        <w:t>§ 25</w:t>
      </w:r>
      <w:r w:rsidRPr="006B7DBF">
        <w:rPr>
          <w:b/>
          <w:u w:val="single"/>
          <w:vertAlign w:val="superscript"/>
        </w:rPr>
        <w:t>8</w:t>
      </w:r>
      <w:r w:rsidR="00D61AF1" w:rsidRPr="00E36B86">
        <w:rPr>
          <w:b/>
          <w:u w:val="single"/>
        </w:rPr>
        <w:t>.</w:t>
      </w:r>
      <w:r w:rsidR="00D61AF1" w:rsidRPr="008D1F45">
        <w:rPr>
          <w:b/>
          <w:u w:val="single"/>
        </w:rPr>
        <w:t xml:space="preserve"> </w:t>
      </w:r>
      <w:r w:rsidR="00D21E44">
        <w:rPr>
          <w:b/>
          <w:u w:val="single"/>
        </w:rPr>
        <w:t>Ü</w:t>
      </w:r>
      <w:r w:rsidR="00D61AF1" w:rsidRPr="008D1F45">
        <w:rPr>
          <w:b/>
          <w:u w:val="single"/>
        </w:rPr>
        <w:t>htse kontaktpunkti ülesanded</w:t>
      </w:r>
    </w:p>
    <w:p w14:paraId="2D008EBF" w14:textId="77777777" w:rsidR="00D61AF1" w:rsidRPr="00D61AF1" w:rsidRDefault="00D61AF1" w:rsidP="00D61AF1">
      <w:pPr>
        <w:jc w:val="both"/>
        <w:rPr>
          <w:bCs/>
        </w:rPr>
      </w:pPr>
    </w:p>
    <w:p w14:paraId="27C3DB04" w14:textId="725D0029" w:rsidR="006D4885" w:rsidRPr="006D4885" w:rsidRDefault="006D4885" w:rsidP="006D4885">
      <w:pPr>
        <w:jc w:val="both"/>
      </w:pPr>
      <w:r>
        <w:t xml:space="preserve">PPA </w:t>
      </w:r>
      <w:r w:rsidRPr="006D4885">
        <w:t xml:space="preserve">täidab </w:t>
      </w:r>
      <w:proofErr w:type="spellStart"/>
      <w:r>
        <w:t>KrMS</w:t>
      </w:r>
      <w:proofErr w:type="spellEnd"/>
      <w:r>
        <w:t>-i</w:t>
      </w:r>
      <w:r w:rsidRPr="006D4885">
        <w:t xml:space="preserve"> § 508</w:t>
      </w:r>
      <w:r w:rsidRPr="006D4885">
        <w:rPr>
          <w:vertAlign w:val="superscript"/>
        </w:rPr>
        <w:t>86</w:t>
      </w:r>
      <w:r w:rsidRPr="006D4885">
        <w:t xml:space="preserve"> </w:t>
      </w:r>
      <w:r w:rsidR="00EC658D">
        <w:t xml:space="preserve">lõikes 1 </w:t>
      </w:r>
      <w:r w:rsidRPr="006D4885">
        <w:t>nimetatud ühtse kontaktpunktina järgmisi ülesandeid:</w:t>
      </w:r>
    </w:p>
    <w:p w14:paraId="1FB5DD5B" w14:textId="5645D848" w:rsidR="006D4885" w:rsidRPr="006D4885" w:rsidRDefault="006D4885" w:rsidP="006D4885">
      <w:pPr>
        <w:jc w:val="both"/>
      </w:pPr>
      <w:r w:rsidRPr="006D4885">
        <w:t xml:space="preserve">1) korraldab </w:t>
      </w:r>
      <w:proofErr w:type="spellStart"/>
      <w:r w:rsidR="00EC658D">
        <w:t>KrMS</w:t>
      </w:r>
      <w:proofErr w:type="spellEnd"/>
      <w:r w:rsidR="00EC658D">
        <w:t>-i</w:t>
      </w:r>
      <w:r w:rsidRPr="006D4885">
        <w:t xml:space="preserve"> 19. peatüki 8. jao 10. jaotise kohaselt teabevahetust </w:t>
      </w:r>
      <w:r>
        <w:t>EL-i</w:t>
      </w:r>
      <w:r w:rsidRPr="006D4885">
        <w:t xml:space="preserve"> liikmesriikide vahel ja Europoliga (edaspidi käesolevas peatükis </w:t>
      </w:r>
      <w:r w:rsidRPr="006D4885">
        <w:rPr>
          <w:i/>
          <w:iCs/>
        </w:rPr>
        <w:t>teabevahetus</w:t>
      </w:r>
      <w:r w:rsidRPr="006D4885">
        <w:t>);</w:t>
      </w:r>
    </w:p>
    <w:p w14:paraId="1EF9A8AE" w14:textId="3CFD874E" w:rsidR="006D4885" w:rsidRPr="006D4885" w:rsidRDefault="006D4885" w:rsidP="006D4885">
      <w:pPr>
        <w:jc w:val="both"/>
      </w:pPr>
      <w:r w:rsidRPr="006D4885">
        <w:t xml:space="preserve">2) registreerib </w:t>
      </w:r>
      <w:r w:rsidR="00901375">
        <w:t xml:space="preserve">ja talletab </w:t>
      </w:r>
      <w:r w:rsidRPr="006D4885">
        <w:t>teabevahetuse;</w:t>
      </w:r>
    </w:p>
    <w:p w14:paraId="6AC8CCA9" w14:textId="77777777" w:rsidR="006D4885" w:rsidRPr="006D4885" w:rsidRDefault="006D4885" w:rsidP="006D4885">
      <w:pPr>
        <w:jc w:val="both"/>
      </w:pPr>
      <w:r w:rsidRPr="006D4885">
        <w:t>3) tagab teabevahetuse kohta statistika kogumise ja selle nõuetekohase edastamise Euroopa Komisjonile.</w:t>
      </w:r>
    </w:p>
    <w:p w14:paraId="622DEA7C" w14:textId="77777777" w:rsidR="00D61AF1" w:rsidRDefault="00D61AF1" w:rsidP="00D61AF1">
      <w:pPr>
        <w:jc w:val="both"/>
        <w:rPr>
          <w:bCs/>
        </w:rPr>
      </w:pPr>
    </w:p>
    <w:p w14:paraId="758C22B5" w14:textId="133894F3" w:rsidR="00757DE8" w:rsidRDefault="006D4885" w:rsidP="00D61AF1">
      <w:pPr>
        <w:jc w:val="both"/>
      </w:pPr>
      <w:r>
        <w:t>Need</w:t>
      </w:r>
      <w:r w:rsidR="00757DE8">
        <w:t xml:space="preserve"> ülesanded on suures osas sätestatud </w:t>
      </w:r>
      <w:proofErr w:type="spellStart"/>
      <w:r w:rsidR="00757DE8">
        <w:t>KrMS</w:t>
      </w:r>
      <w:proofErr w:type="spellEnd"/>
      <w:r w:rsidR="00757DE8">
        <w:t>-i</w:t>
      </w:r>
      <w:r w:rsidR="00757DE8" w:rsidRPr="00D61AF1">
        <w:t xml:space="preserve"> 19. peatüki 8. jao </w:t>
      </w:r>
      <w:r w:rsidR="002755F1">
        <w:t>10</w:t>
      </w:r>
      <w:r w:rsidR="00757DE8" w:rsidRPr="00D61AF1">
        <w:t>. jaotise</w:t>
      </w:r>
      <w:r w:rsidR="00D21E44">
        <w:t>s</w:t>
      </w:r>
      <w:r w:rsidR="00757DE8">
        <w:t>, kuid ühtse kontaktpunkti töö paremaks korraldamiseks on otstarbekas loetleda need ka PPVS-</w:t>
      </w:r>
      <w:proofErr w:type="spellStart"/>
      <w:r w:rsidR="00757DE8">
        <w:t>is</w:t>
      </w:r>
      <w:proofErr w:type="spellEnd"/>
      <w:r w:rsidR="00757DE8">
        <w:t>.</w:t>
      </w:r>
      <w:r w:rsidR="003915F0">
        <w:t xml:space="preserve"> Neid ülesandeid on </w:t>
      </w:r>
      <w:r w:rsidR="00D21E44">
        <w:t xml:space="preserve">täpsemalt </w:t>
      </w:r>
      <w:r w:rsidR="003915F0">
        <w:t xml:space="preserve">kirjeldatud seletuskirjas eelnevalt </w:t>
      </w:r>
      <w:proofErr w:type="spellStart"/>
      <w:r w:rsidR="003915F0">
        <w:t>K</w:t>
      </w:r>
      <w:r w:rsidR="00597F86">
        <w:t>r</w:t>
      </w:r>
      <w:r w:rsidR="003915F0">
        <w:t>MS</w:t>
      </w:r>
      <w:proofErr w:type="spellEnd"/>
      <w:r w:rsidR="003915F0">
        <w:t>-i sätete juures.</w:t>
      </w:r>
    </w:p>
    <w:p w14:paraId="4F14C79E" w14:textId="77777777" w:rsidR="00597F86" w:rsidRDefault="00597F86" w:rsidP="00D61AF1">
      <w:pPr>
        <w:jc w:val="both"/>
      </w:pPr>
    </w:p>
    <w:p w14:paraId="5106A779" w14:textId="623BB520" w:rsidR="00D61AF1" w:rsidRPr="008D1F45" w:rsidRDefault="00417A56" w:rsidP="00A64FBA">
      <w:pPr>
        <w:keepNext/>
        <w:jc w:val="both"/>
        <w:rPr>
          <w:b/>
          <w:u w:val="single"/>
        </w:rPr>
      </w:pPr>
      <w:r w:rsidRPr="008678E8">
        <w:rPr>
          <w:b/>
          <w:u w:val="single"/>
        </w:rPr>
        <w:t>§ 25</w:t>
      </w:r>
      <w:r w:rsidRPr="008678E8">
        <w:rPr>
          <w:b/>
          <w:u w:val="single"/>
          <w:vertAlign w:val="superscript"/>
        </w:rPr>
        <w:t>9</w:t>
      </w:r>
      <w:r w:rsidR="00D61AF1" w:rsidRPr="00E3418A">
        <w:rPr>
          <w:b/>
          <w:u w:val="single"/>
        </w:rPr>
        <w:t>.</w:t>
      </w:r>
      <w:r w:rsidR="00D61AF1" w:rsidRPr="008D1F45">
        <w:rPr>
          <w:b/>
          <w:u w:val="single"/>
        </w:rPr>
        <w:t xml:space="preserve"> </w:t>
      </w:r>
      <w:r w:rsidR="002873AA">
        <w:rPr>
          <w:b/>
          <w:u w:val="single"/>
        </w:rPr>
        <w:t>Töövoosüsteem</w:t>
      </w:r>
    </w:p>
    <w:p w14:paraId="0753A2C1" w14:textId="77777777" w:rsidR="00D61AF1" w:rsidRPr="00D61AF1" w:rsidRDefault="00D61AF1" w:rsidP="00A64FBA">
      <w:pPr>
        <w:keepNext/>
        <w:jc w:val="both"/>
      </w:pPr>
    </w:p>
    <w:p w14:paraId="595D4897" w14:textId="446D29FB" w:rsidR="00B039A9" w:rsidRDefault="00B039A9" w:rsidP="00A64FBA">
      <w:pPr>
        <w:keepNext/>
        <w:jc w:val="both"/>
      </w:pPr>
      <w:r>
        <w:t>Rootsi direktiivi kohaselt peavad ü</w:t>
      </w:r>
      <w:r w:rsidRPr="00B039A9">
        <w:t xml:space="preserve">htsed kontaktpunktid kasutusele võtma teatavate miinimumfunktsioonide ja -suutlikkusega ühtse elektroonilise </w:t>
      </w:r>
      <w:r w:rsidR="002873AA">
        <w:t>töövoosüsteem</w:t>
      </w:r>
      <w:r w:rsidRPr="00B039A9">
        <w:t>i ja seda haldama</w:t>
      </w:r>
      <w:r w:rsidR="00241EBE">
        <w:t>. See on vajalik selleks</w:t>
      </w:r>
      <w:r w:rsidRPr="00B039A9">
        <w:t xml:space="preserve">, et </w:t>
      </w:r>
      <w:r w:rsidR="00241EBE">
        <w:t>ühtne kontaktpunkt saaks</w:t>
      </w:r>
      <w:r w:rsidRPr="00B039A9">
        <w:t xml:space="preserve"> täita tulemuslikult ja tõhusalt kõiki direktiivi kohaseid ülesandeid, eelkõige seoses teabevahetusega. </w:t>
      </w:r>
      <w:r>
        <w:t>Kõnesoleva sättega võetakse Eesti õigusesse üle Rootsi direktiivi artikkel 16.</w:t>
      </w:r>
    </w:p>
    <w:p w14:paraId="7CE547D9" w14:textId="77777777" w:rsidR="00B039A9" w:rsidRPr="00D61AF1" w:rsidRDefault="00B039A9" w:rsidP="00D61AF1">
      <w:pPr>
        <w:jc w:val="both"/>
      </w:pPr>
    </w:p>
    <w:p w14:paraId="3FA01DB1" w14:textId="47C62D97" w:rsidR="00C5414A" w:rsidRDefault="00672676" w:rsidP="00BF6326">
      <w:pPr>
        <w:jc w:val="both"/>
      </w:pPr>
      <w:r>
        <w:rPr>
          <w:bCs/>
          <w:u w:val="single"/>
        </w:rPr>
        <w:t>L</w:t>
      </w:r>
      <w:r w:rsidR="00EB61D5" w:rsidRPr="00E36B86">
        <w:rPr>
          <w:bCs/>
          <w:u w:val="single"/>
        </w:rPr>
        <w:t>õike</w:t>
      </w:r>
      <w:r w:rsidR="00EB61D5" w:rsidRPr="00F54502">
        <w:rPr>
          <w:u w:val="single"/>
        </w:rPr>
        <w:t xml:space="preserve"> 1</w:t>
      </w:r>
      <w:r w:rsidR="00EB61D5">
        <w:t xml:space="preserve"> </w:t>
      </w:r>
      <w:r w:rsidR="00F015CF">
        <w:t>kohaselt registreerib</w:t>
      </w:r>
      <w:r w:rsidR="002354DC">
        <w:t xml:space="preserve"> ja talletab</w:t>
      </w:r>
      <w:r w:rsidR="00F015CF">
        <w:t xml:space="preserve"> </w:t>
      </w:r>
      <w:r w:rsidR="00B039A9">
        <w:t>ü</w:t>
      </w:r>
      <w:r w:rsidR="00D61AF1" w:rsidRPr="00D61AF1">
        <w:t xml:space="preserve">htne kontaktpunkt </w:t>
      </w:r>
      <w:r w:rsidR="0088258B">
        <w:t xml:space="preserve">kogu </w:t>
      </w:r>
      <w:proofErr w:type="spellStart"/>
      <w:r w:rsidR="00B039A9">
        <w:t>KrMS</w:t>
      </w:r>
      <w:proofErr w:type="spellEnd"/>
      <w:r w:rsidR="00B039A9">
        <w:t>-i</w:t>
      </w:r>
      <w:r w:rsidR="00D61AF1" w:rsidRPr="00D61AF1">
        <w:t xml:space="preserve"> 19. peatüki 8. jao </w:t>
      </w:r>
      <w:r w:rsidR="002755F1">
        <w:t>10</w:t>
      </w:r>
      <w:r w:rsidR="00D61AF1" w:rsidRPr="00D61AF1">
        <w:t xml:space="preserve">. jaotises nimetatud teabevahetuse ja </w:t>
      </w:r>
      <w:r w:rsidR="006E76EE">
        <w:t>tagab</w:t>
      </w:r>
      <w:r w:rsidR="006E76EE" w:rsidRPr="00D61AF1">
        <w:t xml:space="preserve"> </w:t>
      </w:r>
      <w:r w:rsidR="00D61AF1" w:rsidRPr="00D61AF1">
        <w:t>sellekohas</w:t>
      </w:r>
      <w:r w:rsidR="006E76EE">
        <w:t>e</w:t>
      </w:r>
      <w:r w:rsidR="00D61AF1" w:rsidRPr="00D61AF1">
        <w:t xml:space="preserve"> statistika </w:t>
      </w:r>
      <w:r w:rsidR="006E76EE">
        <w:t xml:space="preserve">kogumise </w:t>
      </w:r>
      <w:r w:rsidR="002873AA">
        <w:t>töövoosüsteem</w:t>
      </w:r>
      <w:r w:rsidR="007E7BCE" w:rsidRPr="00B039A9">
        <w:t>i</w:t>
      </w:r>
      <w:r w:rsidR="007E7BCE">
        <w:t>s</w:t>
      </w:r>
      <w:r w:rsidR="00D61AF1" w:rsidRPr="00D61AF1">
        <w:t xml:space="preserve">. </w:t>
      </w:r>
      <w:r w:rsidR="008B6499" w:rsidRPr="008B6499">
        <w:t xml:space="preserve">Normi eesmärk on sätestada töövoosüsteemi olemasolu, mis võimaldab ühtsel kontaktpunktil </w:t>
      </w:r>
      <w:r w:rsidR="00016ED2">
        <w:t>kogu</w:t>
      </w:r>
      <w:r w:rsidR="008B6499" w:rsidRPr="008B6499">
        <w:t xml:space="preserve"> teabevahetust hallata ning koguda ja analüüsida </w:t>
      </w:r>
      <w:r w:rsidR="00016ED2">
        <w:t>teabevahetuse</w:t>
      </w:r>
      <w:r w:rsidR="008B6499" w:rsidRPr="008B6499">
        <w:t xml:space="preserve"> statistikat.</w:t>
      </w:r>
      <w:r w:rsidR="00016ED2" w:rsidRPr="00016ED2">
        <w:t xml:space="preserve"> Süsteem peab vastama Rootsi direktiivis sätestatud miinimumnõuetele, võimaldades seeläbi usaldusväärset, turvalist ja jälgitavat andmevahetust.</w:t>
      </w:r>
    </w:p>
    <w:p w14:paraId="7A492CEF" w14:textId="77777777" w:rsidR="00C5414A" w:rsidRDefault="00C5414A" w:rsidP="00BF6326">
      <w:pPr>
        <w:jc w:val="both"/>
      </w:pPr>
    </w:p>
    <w:p w14:paraId="7B5FA28E" w14:textId="2C3C52E3" w:rsidR="00BF6326" w:rsidRDefault="007B361B" w:rsidP="00BF6326">
      <w:pPr>
        <w:jc w:val="both"/>
      </w:pPr>
      <w:r>
        <w:t xml:space="preserve">Juba praegu on ühtsel kontaktpunktil </w:t>
      </w:r>
      <w:r w:rsidR="00F85C07" w:rsidRPr="00B039A9">
        <w:t>elektroonili</w:t>
      </w:r>
      <w:r w:rsidR="00F85C07">
        <w:t>n</w:t>
      </w:r>
      <w:r w:rsidR="00F85C07" w:rsidRPr="00B039A9">
        <w:t xml:space="preserve">e </w:t>
      </w:r>
      <w:r w:rsidR="002873AA">
        <w:t>töövoosüsteem</w:t>
      </w:r>
      <w:r>
        <w:t xml:space="preserve"> kasutusel. See on praegu eelkõige </w:t>
      </w:r>
      <w:r w:rsidR="00762978">
        <w:t>PPA</w:t>
      </w:r>
      <w:r>
        <w:t xml:space="preserve"> </w:t>
      </w:r>
      <w:r w:rsidRPr="007B361B">
        <w:t>SIRENE büroo juhtumihaldus</w:t>
      </w:r>
      <w:r w:rsidR="00762978">
        <w:t>-</w:t>
      </w:r>
      <w:r w:rsidRPr="007B361B">
        <w:t xml:space="preserve"> ja töövoosüsteem</w:t>
      </w:r>
      <w:r>
        <w:t>. Olemasolev</w:t>
      </w:r>
      <w:r w:rsidR="00F85C07" w:rsidRPr="00F85C07">
        <w:t xml:space="preserve"> </w:t>
      </w:r>
      <w:r w:rsidR="00F85C07" w:rsidRPr="00B039A9">
        <w:t>elektroonili</w:t>
      </w:r>
      <w:r w:rsidR="00C5414A">
        <w:t>n</w:t>
      </w:r>
      <w:r w:rsidR="00F85C07" w:rsidRPr="00B039A9">
        <w:t xml:space="preserve">e </w:t>
      </w:r>
      <w:r w:rsidR="002873AA">
        <w:t>töövoosüsteem</w:t>
      </w:r>
      <w:r>
        <w:t xml:space="preserve"> ei vasta aga Rootsi direktiiviga ettenähtud nõuetele, seda eelkõige automatiseerituse osas</w:t>
      </w:r>
      <w:r w:rsidR="00417A56">
        <w:t>, sest</w:t>
      </w:r>
      <w:r>
        <w:t xml:space="preserve"> praegu tehakse palju tööd käsitsi. </w:t>
      </w:r>
      <w:r w:rsidR="00E376C6">
        <w:t xml:space="preserve">Ühtne kontaktpunkt </w:t>
      </w:r>
      <w:r w:rsidR="00E376C6" w:rsidRPr="007B361B">
        <w:t xml:space="preserve">vastutab ka </w:t>
      </w:r>
      <w:r w:rsidR="00E376C6">
        <w:t xml:space="preserve">praegu </w:t>
      </w:r>
      <w:r w:rsidR="00E376C6" w:rsidRPr="007B361B">
        <w:t xml:space="preserve">lõppkasutajate taotluste alusel linkide loomise, </w:t>
      </w:r>
      <w:r w:rsidR="00E376C6">
        <w:t xml:space="preserve">märgendite ehk nö </w:t>
      </w:r>
      <w:r w:rsidR="00E376C6" w:rsidRPr="007B361B">
        <w:t xml:space="preserve">lippude lisamise, laienduste ja </w:t>
      </w:r>
      <w:proofErr w:type="spellStart"/>
      <w:r w:rsidR="003611EB">
        <w:t>SIS-i</w:t>
      </w:r>
      <w:proofErr w:type="spellEnd"/>
      <w:r w:rsidR="00E376C6">
        <w:t xml:space="preserve"> Eesti </w:t>
      </w:r>
      <w:r w:rsidR="00E376C6" w:rsidRPr="00F54502">
        <w:t>hoiatusteadete</w:t>
      </w:r>
      <w:r w:rsidR="00E376C6" w:rsidRPr="007B361B">
        <w:t xml:space="preserve"> kättesaa</w:t>
      </w:r>
      <w:r w:rsidR="00E376C6">
        <w:t>davus</w:t>
      </w:r>
      <w:r w:rsidR="00E376C6" w:rsidRPr="007B361B">
        <w:t>e piiramise eest.</w:t>
      </w:r>
      <w:r w:rsidR="00E376C6">
        <w:t xml:space="preserve"> Ühtse kontaktpunkti </w:t>
      </w:r>
      <w:r>
        <w:t>ametnikud</w:t>
      </w:r>
      <w:r w:rsidRPr="007B361B">
        <w:t xml:space="preserve"> kontrollivad kõiki saabuvaid </w:t>
      </w:r>
      <w:r w:rsidR="00417A56">
        <w:t>teabetaotlusi</w:t>
      </w:r>
      <w:r w:rsidR="00417A56" w:rsidRPr="007B361B">
        <w:t xml:space="preserve"> </w:t>
      </w:r>
      <w:r w:rsidRPr="007B361B">
        <w:t xml:space="preserve">enne </w:t>
      </w:r>
      <w:r>
        <w:t>konkreetsetele</w:t>
      </w:r>
      <w:r w:rsidRPr="007B361B">
        <w:t xml:space="preserve"> juhtumit</w:t>
      </w:r>
      <w:r>
        <w:t xml:space="preserve"> lahendavatele ametnikele</w:t>
      </w:r>
      <w:r w:rsidRPr="007B361B">
        <w:t xml:space="preserve"> määramist käsitsi</w:t>
      </w:r>
      <w:r w:rsidR="00E376C6">
        <w:t xml:space="preserve"> ning</w:t>
      </w:r>
      <w:r w:rsidRPr="007B361B">
        <w:t xml:space="preserve"> kopeerivad ja kle</w:t>
      </w:r>
      <w:r w:rsidR="00E376C6">
        <w:t>e</w:t>
      </w:r>
      <w:r w:rsidR="00E36B86">
        <w:t>b</w:t>
      </w:r>
      <w:r w:rsidRPr="007B361B">
        <w:t>ivad käsitsi Schengeni ID-d, nimed</w:t>
      </w:r>
      <w:r>
        <w:t xml:space="preserve"> jm</w:t>
      </w:r>
      <w:r w:rsidR="00E376C6">
        <w:t xml:space="preserve"> vajalikud andmed teistesse asjakohastesse infosüsteemidesse</w:t>
      </w:r>
      <w:r>
        <w:t>.</w:t>
      </w:r>
      <w:r w:rsidRPr="007B361B">
        <w:t xml:space="preserve"> </w:t>
      </w:r>
      <w:r>
        <w:t>E</w:t>
      </w:r>
      <w:r w:rsidRPr="007B361B">
        <w:t xml:space="preserve">rinevate </w:t>
      </w:r>
      <w:r>
        <w:t xml:space="preserve">andmekomplektide </w:t>
      </w:r>
      <w:r w:rsidRPr="007B361B">
        <w:t>vahel navigeerimisel on vormi kinnitamiseks juhtumile vaja teha mitu klõpsu.</w:t>
      </w:r>
    </w:p>
    <w:p w14:paraId="2E9778C4" w14:textId="1EEC1235" w:rsidR="00D61AF1" w:rsidRPr="00D61AF1" w:rsidRDefault="00D61AF1" w:rsidP="00D61AF1">
      <w:pPr>
        <w:jc w:val="both"/>
      </w:pPr>
    </w:p>
    <w:p w14:paraId="29F208E0" w14:textId="6DE1E610" w:rsidR="00AB7598" w:rsidRPr="00D61AF1" w:rsidRDefault="00AB7598" w:rsidP="00D61AF1">
      <w:pPr>
        <w:jc w:val="both"/>
      </w:pPr>
      <w:r>
        <w:t>A</w:t>
      </w:r>
      <w:r w:rsidRPr="00AB7598">
        <w:t xml:space="preserve">utomatiseerimise puudumine võib kaasa tuua ebatõhusa ja aeglase </w:t>
      </w:r>
      <w:r>
        <w:t>teabe</w:t>
      </w:r>
      <w:r w:rsidRPr="00AB7598">
        <w:t xml:space="preserve"> vahetamise ning ohustada </w:t>
      </w:r>
      <w:r w:rsidR="00292191">
        <w:t xml:space="preserve">kuritegudele </w:t>
      </w:r>
      <w:r>
        <w:t>tõhusat</w:t>
      </w:r>
      <w:r w:rsidRPr="00AB7598">
        <w:t xml:space="preserve"> </w:t>
      </w:r>
      <w:r>
        <w:t>reageerimist nii Eestis kui teistes EL-i liikmesriikides. S</w:t>
      </w:r>
      <w:r w:rsidRPr="00AB7598">
        <w:t>eetõttu on vaja parandada</w:t>
      </w:r>
      <w:r w:rsidR="00015271">
        <w:t xml:space="preserve"> olemasolevat töökorraldust ning tagada ametnikele tänapäevased ja EL-i nõuetele vastavad töövahendid ja IT-lahendused.</w:t>
      </w:r>
    </w:p>
    <w:p w14:paraId="0400C8F4" w14:textId="77777777" w:rsidR="00D61AF1" w:rsidRDefault="00D61AF1" w:rsidP="00D61AF1">
      <w:pPr>
        <w:jc w:val="both"/>
      </w:pPr>
    </w:p>
    <w:p w14:paraId="787CCB21" w14:textId="564A71EB" w:rsidR="00AD090D" w:rsidRPr="00F54502" w:rsidRDefault="00EB61D5" w:rsidP="00AD090D">
      <w:pPr>
        <w:jc w:val="both"/>
      </w:pPr>
      <w:r w:rsidRPr="008678E8">
        <w:rPr>
          <w:u w:val="single"/>
        </w:rPr>
        <w:t>Lõikes 2</w:t>
      </w:r>
      <w:r>
        <w:t xml:space="preserve"> nähakse ette, et töövoosüsteemi vastutav töötleja</w:t>
      </w:r>
      <w:r w:rsidR="004B02B9">
        <w:t xml:space="preserve"> ehk </w:t>
      </w:r>
      <w:r w:rsidR="004B02B9" w:rsidRPr="004B02B9">
        <w:t>asutus, kes teeb otsuse töötlemise teatavate põhielementide kohta</w:t>
      </w:r>
      <w:r w:rsidR="004B02B9">
        <w:t>,</w:t>
      </w:r>
      <w:r>
        <w:t xml:space="preserve"> on PPA.</w:t>
      </w:r>
      <w:r w:rsidR="00AD090D">
        <w:t xml:space="preserve"> Tema </w:t>
      </w:r>
      <w:r w:rsidR="00AD090D" w:rsidRPr="00AD090D">
        <w:t xml:space="preserve">määrab kindlaks andmete töötlemise eesmärgid ja vahendid </w:t>
      </w:r>
      <w:r w:rsidR="004B02B9">
        <w:t xml:space="preserve">ehk andmete </w:t>
      </w:r>
      <w:r w:rsidR="004B02B9" w:rsidRPr="004B02B9">
        <w:t>töötlemise põhjuse ja viisi</w:t>
      </w:r>
      <w:r w:rsidR="004B02B9">
        <w:t xml:space="preserve">, </w:t>
      </w:r>
      <w:r w:rsidR="00AD090D">
        <w:t xml:space="preserve">arvestades nii käesoleva eelnõuga </w:t>
      </w:r>
      <w:r w:rsidR="00AD090D">
        <w:lastRenderedPageBreak/>
        <w:t>seatavaid ülesandeid kui ka kehtivas õiguses sätestatud andmekaitsereegleid</w:t>
      </w:r>
      <w:r w:rsidR="00AD090D" w:rsidRPr="00AD090D">
        <w:t xml:space="preserve">. See roll paneb </w:t>
      </w:r>
      <w:proofErr w:type="spellStart"/>
      <w:r w:rsidR="00AD090D" w:rsidRPr="00AD090D">
        <w:t>PPA-le</w:t>
      </w:r>
      <w:proofErr w:type="spellEnd"/>
      <w:r w:rsidR="00AD090D" w:rsidRPr="00AD090D">
        <w:t xml:space="preserve"> olulised ülesanded ja kohustused nii andmekaitse kui ka töövoosüsteemi haldamise seisukohast.</w:t>
      </w:r>
      <w:r w:rsidR="00AD090D">
        <w:t xml:space="preserve"> </w:t>
      </w:r>
      <w:r w:rsidR="00AD090D" w:rsidRPr="00F54502">
        <w:t>PPA ülesanded vastutava töötlejana</w:t>
      </w:r>
      <w:r w:rsidR="00403740">
        <w:t xml:space="preserve"> on</w:t>
      </w:r>
      <w:r w:rsidR="00AD090D" w:rsidRPr="00F54502">
        <w:t>:</w:t>
      </w:r>
    </w:p>
    <w:p w14:paraId="4192CCB2" w14:textId="77777777" w:rsidR="00AD090D" w:rsidRPr="00F54502" w:rsidRDefault="00AD090D" w:rsidP="00F54502">
      <w:pPr>
        <w:ind w:left="720"/>
        <w:jc w:val="both"/>
      </w:pPr>
    </w:p>
    <w:p w14:paraId="6689B95B" w14:textId="081FA893" w:rsidR="00AD090D" w:rsidRPr="00AD090D" w:rsidRDefault="00AD090D" w:rsidP="00AD090D">
      <w:pPr>
        <w:numPr>
          <w:ilvl w:val="0"/>
          <w:numId w:val="25"/>
        </w:numPr>
        <w:jc w:val="both"/>
      </w:pPr>
      <w:r w:rsidRPr="00AD090D">
        <w:rPr>
          <w:b/>
          <w:bCs/>
        </w:rPr>
        <w:t>Töövoosüsteemi loomine ja haldamine</w:t>
      </w:r>
      <w:r w:rsidRPr="00AD090D">
        <w:t>:</w:t>
      </w:r>
    </w:p>
    <w:p w14:paraId="4C98C860" w14:textId="4DA9C986" w:rsidR="00AD090D" w:rsidRPr="00AD090D" w:rsidRDefault="00AD090D" w:rsidP="00F54502">
      <w:pPr>
        <w:numPr>
          <w:ilvl w:val="1"/>
          <w:numId w:val="27"/>
        </w:numPr>
        <w:jc w:val="both"/>
      </w:pPr>
      <w:r>
        <w:t>tagab</w:t>
      </w:r>
      <w:r w:rsidRPr="00AD090D">
        <w:t xml:space="preserve">, et töövoosüsteem vastab </w:t>
      </w:r>
      <w:proofErr w:type="spellStart"/>
      <w:r>
        <w:t>KrMS-is</w:t>
      </w:r>
      <w:proofErr w:type="spellEnd"/>
      <w:r w:rsidRPr="00AD090D">
        <w:t xml:space="preserve"> sätestatud miinimumfunktsioonidele ja -nõuetele</w:t>
      </w:r>
      <w:r>
        <w:t>;</w:t>
      </w:r>
    </w:p>
    <w:p w14:paraId="1C4BEF6E" w14:textId="4E7E0595" w:rsidR="00AD090D" w:rsidRPr="00AD090D" w:rsidRDefault="00AD090D" w:rsidP="00F54502">
      <w:pPr>
        <w:numPr>
          <w:ilvl w:val="1"/>
          <w:numId w:val="27"/>
        </w:numPr>
        <w:jc w:val="both"/>
      </w:pPr>
      <w:r>
        <w:t>loob</w:t>
      </w:r>
      <w:r w:rsidRPr="00AD090D">
        <w:t xml:space="preserve"> süsteem</w:t>
      </w:r>
      <w:r>
        <w:t>i</w:t>
      </w:r>
      <w:r w:rsidRPr="00AD090D">
        <w:t xml:space="preserve">, mis võimaldab ühtsel kontaktpunktil täita </w:t>
      </w:r>
      <w:proofErr w:type="spellStart"/>
      <w:r>
        <w:t>KrMS</w:t>
      </w:r>
      <w:proofErr w:type="spellEnd"/>
      <w:r>
        <w:t>-ist tulenevaid</w:t>
      </w:r>
      <w:r w:rsidRPr="00AD090D">
        <w:t xml:space="preserve"> teabevahetusülesandeid tõhusalt, kiirelt ja turvaliselt.</w:t>
      </w:r>
    </w:p>
    <w:p w14:paraId="23E00588" w14:textId="77777777" w:rsidR="00AD090D" w:rsidRPr="00F54502" w:rsidRDefault="00AD090D" w:rsidP="00F54502">
      <w:pPr>
        <w:ind w:left="720"/>
        <w:jc w:val="both"/>
      </w:pPr>
    </w:p>
    <w:p w14:paraId="282D1FA9" w14:textId="2CE68DF0" w:rsidR="00AD090D" w:rsidRPr="00AD090D" w:rsidRDefault="00AD090D" w:rsidP="00F54502">
      <w:pPr>
        <w:keepNext/>
        <w:numPr>
          <w:ilvl w:val="0"/>
          <w:numId w:val="25"/>
        </w:numPr>
        <w:ind w:hanging="357"/>
        <w:jc w:val="both"/>
      </w:pPr>
      <w:r w:rsidRPr="00AD090D">
        <w:rPr>
          <w:b/>
          <w:bCs/>
        </w:rPr>
        <w:t>Andmetöötluse eesmärkide määratlemine ja järelevalve</w:t>
      </w:r>
      <w:r w:rsidRPr="00AD090D">
        <w:t>:</w:t>
      </w:r>
    </w:p>
    <w:p w14:paraId="662461EC" w14:textId="5A6DF549" w:rsidR="00AD090D" w:rsidRPr="00AD090D" w:rsidRDefault="00AD090D" w:rsidP="00F54502">
      <w:pPr>
        <w:keepNext/>
        <w:numPr>
          <w:ilvl w:val="1"/>
          <w:numId w:val="28"/>
        </w:numPr>
        <w:ind w:hanging="357"/>
        <w:jc w:val="both"/>
      </w:pPr>
      <w:r>
        <w:t>määrab kindlaks</w:t>
      </w:r>
      <w:r w:rsidRPr="00AD090D">
        <w:t xml:space="preserve">, milliseid andmeid töövoosüsteemis töödeldakse ning kuidas andmete töötlemine toimub vastavalt </w:t>
      </w:r>
      <w:r>
        <w:t xml:space="preserve">Rootsi </w:t>
      </w:r>
      <w:r w:rsidRPr="00AD090D">
        <w:t>direktiivis ja riigi seadustes sätestatule</w:t>
      </w:r>
      <w:r>
        <w:t>;</w:t>
      </w:r>
    </w:p>
    <w:p w14:paraId="1CCD782C" w14:textId="38D10FD8" w:rsidR="00AD090D" w:rsidRDefault="00AD090D" w:rsidP="00AD090D">
      <w:pPr>
        <w:numPr>
          <w:ilvl w:val="1"/>
          <w:numId w:val="28"/>
        </w:numPr>
        <w:jc w:val="both"/>
      </w:pPr>
      <w:r>
        <w:t>jälgib</w:t>
      </w:r>
      <w:r w:rsidRPr="00AD090D">
        <w:t>, et andmete töötlemine oleks vajalik, proportsionaalne ja eesmärgipärane.</w:t>
      </w:r>
    </w:p>
    <w:p w14:paraId="10C1B8B1" w14:textId="77777777" w:rsidR="00AD090D" w:rsidRPr="00AD090D" w:rsidRDefault="00AD090D" w:rsidP="00F54502">
      <w:pPr>
        <w:ind w:left="1440"/>
        <w:jc w:val="both"/>
      </w:pPr>
    </w:p>
    <w:p w14:paraId="1187F6DF" w14:textId="77777777" w:rsidR="00AD090D" w:rsidRPr="00AD090D" w:rsidRDefault="00AD090D" w:rsidP="00AD090D">
      <w:pPr>
        <w:numPr>
          <w:ilvl w:val="0"/>
          <w:numId w:val="25"/>
        </w:numPr>
        <w:jc w:val="both"/>
      </w:pPr>
      <w:r w:rsidRPr="00AD090D">
        <w:rPr>
          <w:b/>
          <w:bCs/>
        </w:rPr>
        <w:t>Andmekaitse ja infoturbe tagamine</w:t>
      </w:r>
      <w:r w:rsidRPr="00AD090D">
        <w:t>:</w:t>
      </w:r>
    </w:p>
    <w:p w14:paraId="2816760C" w14:textId="56E3A1B9" w:rsidR="00AD090D" w:rsidRPr="00AD090D" w:rsidRDefault="00AD090D" w:rsidP="00F54502">
      <w:pPr>
        <w:numPr>
          <w:ilvl w:val="1"/>
          <w:numId w:val="29"/>
        </w:numPr>
        <w:jc w:val="both"/>
      </w:pPr>
      <w:r>
        <w:t>rakendab</w:t>
      </w:r>
      <w:r w:rsidRPr="00AD090D">
        <w:t xml:space="preserve"> tehnilisi ja organisatsioonilisi meetmeid, et tagada andmete turvalisus ja konfidentsiaalsus, vältida loata juurdepääsu, kaotsiminekut, hävimist või väärkasutust</w:t>
      </w:r>
      <w:r>
        <w:t>;</w:t>
      </w:r>
    </w:p>
    <w:p w14:paraId="00BB6435" w14:textId="4801F700" w:rsidR="00AD090D" w:rsidRDefault="00AD090D" w:rsidP="00F54502">
      <w:pPr>
        <w:numPr>
          <w:ilvl w:val="1"/>
          <w:numId w:val="29"/>
        </w:numPr>
        <w:jc w:val="both"/>
      </w:pPr>
      <w:r>
        <w:t>veendub</w:t>
      </w:r>
      <w:r w:rsidRPr="00AD090D">
        <w:t xml:space="preserve">, et andmetöötlus on kooskõlas </w:t>
      </w:r>
      <w:r>
        <w:t>EL-i</w:t>
      </w:r>
      <w:r w:rsidRPr="00AD090D">
        <w:t xml:space="preserve"> üldise andmekaitse</w:t>
      </w:r>
      <w:r>
        <w:t xml:space="preserve">regulatsiooni </w:t>
      </w:r>
      <w:r w:rsidRPr="00AD090D">
        <w:t xml:space="preserve">ja </w:t>
      </w:r>
      <w:proofErr w:type="spellStart"/>
      <w:r w:rsidR="00483A19">
        <w:t>IKS-iga</w:t>
      </w:r>
      <w:proofErr w:type="spellEnd"/>
      <w:r w:rsidRPr="00AD090D">
        <w:t>.</w:t>
      </w:r>
    </w:p>
    <w:p w14:paraId="72491789" w14:textId="77777777" w:rsidR="00065BBB" w:rsidRPr="00AD090D" w:rsidRDefault="00065BBB" w:rsidP="00F54502">
      <w:pPr>
        <w:ind w:left="1440"/>
        <w:jc w:val="both"/>
      </w:pPr>
    </w:p>
    <w:p w14:paraId="3000016C" w14:textId="77777777" w:rsidR="00AD090D" w:rsidRPr="00AD090D" w:rsidRDefault="00AD090D" w:rsidP="00AD090D">
      <w:pPr>
        <w:numPr>
          <w:ilvl w:val="0"/>
          <w:numId w:val="25"/>
        </w:numPr>
        <w:jc w:val="both"/>
      </w:pPr>
      <w:r w:rsidRPr="00AD090D">
        <w:rPr>
          <w:b/>
          <w:bCs/>
        </w:rPr>
        <w:t>Koolitus ja juhendamine</w:t>
      </w:r>
      <w:r w:rsidRPr="00AD090D">
        <w:t>:</w:t>
      </w:r>
    </w:p>
    <w:p w14:paraId="0B43609C" w14:textId="54DF0F9B" w:rsidR="00AD090D" w:rsidRPr="00AD090D" w:rsidRDefault="00065BBB" w:rsidP="00F54502">
      <w:pPr>
        <w:numPr>
          <w:ilvl w:val="1"/>
          <w:numId w:val="30"/>
        </w:numPr>
        <w:jc w:val="both"/>
      </w:pPr>
      <w:r>
        <w:t>tagab</w:t>
      </w:r>
      <w:r w:rsidR="00AD090D" w:rsidRPr="00AD090D">
        <w:t>, et kõik töötajad, kes tegelevad töövoosüsteemiga, on teadlikud andmekaitsenõuetest ja direktiivis sätestatud ülesannetest.</w:t>
      </w:r>
    </w:p>
    <w:p w14:paraId="32DDED85" w14:textId="5223C499" w:rsidR="00AD090D" w:rsidRDefault="00065BBB" w:rsidP="00F54502">
      <w:pPr>
        <w:numPr>
          <w:ilvl w:val="1"/>
          <w:numId w:val="30"/>
        </w:numPr>
        <w:jc w:val="both"/>
      </w:pPr>
      <w:r>
        <w:t>pakub</w:t>
      </w:r>
      <w:r w:rsidR="00AD090D" w:rsidRPr="00AD090D">
        <w:t xml:space="preserve"> vajalikku väljaõpet süsteemi kasutamiseks ja andmete õiguspäraseks töötlemiseks.</w:t>
      </w:r>
    </w:p>
    <w:p w14:paraId="552147F7" w14:textId="77777777" w:rsidR="00065BBB" w:rsidRPr="00AD090D" w:rsidRDefault="00065BBB" w:rsidP="00F54502">
      <w:pPr>
        <w:ind w:left="1440"/>
        <w:jc w:val="both"/>
      </w:pPr>
    </w:p>
    <w:p w14:paraId="06EDC2ED" w14:textId="77777777" w:rsidR="00AD090D" w:rsidRPr="00AD090D" w:rsidRDefault="00AD090D" w:rsidP="00AD090D">
      <w:pPr>
        <w:numPr>
          <w:ilvl w:val="0"/>
          <w:numId w:val="25"/>
        </w:numPr>
        <w:jc w:val="both"/>
      </w:pPr>
      <w:r w:rsidRPr="00AD090D">
        <w:rPr>
          <w:b/>
          <w:bCs/>
        </w:rPr>
        <w:t>Koostöö teiste osapooltega</w:t>
      </w:r>
      <w:r w:rsidRPr="00AD090D">
        <w:t>:</w:t>
      </w:r>
    </w:p>
    <w:p w14:paraId="6A5BB162" w14:textId="19869946" w:rsidR="00AD090D" w:rsidRPr="00AD090D" w:rsidRDefault="00065BBB" w:rsidP="008678E8">
      <w:pPr>
        <w:numPr>
          <w:ilvl w:val="1"/>
          <w:numId w:val="44"/>
        </w:numPr>
        <w:jc w:val="both"/>
      </w:pPr>
      <w:r>
        <w:t>teeb koostööd</w:t>
      </w:r>
      <w:r w:rsidR="00AD090D" w:rsidRPr="00AD090D">
        <w:t xml:space="preserve"> teiste </w:t>
      </w:r>
      <w:r>
        <w:t xml:space="preserve">EL-i </w:t>
      </w:r>
      <w:r w:rsidR="00AD090D" w:rsidRPr="00AD090D">
        <w:t>liikmesriikide ühtsete kontaktpunktide ja õiguskaitseasutustega</w:t>
      </w:r>
      <w:r>
        <w:t>;</w:t>
      </w:r>
    </w:p>
    <w:p w14:paraId="5AB0F665" w14:textId="072A509F" w:rsidR="00AD090D" w:rsidRPr="00AD090D" w:rsidRDefault="00065BBB" w:rsidP="008678E8">
      <w:pPr>
        <w:numPr>
          <w:ilvl w:val="1"/>
          <w:numId w:val="44"/>
        </w:numPr>
        <w:jc w:val="both"/>
      </w:pPr>
      <w:r>
        <w:t>koordineerib</w:t>
      </w:r>
      <w:r w:rsidR="00AD090D" w:rsidRPr="00AD090D">
        <w:t xml:space="preserve"> riiklikul tasandil </w:t>
      </w:r>
      <w:r w:rsidR="00C751E2">
        <w:t>uurimisasutuste</w:t>
      </w:r>
      <w:r w:rsidR="00AD090D" w:rsidRPr="00AD090D">
        <w:t xml:space="preserve"> vajadusi ja taga</w:t>
      </w:r>
      <w:r w:rsidR="00C751E2">
        <w:t xml:space="preserve">b </w:t>
      </w:r>
      <w:r w:rsidR="00AD090D" w:rsidRPr="00AD090D">
        <w:t>töövoosüsteemi kasutamise ühtsus</w:t>
      </w:r>
      <w:r w:rsidR="00C751E2">
        <w:t>e</w:t>
      </w:r>
      <w:r w:rsidR="00AD090D" w:rsidRPr="00AD090D">
        <w:t>.</w:t>
      </w:r>
    </w:p>
    <w:p w14:paraId="51153EAF" w14:textId="77777777" w:rsidR="00065BBB" w:rsidRDefault="00065BBB" w:rsidP="00AD090D">
      <w:pPr>
        <w:jc w:val="both"/>
        <w:rPr>
          <w:b/>
          <w:bCs/>
        </w:rPr>
      </w:pPr>
    </w:p>
    <w:p w14:paraId="51E97787" w14:textId="2BF4B3FD" w:rsidR="00AD090D" w:rsidRDefault="00AD090D" w:rsidP="00AD090D">
      <w:pPr>
        <w:jc w:val="both"/>
      </w:pPr>
      <w:r w:rsidRPr="00F54502">
        <w:t>PPA kohustused vastutava töötlejana</w:t>
      </w:r>
      <w:r w:rsidR="00E01795">
        <w:t xml:space="preserve"> on</w:t>
      </w:r>
      <w:r w:rsidR="00E81F2D">
        <w:t xml:space="preserve"> järgmised</w:t>
      </w:r>
      <w:r w:rsidRPr="00F54502">
        <w:t>:</w:t>
      </w:r>
    </w:p>
    <w:p w14:paraId="2A4E3DC1" w14:textId="77777777" w:rsidR="00E81F2D" w:rsidRPr="00F54502" w:rsidRDefault="00E81F2D" w:rsidP="00AD090D">
      <w:pPr>
        <w:jc w:val="both"/>
      </w:pPr>
    </w:p>
    <w:p w14:paraId="049B5308" w14:textId="561B35B4" w:rsidR="00AD090D" w:rsidRPr="00AD090D" w:rsidRDefault="00AD090D" w:rsidP="00AD090D">
      <w:pPr>
        <w:numPr>
          <w:ilvl w:val="0"/>
          <w:numId w:val="26"/>
        </w:numPr>
        <w:jc w:val="both"/>
      </w:pPr>
      <w:r w:rsidRPr="00AD090D">
        <w:rPr>
          <w:b/>
          <w:bCs/>
        </w:rPr>
        <w:t>Õigusaktide järgimine</w:t>
      </w:r>
      <w:r w:rsidRPr="00AD090D">
        <w:t>:</w:t>
      </w:r>
      <w:r w:rsidR="00C751E2">
        <w:t xml:space="preserve"> </w:t>
      </w:r>
      <w:r w:rsidRPr="00AD090D">
        <w:t xml:space="preserve">PPA peab täitma kõiki </w:t>
      </w:r>
      <w:proofErr w:type="spellStart"/>
      <w:r w:rsidR="00C751E2">
        <w:t>KrMS</w:t>
      </w:r>
      <w:proofErr w:type="spellEnd"/>
      <w:r w:rsidR="00C751E2">
        <w:t xml:space="preserve">-i </w:t>
      </w:r>
      <w:r w:rsidR="00C751E2" w:rsidRPr="00C751E2">
        <w:t>19. peatüki 8. ja</w:t>
      </w:r>
      <w:r w:rsidR="00C751E2">
        <w:t>o</w:t>
      </w:r>
      <w:r w:rsidR="00C751E2" w:rsidRPr="00C751E2">
        <w:t xml:space="preserve"> 10. jaotise</w:t>
      </w:r>
      <w:r w:rsidR="00C751E2">
        <w:t>s</w:t>
      </w:r>
      <w:r w:rsidR="00C751E2" w:rsidRPr="00C751E2">
        <w:t xml:space="preserve"> </w:t>
      </w:r>
      <w:r w:rsidRPr="00AD090D">
        <w:t>sätestatud nõudeid ning tagama, et andmetöötlus toimub kooskõlas Eesti seadustega ja EL</w:t>
      </w:r>
      <w:r w:rsidR="00C751E2">
        <w:t>-</w:t>
      </w:r>
      <w:r w:rsidRPr="00AD090D">
        <w:t>i õigusraamistikuga.</w:t>
      </w:r>
    </w:p>
    <w:p w14:paraId="55CD1D57" w14:textId="36BE454A" w:rsidR="00AD090D" w:rsidRPr="00AD090D" w:rsidRDefault="00AD090D" w:rsidP="00AD090D">
      <w:pPr>
        <w:numPr>
          <w:ilvl w:val="0"/>
          <w:numId w:val="26"/>
        </w:numPr>
        <w:jc w:val="both"/>
      </w:pPr>
      <w:r w:rsidRPr="00AD090D">
        <w:rPr>
          <w:b/>
          <w:bCs/>
        </w:rPr>
        <w:t>Andmesubjektide õiguste tagamine</w:t>
      </w:r>
      <w:r w:rsidRPr="00AD090D">
        <w:t>:</w:t>
      </w:r>
      <w:r w:rsidR="00C751E2">
        <w:t xml:space="preserve"> </w:t>
      </w:r>
      <w:r w:rsidRPr="00AD090D">
        <w:t>PPA vastutab selle eest, et andmesubjektidel oleksid tagatud kõik seadusest tulenevad õigused, nagu juurdepääs isikuandmetele, andmete parandamine ja kustutamine, kui see on õigustatud.</w:t>
      </w:r>
    </w:p>
    <w:p w14:paraId="38EB7EBA" w14:textId="1D6372B5" w:rsidR="00AD090D" w:rsidRPr="00AD090D" w:rsidRDefault="00AD090D" w:rsidP="00AD090D">
      <w:pPr>
        <w:numPr>
          <w:ilvl w:val="0"/>
          <w:numId w:val="26"/>
        </w:numPr>
        <w:jc w:val="both"/>
      </w:pPr>
      <w:r w:rsidRPr="00AD090D">
        <w:rPr>
          <w:b/>
          <w:bCs/>
        </w:rPr>
        <w:t>Riskijuhtimine ja auditid</w:t>
      </w:r>
      <w:r w:rsidRPr="00AD090D">
        <w:t>:</w:t>
      </w:r>
      <w:r w:rsidR="00C751E2">
        <w:t xml:space="preserve"> </w:t>
      </w:r>
      <w:r w:rsidRPr="00AD090D">
        <w:t>PPA peab hindama töövoosüsteemiga seotud riske ning tagama, et süsteem on regulaarselt auditeeritud. See hõlmab infoturbe hindamisi ja vastavuskontrolle.</w:t>
      </w:r>
    </w:p>
    <w:p w14:paraId="3D698388" w14:textId="7538417D" w:rsidR="00AD090D" w:rsidRPr="00AD090D" w:rsidRDefault="00AD090D" w:rsidP="00AD090D">
      <w:pPr>
        <w:numPr>
          <w:ilvl w:val="0"/>
          <w:numId w:val="26"/>
        </w:numPr>
        <w:jc w:val="both"/>
      </w:pPr>
      <w:r w:rsidRPr="00AD090D">
        <w:rPr>
          <w:b/>
          <w:bCs/>
        </w:rPr>
        <w:t>Teavitamine rikkumise korral</w:t>
      </w:r>
      <w:r w:rsidRPr="00AD090D">
        <w:t>:</w:t>
      </w:r>
      <w:r w:rsidR="00C751E2">
        <w:t xml:space="preserve"> </w:t>
      </w:r>
      <w:r w:rsidR="008678E8">
        <w:t>k</w:t>
      </w:r>
      <w:r w:rsidRPr="00AD090D">
        <w:t>ui töövoosüsteemis esineb andmekaitserikkumine, on PPA kohustatud sellest teavitama järelevalveasutust (Andmekaitse Inspektsiooni) ning vajaduse korral ka andmesubjekte.</w:t>
      </w:r>
    </w:p>
    <w:p w14:paraId="3E7D561E" w14:textId="50E09FD1" w:rsidR="00733F1B" w:rsidRPr="00AD090D" w:rsidRDefault="00AD090D" w:rsidP="00733F1B">
      <w:pPr>
        <w:numPr>
          <w:ilvl w:val="0"/>
          <w:numId w:val="26"/>
        </w:numPr>
        <w:jc w:val="both"/>
      </w:pPr>
      <w:r w:rsidRPr="00AD090D">
        <w:rPr>
          <w:b/>
          <w:bCs/>
        </w:rPr>
        <w:t>Tehnoloogiline arendamine</w:t>
      </w:r>
      <w:r w:rsidRPr="00AD090D">
        <w:t>:</w:t>
      </w:r>
      <w:r w:rsidR="00C751E2">
        <w:t xml:space="preserve"> </w:t>
      </w:r>
      <w:r w:rsidRPr="00AD090D">
        <w:t>PPA peab tagama töövoosüsteemi ajakohasuse, et see vastaks pidevalt muutuvatele tehnoloogilistele ja õiguslikele nõuetele.</w:t>
      </w:r>
    </w:p>
    <w:p w14:paraId="34CC9EC3" w14:textId="77777777" w:rsidR="00733F1B" w:rsidRDefault="00733F1B" w:rsidP="00733F1B">
      <w:pPr>
        <w:jc w:val="both"/>
      </w:pPr>
    </w:p>
    <w:p w14:paraId="5C6523DA" w14:textId="77777777" w:rsidR="003A42E8" w:rsidRDefault="5982148A" w:rsidP="00370E7F">
      <w:pPr>
        <w:jc w:val="both"/>
      </w:pPr>
      <w:r>
        <w:lastRenderedPageBreak/>
        <w:t xml:space="preserve">Selleks, et töövoosüsteem tõhusalt ja õiguspäraselt toimiks, on vaja lisaks seaduses sätestatule näha alamaktis ette teatud nõuded. Nii antakse </w:t>
      </w:r>
      <w:r w:rsidRPr="05C1F98F">
        <w:rPr>
          <w:u w:val="single"/>
        </w:rPr>
        <w:t>lõikes 3</w:t>
      </w:r>
      <w:r>
        <w:t xml:space="preserve"> </w:t>
      </w:r>
      <w:r w:rsidR="3DBF9E99">
        <w:t>valdkonna eest vastutavale ministrile, ehk siseministrile,</w:t>
      </w:r>
      <w:r>
        <w:t xml:space="preserve"> õigus kehtestada </w:t>
      </w:r>
      <w:r w:rsidR="3DBF9E99">
        <w:t>nõuded töövoosüsteemi toimimisele, ülesehitusele ja haldamisele ning selle andmete töötlemisele, logimisele, kontrollile, juurdepääsule, väljastatavale statistikale ja järelevalvele kehtestab valdkonna eest vastutav minister määrusega</w:t>
      </w:r>
      <w:r w:rsidR="69743681">
        <w:t xml:space="preserve"> </w:t>
      </w:r>
      <w:commentRangeStart w:id="57"/>
      <w:r w:rsidR="69743681">
        <w:t xml:space="preserve">(rakendusakti kavand </w:t>
      </w:r>
      <w:r w:rsidR="79A72F5E">
        <w:t xml:space="preserve">on </w:t>
      </w:r>
      <w:r w:rsidR="69743681">
        <w:t>esitatud seletuskirja lisas 2)</w:t>
      </w:r>
      <w:r w:rsidR="3DBF9E99">
        <w:t>.</w:t>
      </w:r>
      <w:commentRangeEnd w:id="57"/>
      <w:r w:rsidR="00733F1B">
        <w:rPr>
          <w:rStyle w:val="Kommentaariviide"/>
        </w:rPr>
        <w:commentReference w:id="57"/>
      </w:r>
    </w:p>
    <w:p w14:paraId="21DC189A" w14:textId="77777777" w:rsidR="006014D7" w:rsidDel="00B50B1B" w:rsidRDefault="006014D7" w:rsidP="00B50B1B">
      <w:pPr>
        <w:jc w:val="both"/>
      </w:pPr>
    </w:p>
    <w:p w14:paraId="0B766D71" w14:textId="23AAB980" w:rsidR="00370E7F" w:rsidRDefault="00370E7F" w:rsidP="00370E7F">
      <w:pPr>
        <w:jc w:val="both"/>
        <w:rPr>
          <w:shd w:val="clear" w:color="auto" w:fill="FFFFFF"/>
        </w:rPr>
      </w:pPr>
      <w:r w:rsidRPr="00370E7F" w:rsidDel="0085420B">
        <w:rPr>
          <w:shd w:val="clear" w:color="auto" w:fill="FFFFFF"/>
        </w:rPr>
        <w:t xml:space="preserve">Siseministri </w:t>
      </w:r>
      <w:r w:rsidR="00367121">
        <w:rPr>
          <w:shd w:val="clear" w:color="auto" w:fill="FFFFFF"/>
        </w:rPr>
        <w:t>m</w:t>
      </w:r>
      <w:r w:rsidRPr="00370E7F">
        <w:rPr>
          <w:shd w:val="clear" w:color="auto" w:fill="FFFFFF"/>
        </w:rPr>
        <w:t xml:space="preserve">äärusega kehtestatakse töövoosüsteemi kasutusele võtmise ja haldamise tingimused, mis tagavad </w:t>
      </w:r>
      <w:r>
        <w:rPr>
          <w:shd w:val="clear" w:color="auto" w:fill="FFFFFF"/>
        </w:rPr>
        <w:t>Rootsi direktiivi</w:t>
      </w:r>
      <w:r w:rsidRPr="00370E7F">
        <w:rPr>
          <w:shd w:val="clear" w:color="auto" w:fill="FFFFFF"/>
        </w:rPr>
        <w:t xml:space="preserve"> artikli 16 lõike 1 nõuetele vastava elektroonilise juhtumite haldamise süsteemi. See hõlmab süsteemi arhitektuuri, rahvusvaheliste teabevahetuskanalitega (Europoli SIENA, Schengeni SIRENE, Interpoli i24/7) liidestatust ning nõudeid andmete töötlemisele, statistika kogumisele, logimisele ja turvatasemele.</w:t>
      </w:r>
    </w:p>
    <w:p w14:paraId="228EC287" w14:textId="77777777" w:rsidR="00370E7F" w:rsidRPr="00370E7F" w:rsidRDefault="00370E7F" w:rsidP="00370E7F">
      <w:pPr>
        <w:jc w:val="both"/>
        <w:rPr>
          <w:shd w:val="clear" w:color="auto" w:fill="FFFFFF"/>
        </w:rPr>
      </w:pPr>
    </w:p>
    <w:p w14:paraId="5951383A" w14:textId="58FCB297" w:rsidR="00370E7F" w:rsidRDefault="00370E7F" w:rsidP="00370E7F">
      <w:pPr>
        <w:jc w:val="both"/>
        <w:rPr>
          <w:shd w:val="clear" w:color="auto" w:fill="FFFFFF"/>
        </w:rPr>
      </w:pPr>
      <w:r w:rsidRPr="00370E7F">
        <w:rPr>
          <w:shd w:val="clear" w:color="auto" w:fill="FFFFFF"/>
        </w:rPr>
        <w:t>Määrus</w:t>
      </w:r>
      <w:r w:rsidR="00411563">
        <w:rPr>
          <w:shd w:val="clear" w:color="auto" w:fill="FFFFFF"/>
        </w:rPr>
        <w:t>es</w:t>
      </w:r>
      <w:r w:rsidRPr="00370E7F">
        <w:rPr>
          <w:shd w:val="clear" w:color="auto" w:fill="FFFFFF"/>
        </w:rPr>
        <w:t xml:space="preserve"> määratle</w:t>
      </w:r>
      <w:r w:rsidR="00411563">
        <w:rPr>
          <w:shd w:val="clear" w:color="auto" w:fill="FFFFFF"/>
        </w:rPr>
        <w:t>takse</w:t>
      </w:r>
      <w:r w:rsidRPr="00370E7F">
        <w:rPr>
          <w:shd w:val="clear" w:color="auto" w:fill="FFFFFF"/>
        </w:rPr>
        <w:t xml:space="preserve"> süsteemi haldaja ja vastutava töötleja </w:t>
      </w:r>
      <w:r w:rsidR="00411563">
        <w:rPr>
          <w:shd w:val="clear" w:color="auto" w:fill="FFFFFF"/>
        </w:rPr>
        <w:t xml:space="preserve">(PPA) </w:t>
      </w:r>
      <w:r w:rsidRPr="00370E7F">
        <w:rPr>
          <w:shd w:val="clear" w:color="auto" w:fill="FFFFFF"/>
        </w:rPr>
        <w:t>ülesanded ning reguleeri</w:t>
      </w:r>
      <w:r w:rsidR="00411563">
        <w:rPr>
          <w:shd w:val="clear" w:color="auto" w:fill="FFFFFF"/>
        </w:rPr>
        <w:t>takse</w:t>
      </w:r>
      <w:r w:rsidRPr="00370E7F">
        <w:rPr>
          <w:shd w:val="clear" w:color="auto" w:fill="FFFFFF"/>
        </w:rPr>
        <w:t xml:space="preserve"> </w:t>
      </w:r>
      <w:r w:rsidR="00411563">
        <w:rPr>
          <w:shd w:val="clear" w:color="auto" w:fill="FFFFFF"/>
        </w:rPr>
        <w:t>töövoosüsteemile</w:t>
      </w:r>
      <w:r w:rsidRPr="00370E7F">
        <w:rPr>
          <w:shd w:val="clear" w:color="auto" w:fill="FFFFFF"/>
        </w:rPr>
        <w:t xml:space="preserve"> juurdepääsu tingimusi, lõppkasutajate õigusi ja kohustusi ning regulaarset kontrolli ja järelevalvet. Lisaks on </w:t>
      </w:r>
      <w:r w:rsidR="00411563">
        <w:rPr>
          <w:shd w:val="clear" w:color="auto" w:fill="FFFFFF"/>
        </w:rPr>
        <w:t>nähakse ette</w:t>
      </w:r>
      <w:r w:rsidRPr="00370E7F">
        <w:rPr>
          <w:shd w:val="clear" w:color="auto" w:fill="FFFFFF"/>
        </w:rPr>
        <w:t xml:space="preserve"> kohustus koguda ja esitada statistikat rahvusvahelise teabevahetuse kohta, et tagada süsteemi töökindlus, õiguslik vastavus ja tõhusus ning toetada poliitikakujundamist ja aruandlust Euroopa Komisjoni suunal.</w:t>
      </w:r>
    </w:p>
    <w:p w14:paraId="3B367E67" w14:textId="534742CC" w:rsidR="00616739" w:rsidRDefault="00616739" w:rsidP="00616739">
      <w:pPr>
        <w:jc w:val="both"/>
      </w:pPr>
    </w:p>
    <w:p w14:paraId="0A779A10" w14:textId="380C7FB8" w:rsidR="00616739" w:rsidRPr="00FD263A" w:rsidRDefault="00616739" w:rsidP="00616739">
      <w:pPr>
        <w:jc w:val="both"/>
      </w:pPr>
      <w:r>
        <w:t>I</w:t>
      </w:r>
      <w:r w:rsidRPr="00FD263A">
        <w:t xml:space="preserve">sikuandmete töötlemise toiminguid </w:t>
      </w:r>
      <w:r w:rsidR="00E037F1">
        <w:t xml:space="preserve">tuleb </w:t>
      </w:r>
      <w:r>
        <w:t>töövoosüsteem</w:t>
      </w:r>
      <w:r w:rsidRPr="00AE712A">
        <w:t>is</w:t>
      </w:r>
      <w:r w:rsidRPr="00FD263A">
        <w:t xml:space="preserve"> logida.</w:t>
      </w:r>
      <w:r w:rsidRPr="00FD263A">
        <w:rPr>
          <w:shd w:val="clear" w:color="auto" w:fill="FFFFFF"/>
          <w:lang w:eastAsia="et-EE"/>
        </w:rPr>
        <w:t xml:space="preserve"> </w:t>
      </w:r>
      <w:r>
        <w:rPr>
          <w:shd w:val="clear" w:color="auto" w:fill="FFFFFF"/>
          <w:lang w:eastAsia="et-EE"/>
        </w:rPr>
        <w:t>A</w:t>
      </w:r>
      <w:r w:rsidRPr="00FD263A">
        <w:rPr>
          <w:shd w:val="clear" w:color="auto" w:fill="FFFFFF"/>
          <w:lang w:eastAsia="et-EE"/>
        </w:rPr>
        <w:t xml:space="preserve">ndmete väljastamise seaduslikkuse tagamiseks </w:t>
      </w:r>
      <w:r>
        <w:rPr>
          <w:shd w:val="clear" w:color="auto" w:fill="FFFFFF"/>
          <w:lang w:eastAsia="et-EE"/>
        </w:rPr>
        <w:t>nähakse</w:t>
      </w:r>
      <w:r w:rsidRPr="00FD263A">
        <w:rPr>
          <w:shd w:val="clear" w:color="auto" w:fill="FFFFFF"/>
          <w:lang w:eastAsia="et-EE"/>
        </w:rPr>
        <w:t xml:space="preserve"> </w:t>
      </w:r>
      <w:r>
        <w:t xml:space="preserve">PPVS-i </w:t>
      </w:r>
      <w:r w:rsidRPr="0081112C">
        <w:t>§ 25</w:t>
      </w:r>
      <w:r w:rsidRPr="0081112C">
        <w:rPr>
          <w:vertAlign w:val="superscript"/>
        </w:rPr>
        <w:t xml:space="preserve">9 </w:t>
      </w:r>
      <w:r w:rsidRPr="0081112C">
        <w:t>lõike 3 alusel</w:t>
      </w:r>
      <w:r>
        <w:t xml:space="preserve"> kehtestatavas rakendusaktis </w:t>
      </w:r>
      <w:r w:rsidRPr="00FD263A">
        <w:rPr>
          <w:shd w:val="clear" w:color="auto" w:fill="FFFFFF"/>
          <w:lang w:eastAsia="et-EE"/>
        </w:rPr>
        <w:t xml:space="preserve">ette, et isikuandmete töötlemise toimingud logitakse. </w:t>
      </w:r>
      <w:r w:rsidRPr="004D6AAA">
        <w:rPr>
          <w:shd w:val="clear" w:color="auto" w:fill="FFFFFF"/>
        </w:rPr>
        <w:t>Logimise kohustus kohaldub kõikidele töötlemistoimingutele, mis teostatakse automatiseeritud viisil ehk infotehnoloogilise lahendise abil.</w:t>
      </w:r>
    </w:p>
    <w:p w14:paraId="295E0CCA" w14:textId="77777777" w:rsidR="00616739" w:rsidRPr="00FD263A" w:rsidRDefault="00616739" w:rsidP="00616739">
      <w:pPr>
        <w:jc w:val="both"/>
        <w:rPr>
          <w:shd w:val="clear" w:color="auto" w:fill="FFFFFF"/>
          <w:lang w:eastAsia="et-EE"/>
        </w:rPr>
      </w:pPr>
    </w:p>
    <w:p w14:paraId="181D64F9" w14:textId="77777777" w:rsidR="00616739" w:rsidRDefault="00616739" w:rsidP="00616739">
      <w:pPr>
        <w:jc w:val="both"/>
      </w:pPr>
      <w:r w:rsidRPr="00FD263A">
        <w:rPr>
          <w:shd w:val="clear" w:color="auto" w:fill="FFFFFF"/>
          <w:lang w:eastAsia="et-EE"/>
        </w:rPr>
        <w:t xml:space="preserve">Ühtne kontaktpunkt </w:t>
      </w:r>
      <w:r w:rsidRPr="00BB17CF">
        <w:rPr>
          <w:shd w:val="clear" w:color="auto" w:fill="FFFFFF"/>
          <w:lang w:eastAsia="et-EE"/>
        </w:rPr>
        <w:t xml:space="preserve">peab läbi mõtlema, millisel viisil </w:t>
      </w:r>
      <w:r>
        <w:rPr>
          <w:shd w:val="clear" w:color="auto" w:fill="FFFFFF"/>
          <w:lang w:eastAsia="et-EE"/>
        </w:rPr>
        <w:t>teabetaotluse</w:t>
      </w:r>
      <w:r w:rsidRPr="00BB17CF">
        <w:rPr>
          <w:shd w:val="clear" w:color="auto" w:fill="FFFFFF"/>
          <w:lang w:eastAsia="et-EE"/>
        </w:rPr>
        <w:t xml:space="preserve"> põhjendatuse kontrollimist korraldada (kas käsitsi või rakendatakse automaatkontrolle, mis annavad teatud kriteeriumide esinemisel häireteate). </w:t>
      </w:r>
      <w:r>
        <w:t xml:space="preserve">See peab toimima selliselt, et oleks võimalik </w:t>
      </w:r>
      <w:r w:rsidRPr="00AE712A">
        <w:t>leida vastuseid järgmistele küsimustele: mida keegi põhjustas (st kasutas), millal ta seda tegi ning milliseid vahendeid ta rakendas</w:t>
      </w:r>
      <w:r>
        <w:t>.</w:t>
      </w:r>
      <w:r w:rsidRPr="00AE712A">
        <w:t xml:space="preserve"> Samuti peaks logimine aitama vastata küsimustele süsteemi seisundi kohta: kellel olid pääsuõigused, millised need olid ja millises ajavahemikus need kehtisid</w:t>
      </w:r>
      <w:r>
        <w:t>.</w:t>
      </w:r>
      <w:r w:rsidRPr="00AE712A">
        <w:t xml:space="preserve"> IT-süsteemide usaldusväärse töö tagamiseks on vajalik, et infokoosluses saaksid logitud kõik</w:t>
      </w:r>
      <w:r w:rsidRPr="00935D66">
        <w:t xml:space="preserve"> turbe seisukohalt kriitilised sündmused. Logimise eesmärk on aidata mõista, miks ja kuidas leidsid IT-süsteemides ja rakendustes aset olulised muudatused, et hinnata süsteemide ja rakenduste turvet. Andmekaitse </w:t>
      </w:r>
      <w:r>
        <w:t>seisukohast</w:t>
      </w:r>
      <w:r w:rsidRPr="00935D66">
        <w:t xml:space="preserve"> on logimise eesmärk tagada, et automatiseeritud töötlemisel säilib jälg teostatud toimingu kohta, mis annab võimaluse kontrollida töötlemise õiguspärasust ning hinnata tehtud toimingute vastavust kehtestatud nõuetele. </w:t>
      </w:r>
    </w:p>
    <w:p w14:paraId="3AB751CA" w14:textId="77777777" w:rsidR="00616739" w:rsidRDefault="00616739" w:rsidP="00616739">
      <w:pPr>
        <w:jc w:val="both"/>
      </w:pPr>
    </w:p>
    <w:p w14:paraId="25C9881A" w14:textId="77777777" w:rsidR="00616739" w:rsidRDefault="00616739" w:rsidP="00616739">
      <w:pPr>
        <w:jc w:val="both"/>
      </w:pPr>
      <w:r w:rsidRPr="0072578A">
        <w:t>L</w:t>
      </w:r>
      <w:r w:rsidRPr="00822AC5">
        <w:t>ogisid</w:t>
      </w:r>
      <w:r>
        <w:t xml:space="preserve"> tuleb pidada </w:t>
      </w:r>
      <w:r w:rsidRPr="00822AC5">
        <w:t>järgmiste isikuandmete töötlemise toimingute kohta</w:t>
      </w:r>
      <w:r>
        <w:t>:</w:t>
      </w:r>
    </w:p>
    <w:p w14:paraId="3F771F7E" w14:textId="77777777" w:rsidR="00616739" w:rsidRPr="00E064B7" w:rsidRDefault="00616739" w:rsidP="00616739">
      <w:pPr>
        <w:jc w:val="both"/>
      </w:pPr>
      <w:r w:rsidRPr="00E064B7">
        <w:t>1) avalikustamine;</w:t>
      </w:r>
    </w:p>
    <w:p w14:paraId="57FFFAA4" w14:textId="77777777" w:rsidR="00616739" w:rsidRPr="00E064B7" w:rsidRDefault="00616739" w:rsidP="00616739">
      <w:pPr>
        <w:jc w:val="both"/>
      </w:pPr>
      <w:r w:rsidRPr="00E064B7">
        <w:t>2) edastamine;</w:t>
      </w:r>
    </w:p>
    <w:p w14:paraId="123F4590" w14:textId="77777777" w:rsidR="00616739" w:rsidRPr="00E064B7" w:rsidRDefault="00616739" w:rsidP="00616739">
      <w:pPr>
        <w:jc w:val="both"/>
      </w:pPr>
      <w:r w:rsidRPr="00E064B7">
        <w:t>3) kogumine;</w:t>
      </w:r>
    </w:p>
    <w:p w14:paraId="205C72F1" w14:textId="77777777" w:rsidR="00616739" w:rsidRPr="00E064B7" w:rsidRDefault="00616739" w:rsidP="00616739">
      <w:pPr>
        <w:jc w:val="both"/>
      </w:pPr>
      <w:r w:rsidRPr="00E064B7">
        <w:t>4) kustutamine;</w:t>
      </w:r>
    </w:p>
    <w:p w14:paraId="15B241EC" w14:textId="77777777" w:rsidR="00616739" w:rsidRPr="00E064B7" w:rsidRDefault="00616739" w:rsidP="00616739">
      <w:pPr>
        <w:jc w:val="both"/>
      </w:pPr>
      <w:r w:rsidRPr="00E064B7">
        <w:t>5) lugemine;</w:t>
      </w:r>
    </w:p>
    <w:p w14:paraId="7297C150" w14:textId="77777777" w:rsidR="00616739" w:rsidRPr="00E064B7" w:rsidRDefault="00616739" w:rsidP="00616739">
      <w:pPr>
        <w:jc w:val="both"/>
      </w:pPr>
      <w:r w:rsidRPr="00E064B7">
        <w:t>6) muutmine;</w:t>
      </w:r>
    </w:p>
    <w:p w14:paraId="42E01E50" w14:textId="77777777" w:rsidR="00616739" w:rsidRPr="00E064B7" w:rsidRDefault="00616739" w:rsidP="00616739">
      <w:pPr>
        <w:jc w:val="both"/>
      </w:pPr>
      <w:r w:rsidRPr="00E064B7">
        <w:t>7) ühendamine.</w:t>
      </w:r>
    </w:p>
    <w:p w14:paraId="2AF7AD78" w14:textId="77777777" w:rsidR="00616739" w:rsidRDefault="00616739" w:rsidP="00616739">
      <w:pPr>
        <w:jc w:val="both"/>
      </w:pPr>
    </w:p>
    <w:p w14:paraId="7AC6963A" w14:textId="77777777" w:rsidR="00616739" w:rsidRDefault="00616739" w:rsidP="00616739">
      <w:pPr>
        <w:jc w:val="both"/>
      </w:pPr>
      <w:r w:rsidRPr="00AE712A">
        <w:t xml:space="preserve">Logisid kasutatakse üksnes isikuandmete töötlemise toimingute seaduslikkuse kontrollimiseks, </w:t>
      </w:r>
      <w:proofErr w:type="spellStart"/>
      <w:r w:rsidRPr="00AE712A">
        <w:t>siseseireks</w:t>
      </w:r>
      <w:proofErr w:type="spellEnd"/>
      <w:r w:rsidRPr="00AE712A">
        <w:t>, isikuandmete tervikluse ja turvalisuse tagamiseks ning kriminaalmenetluses.</w:t>
      </w:r>
      <w:r>
        <w:t xml:space="preserve"> Logimine</w:t>
      </w:r>
      <w:r w:rsidRPr="00822AC5">
        <w:t xml:space="preserve"> on vajalik selleks, et näiteks </w:t>
      </w:r>
      <w:r>
        <w:t xml:space="preserve">andmelekke korral </w:t>
      </w:r>
      <w:r w:rsidRPr="00822AC5">
        <w:t xml:space="preserve">oleks võimalik tuvastada isikuid, kes on neid andmeid lugenud või teisele isikule edastanud. </w:t>
      </w:r>
    </w:p>
    <w:p w14:paraId="2F7E33C5" w14:textId="77777777" w:rsidR="00616739" w:rsidRDefault="00616739" w:rsidP="00616739">
      <w:pPr>
        <w:jc w:val="both"/>
      </w:pPr>
    </w:p>
    <w:p w14:paraId="1794DA6B" w14:textId="213211A6" w:rsidR="00616739" w:rsidRPr="005B4B05" w:rsidRDefault="00E037F1" w:rsidP="00616739">
      <w:pPr>
        <w:jc w:val="both"/>
      </w:pPr>
      <w:r>
        <w:lastRenderedPageBreak/>
        <w:t>R</w:t>
      </w:r>
      <w:r w:rsidR="00616739">
        <w:t xml:space="preserve">akendusaktis nähakse ette, et </w:t>
      </w:r>
      <w:r w:rsidR="00616739" w:rsidRPr="005F19B7">
        <w:rPr>
          <w:b/>
          <w:bCs/>
        </w:rPr>
        <w:t>logiandmeid säilitatakse kaks aastat</w:t>
      </w:r>
      <w:r w:rsidR="00616739" w:rsidRPr="004D6AAA">
        <w:t xml:space="preserve"> </w:t>
      </w:r>
      <w:r w:rsidR="00616739">
        <w:t xml:space="preserve">isikuandmete töötlemise </w:t>
      </w:r>
      <w:r w:rsidR="00616739" w:rsidRPr="004D6AAA">
        <w:t xml:space="preserve">toimingu tegemisest arvates. </w:t>
      </w:r>
      <w:r w:rsidR="00616739" w:rsidRPr="004D6AAA">
        <w:rPr>
          <w:shd w:val="clear" w:color="auto" w:fill="FFFFFF"/>
        </w:rPr>
        <w:t xml:space="preserve">Kuna ka logid on isikuandmed, tuleb säilitamise põhimõtte täitmiseks kehtestada logide säilitamise tähtajad ning need säilitamise tähtaja möödumisel jäädavalt kustutada. Logiandmete säilitamise tähtaja seadmisel on lähtutud mitmetest teguritest, sealhulgas õiguslikest nõuetest, turvalisusest, andmekaitse ja andmeturbe põhimõtetest </w:t>
      </w:r>
      <w:r w:rsidR="00616739">
        <w:rPr>
          <w:shd w:val="clear" w:color="auto" w:fill="FFFFFF"/>
        </w:rPr>
        <w:t>ning</w:t>
      </w:r>
      <w:r w:rsidR="00616739" w:rsidRPr="004D6AAA">
        <w:rPr>
          <w:shd w:val="clear" w:color="auto" w:fill="FFFFFF"/>
        </w:rPr>
        <w:t xml:space="preserve"> organisatsiooni spetsiifilistest vajadustest.</w:t>
      </w:r>
      <w:r w:rsidR="00616739">
        <w:rPr>
          <w:shd w:val="clear" w:color="auto" w:fill="FFFFFF"/>
        </w:rPr>
        <w:t xml:space="preserve"> </w:t>
      </w:r>
      <w:r w:rsidR="00616739" w:rsidRPr="005B4B05">
        <w:t>Logide säilitamise tähtaeg peab arvestama andmekaitse põhimõtteid, sealhulgas proportsionaalsuse, vajalikkuse ja piiratud säilitamise põhimõtteid, nagu sätestatud EL-i isikuandmete kaitse regulatsioonides (nt direktiiv 2016/680).</w:t>
      </w:r>
    </w:p>
    <w:p w14:paraId="448C0A25" w14:textId="77777777" w:rsidR="00616739" w:rsidRPr="004D6AAA" w:rsidRDefault="00616739" w:rsidP="00616739">
      <w:pPr>
        <w:jc w:val="both"/>
        <w:rPr>
          <w:shd w:val="clear" w:color="auto" w:fill="FFFFFF"/>
        </w:rPr>
      </w:pPr>
    </w:p>
    <w:p w14:paraId="4B6E0E06" w14:textId="77777777" w:rsidR="00616739" w:rsidRPr="004D6AAA" w:rsidRDefault="00616739" w:rsidP="00616739">
      <w:pPr>
        <w:pStyle w:val="Loendilik"/>
        <w:numPr>
          <w:ilvl w:val="0"/>
          <w:numId w:val="15"/>
        </w:numPr>
        <w:spacing w:after="0" w:line="240" w:lineRule="auto"/>
        <w:jc w:val="both"/>
        <w:rPr>
          <w:shd w:val="clear" w:color="auto" w:fill="FFFFFF"/>
        </w:rPr>
      </w:pPr>
      <w:r w:rsidRPr="004D6AAA">
        <w:rPr>
          <w:rFonts w:ascii="Times New Roman" w:hAnsi="Times New Roman"/>
          <w:b/>
          <w:bCs/>
          <w:sz w:val="24"/>
          <w:szCs w:val="24"/>
          <w:shd w:val="clear" w:color="auto" w:fill="FFFFFF"/>
        </w:rPr>
        <w:t>Turvalisus</w:t>
      </w:r>
      <w:r w:rsidRPr="004D6AAA">
        <w:rPr>
          <w:rFonts w:ascii="Times New Roman" w:hAnsi="Times New Roman"/>
          <w:sz w:val="24"/>
          <w:szCs w:val="24"/>
          <w:shd w:val="clear" w:color="auto" w:fill="FFFFFF"/>
        </w:rPr>
        <w:t xml:space="preserve">: logiandmed võivad olla olulised turvaintsidentide uurimisel ja lahendamisel. Tavaliselt on soovitatav säilitada logiandmeid piisavalt kaua, et katta võimalikud turvaohtude avastamise ja uurimise vajadused. </w:t>
      </w:r>
    </w:p>
    <w:p w14:paraId="581CDB30" w14:textId="77777777" w:rsidR="00616739" w:rsidRPr="004D6AAA" w:rsidRDefault="00616739" w:rsidP="00616739">
      <w:pPr>
        <w:numPr>
          <w:ilvl w:val="0"/>
          <w:numId w:val="15"/>
        </w:numPr>
        <w:jc w:val="both"/>
        <w:rPr>
          <w:shd w:val="clear" w:color="auto" w:fill="FFFFFF"/>
        </w:rPr>
      </w:pPr>
      <w:r w:rsidRPr="004D6AAA">
        <w:rPr>
          <w:b/>
          <w:bCs/>
          <w:shd w:val="clear" w:color="auto" w:fill="FFFFFF"/>
        </w:rPr>
        <w:t>Andmekaitse põhimõtted</w:t>
      </w:r>
      <w:r w:rsidRPr="004D6AAA">
        <w:rPr>
          <w:shd w:val="clear" w:color="auto" w:fill="FFFFFF"/>
        </w:rPr>
        <w:t xml:space="preserve">: õiguskaitsedirektiivi nõuab, et isikuandmeid, sealhulgas logiandmeid, säilitatakse ainult nii kaua, kui see on vajalik nende kogumise eesmärgi täitmiseks. See tähendab, et logiandmete säilitamise periood peaks olema proportsionaalne nende kasutuseesmärkidega. </w:t>
      </w:r>
    </w:p>
    <w:p w14:paraId="6611A690" w14:textId="77777777" w:rsidR="00616739" w:rsidRPr="004D6AAA" w:rsidRDefault="00616739" w:rsidP="00616739">
      <w:pPr>
        <w:numPr>
          <w:ilvl w:val="0"/>
          <w:numId w:val="15"/>
        </w:numPr>
        <w:jc w:val="both"/>
        <w:rPr>
          <w:shd w:val="clear" w:color="auto" w:fill="FFFFFF"/>
        </w:rPr>
      </w:pPr>
      <w:r w:rsidRPr="004D6AAA">
        <w:rPr>
          <w:b/>
          <w:bCs/>
          <w:shd w:val="clear" w:color="auto" w:fill="FFFFFF"/>
        </w:rPr>
        <w:t>Organisatsiooni vajadused</w:t>
      </w:r>
      <w:r w:rsidRPr="004D6AAA">
        <w:rPr>
          <w:shd w:val="clear" w:color="auto" w:fill="FFFFFF"/>
        </w:rPr>
        <w:t>: arvestama peab ka seda, kaua on logiandmed vajalikud organisatsiooni tegevuse ja operatiivsete vajaduste seisukohalt. See võib hõlmata vajadust tõendada andmete töötlemisega seonduvaid tegevusi või muud olulist infot.</w:t>
      </w:r>
    </w:p>
    <w:p w14:paraId="4E2FD241" w14:textId="77777777" w:rsidR="00616739" w:rsidRPr="004D6AAA" w:rsidRDefault="00616739" w:rsidP="00616739">
      <w:pPr>
        <w:jc w:val="both"/>
        <w:rPr>
          <w:shd w:val="clear" w:color="auto" w:fill="FFFFFF"/>
        </w:rPr>
      </w:pPr>
    </w:p>
    <w:p w14:paraId="1BA1EFB1" w14:textId="5B5FEFD4" w:rsidR="00616739" w:rsidRPr="004D6AAA" w:rsidRDefault="00616739" w:rsidP="00616739">
      <w:pPr>
        <w:jc w:val="both"/>
        <w:rPr>
          <w:shd w:val="clear" w:color="auto" w:fill="FFFFFF"/>
        </w:rPr>
      </w:pPr>
      <w:r w:rsidRPr="004D6AAA">
        <w:rPr>
          <w:shd w:val="clear" w:color="auto" w:fill="FFFFFF"/>
        </w:rPr>
        <w:t xml:space="preserve">Kuna tegemist on süütegude menetlemisega seotud andmetöötluse ja -edastusega, siis nähakse </w:t>
      </w:r>
      <w:r>
        <w:rPr>
          <w:shd w:val="clear" w:color="auto" w:fill="FFFFFF"/>
        </w:rPr>
        <w:t>määruses</w:t>
      </w:r>
      <w:r w:rsidRPr="004D6AAA">
        <w:rPr>
          <w:shd w:val="clear" w:color="auto" w:fill="FFFFFF"/>
        </w:rPr>
        <w:t xml:space="preserve"> ette logide säilitamise tähtaeg, mis lähtub väärkasutuste karistatavuse aegumistähta</w:t>
      </w:r>
      <w:r>
        <w:rPr>
          <w:shd w:val="clear" w:color="auto" w:fill="FFFFFF"/>
        </w:rPr>
        <w:t>e</w:t>
      </w:r>
      <w:r w:rsidRPr="004D6AAA">
        <w:rPr>
          <w:shd w:val="clear" w:color="auto" w:fill="FFFFFF"/>
        </w:rPr>
        <w:t xml:space="preserve">gadest. Kuna logiandmeid kasutatakse turvalisuse tagamiseks ja turvaintsidentide uurimiseks, on asjakohane säilitada </w:t>
      </w:r>
      <w:r w:rsidRPr="009367DB">
        <w:rPr>
          <w:shd w:val="clear" w:color="auto" w:fill="FFFFFF"/>
        </w:rPr>
        <w:t>neid kahe aasta</w:t>
      </w:r>
      <w:r w:rsidRPr="004D6AAA">
        <w:rPr>
          <w:shd w:val="clear" w:color="auto" w:fill="FFFFFF"/>
        </w:rPr>
        <w:t xml:space="preserve"> jooksul. Arvestades, et</w:t>
      </w:r>
      <w:r w:rsidRPr="004D6AAA" w:rsidDel="00F133F0">
        <w:rPr>
          <w:shd w:val="clear" w:color="auto" w:fill="FFFFFF"/>
        </w:rPr>
        <w:t xml:space="preserve"> </w:t>
      </w:r>
      <w:proofErr w:type="spellStart"/>
      <w:r>
        <w:t>AvTS</w:t>
      </w:r>
      <w:proofErr w:type="spellEnd"/>
      <w:r>
        <w:t xml:space="preserve">-i </w:t>
      </w:r>
      <w:r w:rsidRPr="004D6AAA">
        <w:rPr>
          <w:shd w:val="clear" w:color="auto" w:fill="FFFFFF"/>
        </w:rPr>
        <w:t>§ 54</w:t>
      </w:r>
      <w:r w:rsidRPr="004D6AAA">
        <w:rPr>
          <w:shd w:val="clear" w:color="auto" w:fill="FFFFFF"/>
          <w:vertAlign w:val="superscript"/>
        </w:rPr>
        <w:t>1</w:t>
      </w:r>
      <w:r w:rsidRPr="004D6AAA">
        <w:rPr>
          <w:shd w:val="clear" w:color="auto" w:fill="FFFFFF"/>
        </w:rPr>
        <w:t xml:space="preserve"> lõike 1 kohaselt on asutusesiseseks kasutamiseks ettenähtud teabe avalikustamise või väljastamise näol tegemist väärteoga, mille aegumistähtaeg on </w:t>
      </w:r>
      <w:proofErr w:type="spellStart"/>
      <w:r w:rsidRPr="004D6AAA">
        <w:rPr>
          <w:shd w:val="clear" w:color="auto" w:fill="FFFFFF"/>
        </w:rPr>
        <w:t>KarS-i</w:t>
      </w:r>
      <w:proofErr w:type="spellEnd"/>
      <w:r w:rsidRPr="004D6AAA">
        <w:rPr>
          <w:shd w:val="clear" w:color="auto" w:fill="FFFFFF"/>
        </w:rPr>
        <w:t xml:space="preserve"> § 81 lõike 3 kohaselt üldreeglina kaks aastat ja et avaliku teenistuse seaduse § 77 lõike 1 kohaselt on distsiplinaarrikkumise aegumistähtajaks samuti kaks aastat, on põhjendatud ka logide säilitamine vastava aja, s.o kahe aasta, jooksul.</w:t>
      </w:r>
    </w:p>
    <w:p w14:paraId="7E93FA16" w14:textId="77777777" w:rsidR="008F5D39" w:rsidRPr="00D1280F" w:rsidRDefault="008F5D39" w:rsidP="008F5D39">
      <w:pPr>
        <w:jc w:val="both"/>
        <w:rPr>
          <w:bCs/>
        </w:rPr>
      </w:pPr>
    </w:p>
    <w:p w14:paraId="2110BFE7" w14:textId="0571A9FC" w:rsidR="008F5D39" w:rsidRPr="00D61AF1" w:rsidRDefault="55B9B5FA" w:rsidP="008F5D39">
      <w:pPr>
        <w:jc w:val="both"/>
      </w:pPr>
      <w:r>
        <w:t>Rootsi direktiivi artikkel 18 näeb EL-i liikmesriikidele ette kohustuse Euroopa Komisjonile teabevahetuse osas statistikat esitada. Selleks, et Rootsi direktiivist tulenevat kohustust paremini täita, nähakse r</w:t>
      </w:r>
      <w:r w:rsidR="471DF04D">
        <w:t xml:space="preserve">akendusaktis ette, et </w:t>
      </w:r>
      <w:r w:rsidR="471DF04D" w:rsidRPr="05C1F98F">
        <w:rPr>
          <w:b/>
          <w:bCs/>
        </w:rPr>
        <w:t>ühtne kontaktpunkt esitab iga aasta 1. märtsiks Euroopa Komisjonile teabevahetuse statistika</w:t>
      </w:r>
      <w:r w:rsidR="471DF04D">
        <w:t xml:space="preserve"> eelmise kalendriaasta jooksul teiste EL-i liikmesriikidega toimunud teabevahetuse kohta. Selline nõue tuleb Rootsi direktiivi artikli 18 lõikest 1. Määruses tuuakse õigusselguse huvides välja, millist statistikat ühtne kontaktpunkt kogub ja Euroopa Komisjonile esitab. Tegemist on Rootsi direktiivi artikli 18 lõikes 2 esitatud loeteluga. Statistika kogumise eesmärk on tagada EL-is teabevahetuse läbipaistvus ja hinnata liikmesriikide vahelist koostööd. Iga punkt hõlmab konkreetset andmeliiki, mida kogutakse järjepidevalt ning esitatakse Euroopa Komisjonile regulaarselt. Selle järgi hõlmab statistika vähemalt järgmisi andmeid:</w:t>
      </w:r>
    </w:p>
    <w:p w14:paraId="1A9EBE23" w14:textId="77777777" w:rsidR="008F5D39" w:rsidRPr="00363E24" w:rsidRDefault="008F5D39" w:rsidP="008F5D39">
      <w:pPr>
        <w:jc w:val="both"/>
        <w:rPr>
          <w:bCs/>
        </w:rPr>
      </w:pPr>
      <w:r w:rsidRPr="00363E24">
        <w:rPr>
          <w:bCs/>
        </w:rPr>
        <w:t xml:space="preserve">1) </w:t>
      </w:r>
      <w:r w:rsidRPr="00E047B4">
        <w:rPr>
          <w:b/>
        </w:rPr>
        <w:t>ühtse kontaktpunkti või uurimisasutuse teabetaotluste arv</w:t>
      </w:r>
      <w:r>
        <w:rPr>
          <w:bCs/>
        </w:rPr>
        <w:t xml:space="preserve"> – n</w:t>
      </w:r>
      <w:r w:rsidRPr="00363E24">
        <w:rPr>
          <w:bCs/>
        </w:rPr>
        <w:t>äitab, kui aktiivselt Eesti kasutab võimalust taotleda kriminaalmenetluses vajalikku teavet teistelt EL-i liikmesriikidelt. Näiteks, kui uurimisasutus saadab teabetaotluse Saksamaa kontaktpunktile, kajastub see statistikas ühe juhtumina;</w:t>
      </w:r>
    </w:p>
    <w:p w14:paraId="56F1078D" w14:textId="77777777" w:rsidR="008F5D39" w:rsidRPr="00363E24" w:rsidRDefault="008F5D39" w:rsidP="008F5D39">
      <w:pPr>
        <w:jc w:val="both"/>
        <w:rPr>
          <w:bCs/>
        </w:rPr>
      </w:pPr>
      <w:r w:rsidRPr="00363E24">
        <w:rPr>
          <w:bCs/>
        </w:rPr>
        <w:t xml:space="preserve">2) </w:t>
      </w:r>
      <w:r w:rsidRPr="00E047B4">
        <w:rPr>
          <w:b/>
        </w:rPr>
        <w:t>EL-i liikmesriigi teabetaotluste arv</w:t>
      </w:r>
      <w:r>
        <w:rPr>
          <w:bCs/>
        </w:rPr>
        <w:t xml:space="preserve"> – i</w:t>
      </w:r>
      <w:r w:rsidRPr="00363E24">
        <w:rPr>
          <w:bCs/>
        </w:rPr>
        <w:t>llustreerib, kui sageli pöörduvad teised liikmesriigid Eesti poole kriminaalmenetlusega seotud teabe saamiseks. Näiteks võib Soome kontaktpunkt paluda Eesti ametiasutustel kinnitada isiku Eestis viibimist kindlal ajahetkel;</w:t>
      </w:r>
    </w:p>
    <w:p w14:paraId="77BB86F5" w14:textId="77777777" w:rsidR="008F5D39" w:rsidRPr="00363E24" w:rsidRDefault="008F5D39" w:rsidP="008F5D39">
      <w:pPr>
        <w:jc w:val="both"/>
        <w:rPr>
          <w:bCs/>
        </w:rPr>
      </w:pPr>
      <w:r w:rsidRPr="00363E24">
        <w:rPr>
          <w:bCs/>
        </w:rPr>
        <w:t xml:space="preserve">3) </w:t>
      </w:r>
      <w:r w:rsidRPr="00E047B4">
        <w:rPr>
          <w:b/>
        </w:rPr>
        <w:t>EL-i liikmesriikide ja kiireloomulisuse kaupa selliste teise liikmesriigi ühtse kontaktpunkti või õiguskaitseasutuse teabetaotluste arv, mille alusel on ühtne kontaktpunkt või uurimisasutus teavet edastanud</w:t>
      </w:r>
      <w:r>
        <w:rPr>
          <w:bCs/>
        </w:rPr>
        <w:t xml:space="preserve"> – n</w:t>
      </w:r>
      <w:r w:rsidRPr="00485E70">
        <w:rPr>
          <w:bCs/>
        </w:rPr>
        <w:t xml:space="preserve">äitab, milliste riikide taotlustele on Eesti vastanud ning kas taotlused olid märgitud kiireloomulisteks. Näiteks, kui Läti </w:t>
      </w:r>
      <w:r>
        <w:rPr>
          <w:bCs/>
        </w:rPr>
        <w:t xml:space="preserve">ühtne </w:t>
      </w:r>
      <w:r w:rsidRPr="00485E70">
        <w:rPr>
          <w:bCs/>
        </w:rPr>
        <w:lastRenderedPageBreak/>
        <w:t>kontaktpunkt märgib, et teavet on vaja viivitamatult, kajastub see statistikas kui kiireloomuline vastus Lätile</w:t>
      </w:r>
      <w:r w:rsidRPr="00363E24">
        <w:rPr>
          <w:bCs/>
        </w:rPr>
        <w:t>;</w:t>
      </w:r>
    </w:p>
    <w:p w14:paraId="703563EE" w14:textId="77777777" w:rsidR="008F5D39" w:rsidRPr="00363E24" w:rsidRDefault="008F5D39" w:rsidP="008F5D39">
      <w:pPr>
        <w:jc w:val="both"/>
        <w:rPr>
          <w:bCs/>
        </w:rPr>
      </w:pPr>
      <w:r w:rsidRPr="00363E24">
        <w:rPr>
          <w:bCs/>
        </w:rPr>
        <w:t xml:space="preserve">4) </w:t>
      </w:r>
      <w:r w:rsidRPr="00E047B4">
        <w:rPr>
          <w:b/>
        </w:rPr>
        <w:t xml:space="preserve">EL-i liikmesriikide ja keeldumise aluste kaupa selliste teise liikmesriigi ühtse kontaktpunkti või õiguskaitseasutuse teabetaotluste arv, mille alusel teabeedastusest on </w:t>
      </w:r>
      <w:proofErr w:type="spellStart"/>
      <w:r w:rsidRPr="00E047B4">
        <w:rPr>
          <w:b/>
        </w:rPr>
        <w:t>KrMS</w:t>
      </w:r>
      <w:proofErr w:type="spellEnd"/>
      <w:r w:rsidRPr="00E047B4">
        <w:rPr>
          <w:b/>
        </w:rPr>
        <w:t>-i § 508</w:t>
      </w:r>
      <w:r w:rsidRPr="00E047B4">
        <w:rPr>
          <w:b/>
          <w:vertAlign w:val="superscript"/>
        </w:rPr>
        <w:t>91</w:t>
      </w:r>
      <w:r w:rsidRPr="00E047B4">
        <w:rPr>
          <w:b/>
        </w:rPr>
        <w:t xml:space="preserve"> lõike 1 alusel keeldutud</w:t>
      </w:r>
      <w:r>
        <w:rPr>
          <w:bCs/>
        </w:rPr>
        <w:t xml:space="preserve"> – k</w:t>
      </w:r>
      <w:r w:rsidRPr="00485E70">
        <w:rPr>
          <w:bCs/>
        </w:rPr>
        <w:t>ogutakse infot juhtumite kohta, kus teabeedas</w:t>
      </w:r>
      <w:r>
        <w:rPr>
          <w:bCs/>
        </w:rPr>
        <w:t>tusest keelduti</w:t>
      </w:r>
      <w:r w:rsidRPr="00485E70">
        <w:rPr>
          <w:bCs/>
        </w:rPr>
        <w:t xml:space="preserve"> viidates </w:t>
      </w:r>
      <w:proofErr w:type="spellStart"/>
      <w:r w:rsidRPr="00485E70">
        <w:rPr>
          <w:bCs/>
        </w:rPr>
        <w:t>KrMS</w:t>
      </w:r>
      <w:proofErr w:type="spellEnd"/>
      <w:r w:rsidRPr="00485E70">
        <w:rPr>
          <w:bCs/>
        </w:rPr>
        <w:t>-i § 508</w:t>
      </w:r>
      <w:r w:rsidRPr="00E047B4">
        <w:rPr>
          <w:vertAlign w:val="superscript"/>
        </w:rPr>
        <w:t>91</w:t>
      </w:r>
      <w:r w:rsidRPr="00485E70">
        <w:rPr>
          <w:bCs/>
        </w:rPr>
        <w:t xml:space="preserve"> lõikele 1. Näiteks võib keeldumise aluseks olla oht isiku </w:t>
      </w:r>
      <w:r>
        <w:rPr>
          <w:bCs/>
        </w:rPr>
        <w:t>turvalisusele</w:t>
      </w:r>
      <w:r w:rsidRPr="00485E70">
        <w:rPr>
          <w:bCs/>
        </w:rPr>
        <w:t xml:space="preserve"> või </w:t>
      </w:r>
      <w:r>
        <w:rPr>
          <w:bCs/>
        </w:rPr>
        <w:t>teabele ligipääsu</w:t>
      </w:r>
      <w:r w:rsidRPr="00485E70">
        <w:rPr>
          <w:bCs/>
        </w:rPr>
        <w:t xml:space="preserve"> puudumine. Statistika aitab hinnata, kui sageli ja millistel alustel keeldutakse koostööst</w:t>
      </w:r>
      <w:r w:rsidRPr="00363E24">
        <w:rPr>
          <w:bCs/>
        </w:rPr>
        <w:t>;</w:t>
      </w:r>
    </w:p>
    <w:p w14:paraId="4B479646" w14:textId="77777777" w:rsidR="008F5D39" w:rsidRPr="00D61AF1" w:rsidRDefault="008F5D39" w:rsidP="008F5D39">
      <w:pPr>
        <w:jc w:val="both"/>
        <w:rPr>
          <w:b/>
        </w:rPr>
      </w:pPr>
      <w:r w:rsidRPr="00363E24">
        <w:rPr>
          <w:bCs/>
        </w:rPr>
        <w:t xml:space="preserve">5) </w:t>
      </w:r>
      <w:r>
        <w:rPr>
          <w:b/>
        </w:rPr>
        <w:t>EL-i</w:t>
      </w:r>
      <w:r w:rsidRPr="00E047B4">
        <w:rPr>
          <w:b/>
        </w:rPr>
        <w:t xml:space="preserve"> liikmesriikide kaupa selliste teise liikmesriigi ühtse kontaktpunkti või õiguskaitseasutuse teabetaotluste arv, millele vastamise tähtajast on </w:t>
      </w:r>
      <w:proofErr w:type="spellStart"/>
      <w:r>
        <w:rPr>
          <w:b/>
        </w:rPr>
        <w:t>KrMS</w:t>
      </w:r>
      <w:proofErr w:type="spellEnd"/>
      <w:r>
        <w:rPr>
          <w:b/>
        </w:rPr>
        <w:t>-i</w:t>
      </w:r>
      <w:r w:rsidRPr="00E047B4">
        <w:rPr>
          <w:b/>
        </w:rPr>
        <w:t xml:space="preserve"> § 508</w:t>
      </w:r>
      <w:r w:rsidRPr="00E047B4">
        <w:rPr>
          <w:b/>
          <w:vertAlign w:val="superscript"/>
        </w:rPr>
        <w:t>92</w:t>
      </w:r>
      <w:r w:rsidRPr="00E047B4">
        <w:rPr>
          <w:b/>
        </w:rPr>
        <w:t xml:space="preserve"> lõike 4 punkti 2 alusel kõrvale kaldutud</w:t>
      </w:r>
      <w:r w:rsidRPr="00E047B4">
        <w:t xml:space="preserve"> </w:t>
      </w:r>
      <w:r>
        <w:rPr>
          <w:bCs/>
        </w:rPr>
        <w:t>–</w:t>
      </w:r>
      <w:r w:rsidRPr="00E047B4">
        <w:t xml:space="preserve"> </w:t>
      </w:r>
      <w:r>
        <w:rPr>
          <w:bCs/>
        </w:rPr>
        <w:t xml:space="preserve">ilmestab </w:t>
      </w:r>
      <w:r w:rsidRPr="00E047B4">
        <w:t>olukord</w:t>
      </w:r>
      <w:r>
        <w:rPr>
          <w:bCs/>
        </w:rPr>
        <w:t>i</w:t>
      </w:r>
      <w:r w:rsidRPr="00E047B4">
        <w:t xml:space="preserve">, kus vastamise tähtaega ei ole järgitud </w:t>
      </w:r>
      <w:r>
        <w:rPr>
          <w:bCs/>
        </w:rPr>
        <w:t>põhjusel, et teabeedastuseks on vaja teabevahetusluba</w:t>
      </w:r>
      <w:r w:rsidRPr="00E047B4">
        <w:t>. Statistika aitab Euroopa Komisjonil jälgida, kui tihti ja millistes olukordades liikmesriigid tähtaja ületavad</w:t>
      </w:r>
      <w:r w:rsidRPr="00485E70">
        <w:rPr>
          <w:bCs/>
        </w:rPr>
        <w:t>.</w:t>
      </w:r>
    </w:p>
    <w:p w14:paraId="1E79D894" w14:textId="77777777" w:rsidR="00EB61D5" w:rsidRDefault="00EB61D5" w:rsidP="00D61AF1">
      <w:pPr>
        <w:jc w:val="both"/>
      </w:pPr>
    </w:p>
    <w:p w14:paraId="2A06D3F2" w14:textId="0C10600A" w:rsidR="00A334E8" w:rsidRPr="008678E8" w:rsidRDefault="5F228636" w:rsidP="05C1F98F">
      <w:pPr>
        <w:keepNext/>
        <w:jc w:val="both"/>
        <w:rPr>
          <w:b/>
          <w:bCs/>
          <w:u w:val="single"/>
        </w:rPr>
      </w:pPr>
      <w:commentRangeStart w:id="58"/>
      <w:r w:rsidRPr="05C1F98F">
        <w:rPr>
          <w:b/>
          <w:bCs/>
          <w:u w:val="single"/>
        </w:rPr>
        <w:t>§ 25</w:t>
      </w:r>
      <w:r w:rsidRPr="05C1F98F">
        <w:rPr>
          <w:b/>
          <w:bCs/>
          <w:u w:val="single"/>
          <w:vertAlign w:val="superscript"/>
        </w:rPr>
        <w:t>10</w:t>
      </w:r>
      <w:r w:rsidR="4EE3EFC6" w:rsidRPr="05C1F98F">
        <w:rPr>
          <w:b/>
          <w:bCs/>
          <w:u w:val="single"/>
        </w:rPr>
        <w:t>. Töövoosüsteemi andmed</w:t>
      </w:r>
      <w:commentRangeEnd w:id="58"/>
      <w:r w:rsidR="00E01795">
        <w:rPr>
          <w:rStyle w:val="Kommentaariviide"/>
        </w:rPr>
        <w:commentReference w:id="58"/>
      </w:r>
    </w:p>
    <w:p w14:paraId="3B11117D" w14:textId="77777777" w:rsidR="00A334E8" w:rsidRPr="00D61AF1" w:rsidRDefault="00A334E8" w:rsidP="00D61AF1">
      <w:pPr>
        <w:jc w:val="both"/>
      </w:pPr>
    </w:p>
    <w:p w14:paraId="6C8AFA5A" w14:textId="4E9867C5" w:rsidR="0079259E" w:rsidRDefault="0079259E" w:rsidP="00D61AF1">
      <w:pPr>
        <w:jc w:val="both"/>
      </w:pPr>
      <w:r w:rsidRPr="0079259E">
        <w:t>Paragrahv 25</w:t>
      </w:r>
      <w:r w:rsidRPr="00C730DF">
        <w:rPr>
          <w:vertAlign w:val="superscript"/>
        </w:rPr>
        <w:t xml:space="preserve">10 </w:t>
      </w:r>
      <w:r w:rsidRPr="0079259E">
        <w:t xml:space="preserve">sätestab töövoosüsteemis registreeritavad andmed, mis on vajalikud </w:t>
      </w:r>
      <w:r w:rsidR="007365BD">
        <w:t xml:space="preserve">EL-i </w:t>
      </w:r>
      <w:r w:rsidRPr="0079259E">
        <w:t xml:space="preserve">liikmesriikide </w:t>
      </w:r>
      <w:r w:rsidR="00C730DF">
        <w:t xml:space="preserve">ühtsete kontaktpunktide, </w:t>
      </w:r>
      <w:r w:rsidRPr="0079259E">
        <w:t xml:space="preserve">õiguskaitseasutuste </w:t>
      </w:r>
      <w:r w:rsidR="00C730DF">
        <w:t xml:space="preserve">ja Europoli </w:t>
      </w:r>
      <w:r w:rsidRPr="0079259E">
        <w:t xml:space="preserve">vahelise teabevahetuse dokumenteerimiseks ja haldamiseks. </w:t>
      </w:r>
      <w:r w:rsidR="00B455EF">
        <w:t>Töövoos</w:t>
      </w:r>
      <w:r w:rsidRPr="0079259E">
        <w:t>üsteemis kajastatakse teabetaotluste ja teabeedastuste menetlusega seotud põhiandmeid, sealhulgas taotluse sisu, täpsustus</w:t>
      </w:r>
      <w:r w:rsidR="00B455EF">
        <w:t>ed</w:t>
      </w:r>
      <w:r w:rsidRPr="0079259E">
        <w:t>, puudus</w:t>
      </w:r>
      <w:r w:rsidR="00B455EF">
        <w:t>ed</w:t>
      </w:r>
      <w:r w:rsidRPr="0079259E">
        <w:t xml:space="preserve"> ja tähtaegade järgimi</w:t>
      </w:r>
      <w:r w:rsidR="00B455EF">
        <w:t>ne</w:t>
      </w:r>
      <w:r w:rsidRPr="0079259E">
        <w:t xml:space="preserve">, samuti teabevahetus ühtse kontaktpunkti ja uurimisasutuste vahel. Regulatsioon aitab tagada menetlusinfo </w:t>
      </w:r>
      <w:r w:rsidR="007365BD">
        <w:t>struktureeritusse ja</w:t>
      </w:r>
      <w:r w:rsidRPr="0079259E">
        <w:t xml:space="preserve"> läbipaistvuse ning loob aluse usaldusväärse statistika kogumiseks ja tööprotsesside auditeeri</w:t>
      </w:r>
      <w:r w:rsidR="00C637EE">
        <w:t>miseks</w:t>
      </w:r>
      <w:r w:rsidRPr="0079259E">
        <w:t>.</w:t>
      </w:r>
      <w:r>
        <w:t xml:space="preserve"> </w:t>
      </w:r>
    </w:p>
    <w:p w14:paraId="645099E5" w14:textId="77777777" w:rsidR="00A531E9" w:rsidRPr="00030D23" w:rsidRDefault="00A531E9" w:rsidP="00D61AF1">
      <w:pPr>
        <w:jc w:val="both"/>
        <w:rPr>
          <w:bCs/>
        </w:rPr>
      </w:pPr>
    </w:p>
    <w:p w14:paraId="783440D2" w14:textId="58F6F1BC" w:rsidR="0079259E" w:rsidRPr="0015545C" w:rsidRDefault="17B82617" w:rsidP="00C730DF">
      <w:pPr>
        <w:jc w:val="both"/>
      </w:pPr>
      <w:r>
        <w:t>Rootsi direktiivi</w:t>
      </w:r>
      <w:r w:rsidR="6B510C17">
        <w:t xml:space="preserve"> artikli 9 lõike 2 kohaselt peab kriminaalmenetluses toimuva isikuandmete töötlemise ulatus olema piisavalt selgelt sätestatud liikmesriigi siseriiklikus õiguses. Selle nõude täitmiseks ning töötlemise seaduslikkuse ja õigusselguse tagamiseks sätestatakse </w:t>
      </w:r>
      <w:commentRangeStart w:id="59"/>
      <w:r w:rsidR="6B510C17">
        <w:t>lõikes 5</w:t>
      </w:r>
      <w:commentRangeEnd w:id="59"/>
      <w:r w:rsidR="00B455EF">
        <w:rPr>
          <w:rStyle w:val="Kommentaariviide"/>
        </w:rPr>
        <w:commentReference w:id="59"/>
      </w:r>
      <w:r w:rsidR="6B510C17">
        <w:t xml:space="preserve"> töövoosüsteemis töödeldavate isikuandmete kategooriad, lähtuvalt</w:t>
      </w:r>
      <w:r w:rsidR="6B510C17" w:rsidRPr="05C1F98F">
        <w:rPr>
          <w:rFonts w:cstheme="minorBidi"/>
        </w:rPr>
        <w:t xml:space="preserve"> Europoli määruse</w:t>
      </w:r>
      <w:del w:id="60" w:author="Maarja-Liis Lall - JUSTDIGI" w:date="2025-08-07T06:03:00Z">
        <w:r w:rsidR="00B455EF" w:rsidRPr="05C1F98F" w:rsidDel="6B510C17">
          <w:rPr>
            <w:rFonts w:cstheme="minorBidi"/>
          </w:rPr>
          <w:delText xml:space="preserve"> </w:delText>
        </w:r>
      </w:del>
      <w:r w:rsidR="6B510C17" w:rsidRPr="05C1F98F">
        <w:rPr>
          <w:rFonts w:cstheme="minorBidi"/>
        </w:rPr>
        <w:t xml:space="preserve"> II lisa B jaos sätestatud andmekategooriatest, mi</w:t>
      </w:r>
      <w:r w:rsidR="6B510C17">
        <w:t xml:space="preserve">lle töötlust peetakse </w:t>
      </w:r>
      <w:r w:rsidR="6B510C17" w:rsidRPr="05C1F98F">
        <w:rPr>
          <w:rFonts w:cstheme="minorBidi"/>
        </w:rPr>
        <w:t>kuritegude ennetamise, avastamise ja uurimise eesmärgil</w:t>
      </w:r>
      <w:r w:rsidR="6B510C17">
        <w:t xml:space="preserve"> vajalikuks</w:t>
      </w:r>
      <w:r w:rsidR="6B510C17" w:rsidRPr="05C1F98F">
        <w:rPr>
          <w:rFonts w:cstheme="minorBidi"/>
        </w:rPr>
        <w:t xml:space="preserve">. Lisaks </w:t>
      </w:r>
      <w:r w:rsidR="6B510C17">
        <w:t xml:space="preserve">eelnimetatud nn Europoli isikuandmete kategooriatest, mis on </w:t>
      </w:r>
      <w:r w:rsidR="6B510C17" w:rsidRPr="05C1F98F">
        <w:rPr>
          <w:rFonts w:cstheme="minorBidi"/>
        </w:rPr>
        <w:t>faktipõhise</w:t>
      </w:r>
      <w:r w:rsidR="6B510C17">
        <w:t xml:space="preserve">d </w:t>
      </w:r>
      <w:r w:rsidR="5DDF8728">
        <w:t>–</w:t>
      </w:r>
      <w:r w:rsidR="6B510C17" w:rsidRPr="05C1F98F">
        <w:rPr>
          <w:rFonts w:cstheme="minorBidi"/>
        </w:rPr>
        <w:t xml:space="preserve"> näiteks registripäringutest või dokumentidest pärineva</w:t>
      </w:r>
      <w:r w:rsidR="6B510C17">
        <w:t>d</w:t>
      </w:r>
      <w:r w:rsidR="6B510C17" w:rsidRPr="05C1F98F">
        <w:rPr>
          <w:rFonts w:cstheme="minorBidi"/>
        </w:rPr>
        <w:t xml:space="preserve"> andme</w:t>
      </w:r>
      <w:r w:rsidR="6B510C17">
        <w:t xml:space="preserve">d </w:t>
      </w:r>
      <w:r w:rsidR="5DDF8728">
        <w:t>–</w:t>
      </w:r>
      <w:r w:rsidR="6B510C17">
        <w:t xml:space="preserve"> </w:t>
      </w:r>
      <w:r w:rsidR="6B510C17" w:rsidRPr="05C1F98F">
        <w:rPr>
          <w:rFonts w:cstheme="minorBidi"/>
        </w:rPr>
        <w:t xml:space="preserve">võetakse </w:t>
      </w:r>
      <w:r w:rsidR="6B510C17">
        <w:t xml:space="preserve">direktiivi ülevõtmisel </w:t>
      </w:r>
      <w:r w:rsidR="6B510C17" w:rsidRPr="05C1F98F">
        <w:rPr>
          <w:rFonts w:cstheme="minorBidi"/>
        </w:rPr>
        <w:t xml:space="preserve">arvesse ka </w:t>
      </w:r>
      <w:r w:rsidR="6B510C17">
        <w:t>vajadust</w:t>
      </w:r>
      <w:r w:rsidR="6B510C17" w:rsidRPr="05C1F98F">
        <w:rPr>
          <w:rFonts w:cstheme="minorBidi"/>
        </w:rPr>
        <w:t xml:space="preserve"> töödelda teavet, mis on saadud uurimisasutuse või välisriigi õiguskaitseasutuse seadusega lubatud toimingute</w:t>
      </w:r>
      <w:r w:rsidR="6B510C17">
        <w:t xml:space="preserve"> (näiteks ülekuulamised)</w:t>
      </w:r>
      <w:r w:rsidR="6B510C17" w:rsidRPr="05C1F98F">
        <w:rPr>
          <w:rFonts w:cstheme="minorBidi"/>
        </w:rPr>
        <w:t xml:space="preserve"> käigus,</w:t>
      </w:r>
      <w:r w:rsidR="6B510C17">
        <w:t xml:space="preserve"> </w:t>
      </w:r>
      <w:r w:rsidR="6B510C17" w:rsidRPr="05C1F98F">
        <w:rPr>
          <w:rFonts w:cstheme="minorBidi"/>
        </w:rPr>
        <w:t>sealhulgas jälitustegevuse raames või vihje kaudu.</w:t>
      </w:r>
      <w:r w:rsidR="6B510C17">
        <w:t xml:space="preserve"> Ehkki sellise teabe tõeväärtus võib olla ebaselge, täpsustamist või tõendamist vajav, on sellise menetlusteabe või menetluseelse teabe kiire vahetamine vajalik tõhusaks kuritegude avastamiseks ja tõkestamiseks aga ka toimepandud kuritegude puhul toimepanijate ja muu tõendusteabe leidmiseks. Seetõttu tuleb töövoosüsteemis sellise teabe puhul selgelt märkida, et tegemist on informatsiooniga, mis ei pruugi kajastada faktilist asjaolu, vaid võib põhineda hinnangutel, oletustel (inimallikatelt saadud vihjetel või ütlustel) ning et need andmed tuleb kustutada või parandada koheselt, kui selguvad täpsemad asjaolud. Samuti tuleb märkida, et ehkki sellise teabe kasutamine võib olla oluline teabetaotluse või teabeedastuse menetlemisel, on andmete töötlemine lubatud üksnes juhul, kui see on vajalik konkreetse kuriteo avastamiseks, tõkestamiseks või menetlemiseks, ning see ei ole mõeldud kuulujuttude või kontrollimata oletuste kogumiseks. Selliselt tagatakse, et töövoosüsteemis kajastuv teave oleks asjakohane, eesmärgipärane ning selle kasutamine kooskõlas isikuandmete töötlemise põhimõtetega, isegi, kui selle tõeväärtus võib algfaasis olla veel välja selgitamisel.</w:t>
      </w:r>
    </w:p>
    <w:p w14:paraId="7F5F1573" w14:textId="77777777" w:rsidR="0079259E" w:rsidRDefault="0079259E" w:rsidP="00D61AF1">
      <w:pPr>
        <w:jc w:val="both"/>
        <w:rPr>
          <w:bCs/>
        </w:rPr>
      </w:pPr>
    </w:p>
    <w:p w14:paraId="195634A9" w14:textId="434F7EA3" w:rsidR="005368FB" w:rsidRDefault="00A531E9" w:rsidP="00A53835">
      <w:pPr>
        <w:jc w:val="both"/>
        <w:rPr>
          <w:u w:val="single"/>
        </w:rPr>
      </w:pPr>
      <w:r>
        <w:rPr>
          <w:bCs/>
        </w:rPr>
        <w:t>Rootsi direktiivi artiklis 16</w:t>
      </w:r>
      <w:r w:rsidDel="000D22BE">
        <w:rPr>
          <w:bCs/>
        </w:rPr>
        <w:t xml:space="preserve"> </w:t>
      </w:r>
      <w:r>
        <w:rPr>
          <w:bCs/>
        </w:rPr>
        <w:t xml:space="preserve">sätestatakse kohustus </w:t>
      </w:r>
      <w:r w:rsidR="00DE1B9A">
        <w:rPr>
          <w:bCs/>
        </w:rPr>
        <w:t>neid</w:t>
      </w:r>
      <w:r>
        <w:rPr>
          <w:bCs/>
        </w:rPr>
        <w:t xml:space="preserve"> andmeid koguda ning sellise</w:t>
      </w:r>
      <w:r w:rsidR="00DE1B9A">
        <w:rPr>
          <w:bCs/>
        </w:rPr>
        <w:t>lt</w:t>
      </w:r>
      <w:r>
        <w:rPr>
          <w:bCs/>
        </w:rPr>
        <w:t xml:space="preserve"> </w:t>
      </w:r>
      <w:r w:rsidR="00BB17CF">
        <w:rPr>
          <w:bCs/>
        </w:rPr>
        <w:t xml:space="preserve">liigitada </w:t>
      </w:r>
      <w:r w:rsidR="00E2050C">
        <w:rPr>
          <w:bCs/>
        </w:rPr>
        <w:t xml:space="preserve">selleks, et täita </w:t>
      </w:r>
      <w:r w:rsidR="00DE1B9A">
        <w:rPr>
          <w:bCs/>
        </w:rPr>
        <w:t xml:space="preserve">Rootsi direktiivi </w:t>
      </w:r>
      <w:r w:rsidR="00E2050C">
        <w:rPr>
          <w:bCs/>
        </w:rPr>
        <w:t>artiklist 19 tulenevat aruandluskohustust</w:t>
      </w:r>
      <w:r>
        <w:rPr>
          <w:bCs/>
        </w:rPr>
        <w:t xml:space="preserve">. </w:t>
      </w:r>
      <w:r w:rsidR="00E2050C">
        <w:rPr>
          <w:bCs/>
        </w:rPr>
        <w:t>Andmete määratud kujul kogumise</w:t>
      </w:r>
      <w:r>
        <w:rPr>
          <w:bCs/>
        </w:rPr>
        <w:t xml:space="preserve"> eesmärgiks on andmeanalüüsi lihtsustamine aga ka järelevalve teostamine liikmesriikide poolt direktiivi ülevõtmise ja täitmise üle ning andmete pinnalt ilmnevate </w:t>
      </w:r>
      <w:r>
        <w:rPr>
          <w:bCs/>
        </w:rPr>
        <w:lastRenderedPageBreak/>
        <w:t xml:space="preserve">regulatsiooni probleemkohtade parem tuvastamine. </w:t>
      </w:r>
      <w:r w:rsidR="00E2050C">
        <w:rPr>
          <w:bCs/>
        </w:rPr>
        <w:t xml:space="preserve">Sama eesmärki täidab ka </w:t>
      </w:r>
      <w:r w:rsidR="00773113">
        <w:rPr>
          <w:bCs/>
        </w:rPr>
        <w:t>EL-i</w:t>
      </w:r>
      <w:r w:rsidR="00E2050C">
        <w:rPr>
          <w:bCs/>
        </w:rPr>
        <w:t xml:space="preserve"> liikmesriikide poolt iga-aastase statistika esitamine Euroopa Komisjonile.</w:t>
      </w:r>
    </w:p>
    <w:p w14:paraId="43762228" w14:textId="77777777" w:rsidR="00C730DF" w:rsidRDefault="00C730DF" w:rsidP="001839E3">
      <w:pPr>
        <w:keepNext/>
        <w:jc w:val="both"/>
        <w:rPr>
          <w:b/>
        </w:rPr>
      </w:pPr>
    </w:p>
    <w:p w14:paraId="1FE07AB4" w14:textId="3AA9486B" w:rsidR="001839E3" w:rsidRPr="00637667" w:rsidRDefault="1A0C3A44" w:rsidP="05C1F98F">
      <w:pPr>
        <w:keepNext/>
        <w:jc w:val="both"/>
        <w:rPr>
          <w:b/>
          <w:bCs/>
        </w:rPr>
      </w:pPr>
      <w:commentRangeStart w:id="61"/>
      <w:r w:rsidRPr="05C1F98F">
        <w:rPr>
          <w:b/>
          <w:bCs/>
        </w:rPr>
        <w:t>§ 25</w:t>
      </w:r>
      <w:r w:rsidRPr="05C1F98F">
        <w:rPr>
          <w:b/>
          <w:bCs/>
          <w:vertAlign w:val="superscript"/>
        </w:rPr>
        <w:t>11</w:t>
      </w:r>
      <w:r w:rsidRPr="05C1F98F">
        <w:rPr>
          <w:b/>
          <w:bCs/>
        </w:rPr>
        <w:t xml:space="preserve">. Töövoosüsteemi andmete </w:t>
      </w:r>
      <w:r w:rsidR="5DDF8728" w:rsidRPr="05C1F98F">
        <w:rPr>
          <w:b/>
          <w:bCs/>
        </w:rPr>
        <w:t>säilitamine</w:t>
      </w:r>
      <w:commentRangeEnd w:id="61"/>
      <w:r w:rsidR="001839E3">
        <w:rPr>
          <w:rStyle w:val="Kommentaariviide"/>
        </w:rPr>
        <w:commentReference w:id="61"/>
      </w:r>
    </w:p>
    <w:p w14:paraId="4D544F5E" w14:textId="13387426" w:rsidR="00D61AF1" w:rsidRPr="00D61AF1" w:rsidRDefault="00D61AF1" w:rsidP="00D61AF1">
      <w:pPr>
        <w:jc w:val="both"/>
        <w:rPr>
          <w:bCs/>
        </w:rPr>
      </w:pPr>
    </w:p>
    <w:p w14:paraId="3B71858B" w14:textId="3611E4DF" w:rsidR="00163AE4" w:rsidRDefault="00A53835" w:rsidP="00163AE4">
      <w:pPr>
        <w:jc w:val="both"/>
      </w:pPr>
      <w:r w:rsidRPr="2F513B2E">
        <w:rPr>
          <w:u w:val="single"/>
        </w:rPr>
        <w:t xml:space="preserve">Lõikes </w:t>
      </w:r>
      <w:r w:rsidR="00C730DF" w:rsidRPr="2F513B2E">
        <w:rPr>
          <w:u w:val="single"/>
        </w:rPr>
        <w:t>1</w:t>
      </w:r>
      <w:r>
        <w:t xml:space="preserve"> nähakse ette, et </w:t>
      </w:r>
      <w:r w:rsidR="00C7335C">
        <w:t xml:space="preserve">töövoosüsteemis säilitatakse isikuandmeid kuni kaks aastat teabevahetuse lõppemisest </w:t>
      </w:r>
      <w:r w:rsidR="00C730DF">
        <w:t xml:space="preserve">arvates </w:t>
      </w:r>
      <w:r w:rsidR="00C7335C">
        <w:t>ning, et isikuandmete pikem säilitamine on põhjendatud ainult juhul, ku</w:t>
      </w:r>
      <w:r w:rsidR="00C730DF">
        <w:t>n</w:t>
      </w:r>
      <w:r w:rsidR="00C7335C">
        <w:t xml:space="preserve">i </w:t>
      </w:r>
      <w:proofErr w:type="spellStart"/>
      <w:r w:rsidR="00C730DF">
        <w:t>POLIS-es</w:t>
      </w:r>
      <w:proofErr w:type="spellEnd"/>
      <w:r w:rsidR="00C7335C">
        <w:t xml:space="preserve">, </w:t>
      </w:r>
      <w:proofErr w:type="spellStart"/>
      <w:r w:rsidR="00C7335C">
        <w:t>S</w:t>
      </w:r>
      <w:r w:rsidR="00C37556">
        <w:t>IS-is</w:t>
      </w:r>
      <w:proofErr w:type="spellEnd"/>
      <w:r w:rsidR="00C7335C">
        <w:t xml:space="preserve"> või Interpoli andmebaasides on andmesubjekti kohta kehtiv tagaotsimisteade </w:t>
      </w:r>
      <w:commentRangeStart w:id="62"/>
      <w:r w:rsidR="00C7335C">
        <w:t>või muu hoiatusteade</w:t>
      </w:r>
      <w:commentRangeEnd w:id="62"/>
      <w:r>
        <w:commentReference w:id="62"/>
      </w:r>
      <w:r w:rsidR="00C7335C">
        <w:t>.</w:t>
      </w:r>
    </w:p>
    <w:p w14:paraId="573851A4" w14:textId="77777777" w:rsidR="00E047B4" w:rsidRDefault="00E047B4" w:rsidP="00163AE4">
      <w:pPr>
        <w:jc w:val="both"/>
      </w:pPr>
    </w:p>
    <w:p w14:paraId="6F57C9B7" w14:textId="2619C08B" w:rsidR="002D4FC1" w:rsidRDefault="002D4FC1" w:rsidP="002D4FC1">
      <w:pPr>
        <w:jc w:val="both"/>
      </w:pPr>
      <w:r>
        <w:t xml:space="preserve">Lõike </w:t>
      </w:r>
      <w:r w:rsidR="00C730DF">
        <w:t>1</w:t>
      </w:r>
      <w:r>
        <w:t xml:space="preserve"> eesmärk on määrata isikuandmete säilitamise tähtaeg töövoosüsteemis, lähtudes proportsionaalsuse põhimõttest ning Rootsi direktiivi artikli 16 lõike 3 nõudest, mille kohaselt tuleb andmeid säilitada vaid nii kaua, kui see on vajalik ühtse kontaktpunkti ülesannete täitmiseks. </w:t>
      </w:r>
      <w:commentRangeStart w:id="63"/>
      <w:r>
        <w:t>Üldreeglina on selleks piisavaks ajaks kaks aastat pärast teabevahetuse lõppu.</w:t>
      </w:r>
      <w:commentRangeEnd w:id="63"/>
      <w:r>
        <w:commentReference w:id="63"/>
      </w:r>
      <w:r>
        <w:t xml:space="preserve"> Samas ei säilitata vaikimisi kõiki andmeid kogu selle perioodi vältel – Rootsi direktiivi artikli 16 lõike 4 kohaselt tuleb hiljemalt kuus kuud pärast teabevahetuse lõppu hinnata, kas andmete säilitamine on jätkuvalt vajalik, ning kustutada need enne maksimaalse tähtaja saabumist siis, kui nende säilitamine ei ole enam põhjendatud.</w:t>
      </w:r>
    </w:p>
    <w:p w14:paraId="24EF43D9" w14:textId="77777777" w:rsidR="002D4FC1" w:rsidRPr="002D4FC1" w:rsidRDefault="002D4FC1" w:rsidP="002D4FC1">
      <w:pPr>
        <w:jc w:val="both"/>
      </w:pPr>
    </w:p>
    <w:p w14:paraId="1BAC6BF6" w14:textId="7482708C" w:rsidR="00053AE0" w:rsidRPr="00053AE0" w:rsidRDefault="002D4FC1" w:rsidP="00053AE0">
      <w:pPr>
        <w:jc w:val="both"/>
      </w:pPr>
      <w:r>
        <w:t xml:space="preserve">Samas sätestatakse selged erandid, mille puhul võib isikuandmeid säilitada kauem kui kaks aastat. Pikem säilitamine on põhjendatud olukorras, kus teabevahetus konkreetse isiku kohta on kestva iseloomuga, näiteks kriminaalmenetluse kahest aastast pikema kulgemise tõttu või siis, kui õiguskaitseasutus esitab sama isiku kohta korduvalt teabetaotlusi. </w:t>
      </w:r>
      <w:r w:rsidR="00053AE0">
        <w:t xml:space="preserve">Kui õiguskaitseasutus uurib ohtlikku kurjategijat, kes on vabaduses, või kuritegeliku võrgustiku liikmeid ja toimimist, võivad õiguskaitseasutused vajada pidevat teabevahetust isikute liikumiste, viibimiste või suhtlusringkonna kohta, et koguda tõendeid ja planeerida edasisi tegevusi. Samuti võib pideva ja kahest aastast pikema teabevahetuse säilitamine koos isikuandmete säilitamisega olla põhjendatud tagaotsitava või teadmata kadunud isiku asukoha tuvastamiseks. </w:t>
      </w:r>
      <w:commentRangeStart w:id="64"/>
      <w:r w:rsidR="00053AE0">
        <w:t>põgenenud, on vajalik jälgida tema tegevusi, et tagada vahistamine</w:t>
      </w:r>
      <w:commentRangeEnd w:id="64"/>
      <w:r>
        <w:commentReference w:id="64"/>
      </w:r>
      <w:r w:rsidR="00053AE0">
        <w:t xml:space="preserve">. </w:t>
      </w:r>
      <w:r>
        <w:t>Sellistel juhtudel on oluline, et kogu varasem teabevahetus oleks üheselt jälgitav ja kättesaadav, välti</w:t>
      </w:r>
      <w:r w:rsidR="00053AE0">
        <w:t>maks</w:t>
      </w:r>
      <w:r>
        <w:t xml:space="preserve"> töö dubleerimist, põhjendamatuid päringuid ja viivitusi</w:t>
      </w:r>
      <w:r w:rsidR="00053AE0">
        <w:t xml:space="preserve"> teabe edastuses ning menetluses</w:t>
      </w:r>
      <w:r>
        <w:t xml:space="preserve">. </w:t>
      </w:r>
      <w:r w:rsidR="00053AE0">
        <w:t>Seejuures tuleb aga pidada silmas, et isegi kui on põhjendatud andmete säilitamine kauem kui kaks aastat, tuleb tagada, et iga kuue kuu tagant hinnatakse nende andmete säilitamise vajalikkust ja isikuandmete säilitamise vajaduse äralangemisel need andmed töövoosüsteemist kustutatakse</w:t>
      </w:r>
      <w:r w:rsidR="0036462E">
        <w:t xml:space="preserve"> (täpsemalt kajastatud lõike 3 selgitustes)</w:t>
      </w:r>
      <w:r w:rsidR="00053AE0">
        <w:t>.</w:t>
      </w:r>
    </w:p>
    <w:p w14:paraId="6F1F4652" w14:textId="77777777" w:rsidR="00D61AF1" w:rsidRPr="00D61AF1" w:rsidRDefault="00D61AF1" w:rsidP="00D61AF1">
      <w:pPr>
        <w:jc w:val="both"/>
      </w:pPr>
    </w:p>
    <w:p w14:paraId="4F206417" w14:textId="3E7ED6CB" w:rsidR="00DD1AB4" w:rsidRDefault="00FD7703" w:rsidP="00E047B4">
      <w:pPr>
        <w:jc w:val="both"/>
      </w:pPr>
      <w:r w:rsidRPr="2F513B2E">
        <w:rPr>
          <w:u w:val="single"/>
        </w:rPr>
        <w:t xml:space="preserve">Lõige </w:t>
      </w:r>
      <w:r w:rsidR="001839E3" w:rsidRPr="2F513B2E">
        <w:rPr>
          <w:u w:val="single"/>
        </w:rPr>
        <w:t>3</w:t>
      </w:r>
      <w:r>
        <w:t xml:space="preserve"> näeb ette, et </w:t>
      </w:r>
      <w:r w:rsidR="00DD1AB4">
        <w:t xml:space="preserve">ühtne kontaktpunkt hindab töövoosüsteemis isikuandmete töötlemise jätkamise vajalikkust ja proportsionaalsust esimest korda </w:t>
      </w:r>
      <w:commentRangeStart w:id="65"/>
      <w:r w:rsidR="00DD1AB4">
        <w:t>hiljemalt kuus kuud</w:t>
      </w:r>
      <w:commentRangeEnd w:id="65"/>
      <w:r>
        <w:commentReference w:id="65"/>
      </w:r>
      <w:r w:rsidR="00DD1AB4">
        <w:t xml:space="preserve"> pärast </w:t>
      </w:r>
      <w:proofErr w:type="spellStart"/>
      <w:r w:rsidR="002A36D5">
        <w:t>KrMS</w:t>
      </w:r>
      <w:proofErr w:type="spellEnd"/>
      <w:r w:rsidR="002A36D5">
        <w:t>-i</w:t>
      </w:r>
      <w:r w:rsidR="00DD1AB4">
        <w:t xml:space="preserve"> 19. peatüki 8. jao 10. jaotises reguleeritud teabevahetuse lõppu ning seejärel korrapäraselt vastavalt käesoleva paragrahvi lõikele 3.</w:t>
      </w:r>
    </w:p>
    <w:p w14:paraId="1368AB1E" w14:textId="28ACA3B8" w:rsidR="00DD1AB4" w:rsidRDefault="00DD1AB4" w:rsidP="00D61AF1">
      <w:pPr>
        <w:jc w:val="both"/>
      </w:pPr>
    </w:p>
    <w:p w14:paraId="1F53AFF9" w14:textId="17A4A98E" w:rsidR="00DD1AB4" w:rsidRDefault="00DD1AB4" w:rsidP="00DD1AB4">
      <w:pPr>
        <w:jc w:val="both"/>
      </w:pPr>
      <w:bookmarkStart w:id="66" w:name="_Hlk198133069"/>
      <w:r w:rsidRPr="00DD1AB4">
        <w:t xml:space="preserve">Teabevahetuse lõppemine määratletakse seoses ülesannete täitmisega ühe </w:t>
      </w:r>
      <w:r w:rsidR="00744E13">
        <w:t>teema</w:t>
      </w:r>
      <w:r w:rsidRPr="00DD1AB4">
        <w:t>, subjekti või objekti kohta. Teabevahetus loetakse lõppenuks, kui on täidetud kõik ülesanded, mis on seotud viimasena registreeritud sõnumiga. Kui ülesanded on täidetud, loetakse teabevahetus lõppenuks ning alates sellest hetkest hakkab ühtne kontaktpunkt hindama, kas isikuandmete töötlemine, sealhulgas nende säilitamine, on endiselt vajalik ja proportsionaalne.</w:t>
      </w:r>
    </w:p>
    <w:p w14:paraId="4985F6BA" w14:textId="77777777" w:rsidR="00DD1AB4" w:rsidRPr="00DD1AB4" w:rsidRDefault="00DD1AB4" w:rsidP="00DD1AB4">
      <w:pPr>
        <w:jc w:val="both"/>
      </w:pPr>
    </w:p>
    <w:p w14:paraId="2E3699E6" w14:textId="65BE9B33" w:rsidR="00DD1AB4" w:rsidRDefault="00DD1AB4" w:rsidP="00DD1AB4">
      <w:pPr>
        <w:jc w:val="both"/>
      </w:pPr>
      <w:r>
        <w:t>Sätte</w:t>
      </w:r>
      <w:r w:rsidRPr="00DD1AB4">
        <w:t xml:space="preserve"> eesmärgiks on tagada, et isikuandmete töötlemine oleks kooskõlas Euroopa Liidu õigusnormidega, täpsemalt direktiiviga (EL) 2016/680, mis käsitleb isikuandmete kaitset õigus- ja õiguskaitse valdkonnas. Kõik isikuandmete töötlemise toimingud peavad olema vajalikud, proportsionaalsed ja kooskõlas kehtivate säilitamise tähtaegadega. Ühtne kontaktpunkt on kohustatud regulaarsete hindamiste käigus tagama, et isikuandmete töötlemine ei riku </w:t>
      </w:r>
      <w:r w:rsidRPr="00DD1AB4">
        <w:lastRenderedPageBreak/>
        <w:t>andmesubjektide õigusi ega suurenda nende kaitse riske.</w:t>
      </w:r>
      <w:r>
        <w:t xml:space="preserve"> </w:t>
      </w:r>
      <w:r w:rsidRPr="00DD1AB4">
        <w:t>Konkreetsemalt tähendab see, et ühtne kontaktpunkt peab hindama, kas teabevahetuses sisalduvate isikuandmete säilitamine on jätkuvalt vajalik ja proportsionaalne, arvestades andmesubjektide õigusi. Kui isikuandmete töötlemise eesmärgid on täidetud ja säilitamise alused on kadunud, tuleb andmed viivitamatult kustutada.</w:t>
      </w:r>
    </w:p>
    <w:p w14:paraId="1B9EBAED" w14:textId="0D241F49" w:rsidR="00DD1AB4" w:rsidRDefault="00DD1AB4" w:rsidP="00DD1AB4">
      <w:pPr>
        <w:tabs>
          <w:tab w:val="left" w:pos="1561"/>
        </w:tabs>
        <w:jc w:val="both"/>
      </w:pPr>
    </w:p>
    <w:p w14:paraId="6188D95F" w14:textId="77777777" w:rsidR="00DD1AB4" w:rsidRDefault="00DD1AB4" w:rsidP="00DD1AB4">
      <w:pPr>
        <w:jc w:val="both"/>
      </w:pPr>
      <w:r>
        <w:t xml:space="preserve">Hindamine peab toimuma hiljemalt kuue kuu jooksul pärast teabevahetuse lõppemist, mis tähendab, et ühtne kontaktpunkt peab vaatama läbi, kas andmete säilitamine on jätkuvalt õigustatud, vastavalt direktiivis (EL) 2016/680 sätestatud nõuetele. Kui andmete säilitamise eesmärgid on saavutatud ja andmed ei ole enam vajalikud, tuleb need viivitamatult kustutada. </w:t>
      </w:r>
      <w:commentRangeStart w:id="67"/>
      <w:r>
        <w:t>Kui andmete säilitamine on endiselt vajalik, määratakse uus tähtaeg, mille jooksul tuleb andmete vajalikkust ja proportsionaalsust jätkuvalt hinnata.</w:t>
      </w:r>
      <w:commentRangeEnd w:id="67"/>
      <w:r>
        <w:commentReference w:id="67"/>
      </w:r>
    </w:p>
    <w:p w14:paraId="57D727BB" w14:textId="77777777" w:rsidR="00DD1AB4" w:rsidRPr="00DD1AB4" w:rsidRDefault="00DD1AB4" w:rsidP="00E047B4">
      <w:pPr>
        <w:tabs>
          <w:tab w:val="left" w:pos="1561"/>
        </w:tabs>
        <w:jc w:val="both"/>
      </w:pPr>
    </w:p>
    <w:p w14:paraId="429CF23B" w14:textId="266C2DB7" w:rsidR="00D61AF1" w:rsidRPr="00D61AF1" w:rsidRDefault="00DD1AB4" w:rsidP="00D61AF1">
      <w:pPr>
        <w:jc w:val="both"/>
      </w:pPr>
      <w:commentRangeStart w:id="68"/>
      <w:r>
        <w:t xml:space="preserve">Ühtse kontaktpunkti regulaarne hindamine </w:t>
      </w:r>
      <w:commentRangeEnd w:id="68"/>
      <w:r>
        <w:commentReference w:id="68"/>
      </w:r>
      <w:r>
        <w:t>tagab, et isikuandmete töötlemine ei ole pikemaajaline kui vajalik, ning et see on kooskõlas proportsionaalsuse ja eesmärgipärasuse põhimõtetega. Samuti aitab see tagada, et isikuandmete töötlemine vastab direktiivis (EL) 2016/680 kehtestatud säilitamise ja läbivaatamise tähtaegadele, pakkudes andmesubjektidele vajalikku kaitset.</w:t>
      </w:r>
      <w:bookmarkEnd w:id="66"/>
    </w:p>
    <w:p w14:paraId="5C3A0DC6" w14:textId="77777777" w:rsidR="002850F4" w:rsidRDefault="002850F4" w:rsidP="00D61AF1">
      <w:pPr>
        <w:jc w:val="both"/>
        <w:rPr>
          <w:u w:val="single"/>
        </w:rPr>
      </w:pPr>
    </w:p>
    <w:p w14:paraId="62E94C32" w14:textId="098E8ACA" w:rsidR="00D61AF1" w:rsidRDefault="003C7149" w:rsidP="00D61AF1">
      <w:pPr>
        <w:jc w:val="both"/>
      </w:pPr>
      <w:r>
        <w:t>E</w:t>
      </w:r>
      <w:r w:rsidR="002850F4" w:rsidRPr="00F54502">
        <w:t>baõiged, mittetäielikud või aegunud isikuandmed tuleb parandada, kustutada või nende töötlemist piirata ning sellest teavitada andmete vastuvõtjaid viivitamata</w:t>
      </w:r>
      <w:r w:rsidR="002850F4" w:rsidRPr="002850F4">
        <w:t xml:space="preserve">, peegeldab </w:t>
      </w:r>
      <w:r w:rsidR="002850F4" w:rsidRPr="00F54502">
        <w:t>andmete usaldusväärsuse põhimõtet</w:t>
      </w:r>
      <w:r w:rsidR="002850F4" w:rsidRPr="002850F4">
        <w:t>. Se</w:t>
      </w:r>
      <w:r>
        <w:t>da</w:t>
      </w:r>
      <w:r w:rsidR="002850F4" w:rsidRPr="002850F4">
        <w:t xml:space="preserve"> põhimõte</w:t>
      </w:r>
      <w:r>
        <w:t>t küll PPVS-</w:t>
      </w:r>
      <w:proofErr w:type="spellStart"/>
      <w:r>
        <w:t>is</w:t>
      </w:r>
      <w:proofErr w:type="spellEnd"/>
      <w:r>
        <w:t xml:space="preserve"> ei sätestata (tuuakse PPVS-i </w:t>
      </w:r>
      <w:r w:rsidRPr="0081112C">
        <w:t>§ 25</w:t>
      </w:r>
      <w:r w:rsidRPr="0081112C">
        <w:rPr>
          <w:vertAlign w:val="superscript"/>
        </w:rPr>
        <w:t xml:space="preserve">9 </w:t>
      </w:r>
      <w:r w:rsidRPr="0081112C">
        <w:t>lõike 3 alusel</w:t>
      </w:r>
      <w:r>
        <w:t xml:space="preserve"> kehtestatavas rakendusaktis), kuid on oluline</w:t>
      </w:r>
      <w:r w:rsidR="002850F4" w:rsidRPr="002850F4">
        <w:t xml:space="preserve"> rõhuta</w:t>
      </w:r>
      <w:r>
        <w:t>da</w:t>
      </w:r>
      <w:r w:rsidR="002850F4" w:rsidRPr="002850F4">
        <w:t>, et isikuandmed peavad olema täpsed, ajakohased ja õiged, et nende töötlemine oleks seaduslik ja eesmärgipärane.</w:t>
      </w:r>
    </w:p>
    <w:p w14:paraId="58D7A1B2" w14:textId="77777777" w:rsidR="002850F4" w:rsidRDefault="002850F4" w:rsidP="00D61AF1">
      <w:pPr>
        <w:jc w:val="both"/>
      </w:pPr>
    </w:p>
    <w:p w14:paraId="2819C2FE" w14:textId="41D8D2D9" w:rsidR="002850F4" w:rsidRPr="002850F4" w:rsidRDefault="002850F4" w:rsidP="00F54502">
      <w:pPr>
        <w:jc w:val="both"/>
      </w:pPr>
      <w:r w:rsidRPr="00F54502">
        <w:t>Andmete täpsuse ja ajakohasuse nõue</w:t>
      </w:r>
      <w:r>
        <w:t xml:space="preserve"> tähendab seda, et t</w:t>
      </w:r>
      <w:r w:rsidRPr="002850F4">
        <w:t>öödeldavad isikuandmed peavad olema tõesed ja täpsed. Kui selgub, et andmed on valed, mittetäielikud või aegunud, tuleb vastutaval töötlejal võtta viivitamata meetmeid nende parandamiseks või kustutamiseks.</w:t>
      </w:r>
      <w:r>
        <w:t xml:space="preserve"> </w:t>
      </w:r>
      <w:r w:rsidRPr="002850F4">
        <w:t>See välistab olukorra, kus valedel või aegunud andmetel põhinevad otsused võivad isikut kahjustada.</w:t>
      </w:r>
      <w:r w:rsidR="00B754ED">
        <w:t xml:space="preserve"> K</w:t>
      </w:r>
      <w:r w:rsidR="00B754ED" w:rsidRPr="00B754ED">
        <w:t>ui andmed on juba edastatud kolmandatele isikutele (näiteks teiste</w:t>
      </w:r>
      <w:r w:rsidR="00B754ED">
        <w:t xml:space="preserve"> EL-i liikmesriigi</w:t>
      </w:r>
      <w:r w:rsidR="00B754ED" w:rsidRPr="00B754ED">
        <w:t xml:space="preserve"> õiguskaitseasutustele), tuleb neid teavitada muudatustest, et tagada, et ka nende käsutuses olevad andmed oleksid täpsed ja ajakohased. See aitab vältida ebaõigete andmete levimist ja kasutamist.</w:t>
      </w:r>
      <w:r w:rsidR="00B754ED">
        <w:t xml:space="preserve"> </w:t>
      </w:r>
      <w:r w:rsidR="00B754ED" w:rsidRPr="00B754ED">
        <w:t>Kui andmete täpsuse või täielikkuse osas on kahtlusi, tuleb andmete töötlemine ajutiselt peatada või piirata, kuni probleem on lahendatud.</w:t>
      </w:r>
    </w:p>
    <w:p w14:paraId="7846962A" w14:textId="77777777" w:rsidR="002850F4" w:rsidRDefault="002850F4" w:rsidP="00D61AF1">
      <w:pPr>
        <w:jc w:val="both"/>
      </w:pPr>
    </w:p>
    <w:p w14:paraId="3D80B8B4" w14:textId="0A5952D4" w:rsidR="00B754ED" w:rsidRPr="00B754ED" w:rsidRDefault="003C7149" w:rsidP="00B754ED">
      <w:pPr>
        <w:jc w:val="both"/>
      </w:pPr>
      <w:r>
        <w:t xml:space="preserve">See </w:t>
      </w:r>
      <w:r w:rsidR="00B754ED" w:rsidRPr="00B754ED">
        <w:t xml:space="preserve">põhimõte vastab </w:t>
      </w:r>
      <w:proofErr w:type="spellStart"/>
      <w:r w:rsidR="00B754ED" w:rsidRPr="00F54502">
        <w:t>IKS-i</w:t>
      </w:r>
      <w:proofErr w:type="spellEnd"/>
      <w:r w:rsidR="00B754ED" w:rsidRPr="00F54502">
        <w:t xml:space="preserve"> § 22 lõikele 2</w:t>
      </w:r>
      <w:r w:rsidR="00B754ED" w:rsidRPr="00B754ED">
        <w:t>, mis sätestab</w:t>
      </w:r>
      <w:r w:rsidR="00B754ED">
        <w:t>, et i</w:t>
      </w:r>
      <w:r w:rsidR="00B754ED" w:rsidRPr="00B754ED">
        <w:t>sikuandmete töötlemisel peab vastutav töötleja tagama, et andmed oleksid täpsed, ajakohased ja usaldusväärsed. Kui isikuandmed osutuvad ebaõigeks või mittetäielikuks, tuleb need vastutava töötleja algatusel või andmesubjekti nõudel parandada või täiendada.</w:t>
      </w:r>
      <w:r w:rsidR="00B754ED">
        <w:t xml:space="preserve"> </w:t>
      </w:r>
      <w:r w:rsidR="00B754ED" w:rsidRPr="00B754ED">
        <w:t xml:space="preserve">Lisaks on </w:t>
      </w:r>
      <w:proofErr w:type="spellStart"/>
      <w:r w:rsidR="00B754ED" w:rsidRPr="00F54502">
        <w:t>IKS-i</w:t>
      </w:r>
      <w:proofErr w:type="spellEnd"/>
      <w:r w:rsidR="00B754ED" w:rsidRPr="00F54502">
        <w:t xml:space="preserve"> § 27 lõige 1</w:t>
      </w:r>
      <w:r w:rsidR="00B754ED" w:rsidRPr="00B754ED">
        <w:t xml:space="preserve"> oluline, kuna see nõuab, et ebaõigete andmete töötlemise korral tuleb andmete töötlemine lõpetada või piirata ning võtta tarvitusele meetmed isiku õiguste kaitsmiseks.</w:t>
      </w:r>
    </w:p>
    <w:p w14:paraId="7A59F53F" w14:textId="77777777" w:rsidR="002850F4" w:rsidRPr="002850F4" w:rsidRDefault="002850F4" w:rsidP="00D61AF1">
      <w:pPr>
        <w:jc w:val="both"/>
      </w:pPr>
    </w:p>
    <w:p w14:paraId="08F46DFF" w14:textId="1176453C" w:rsidR="00344BAB" w:rsidRDefault="00F92D45" w:rsidP="00344BAB">
      <w:pPr>
        <w:jc w:val="both"/>
      </w:pPr>
      <w:r>
        <w:t>Kuivõrd</w:t>
      </w:r>
      <w:r w:rsidR="00DF2B3C">
        <w:t xml:space="preserve"> t</w:t>
      </w:r>
      <w:r w:rsidR="002873AA">
        <w:t>öövoosüsteem</w:t>
      </w:r>
      <w:r w:rsidR="00D61AF1" w:rsidRPr="00D61AF1">
        <w:t>i</w:t>
      </w:r>
      <w:r w:rsidR="00B7140F">
        <w:t>s on sellise</w:t>
      </w:r>
      <w:r w:rsidR="00E62D61">
        <w:t>d</w:t>
      </w:r>
      <w:r w:rsidR="00D61AF1" w:rsidRPr="00D61AF1">
        <w:t xml:space="preserve"> andmed</w:t>
      </w:r>
      <w:r w:rsidR="00B7140F">
        <w:t xml:space="preserve">, mis vastavad </w:t>
      </w:r>
      <w:proofErr w:type="spellStart"/>
      <w:r w:rsidR="00B7140F">
        <w:t>AvTS</w:t>
      </w:r>
      <w:proofErr w:type="spellEnd"/>
      <w:r w:rsidR="00B7140F">
        <w:t xml:space="preserve">-i § 35 lõikele 1, </w:t>
      </w:r>
      <w:r>
        <w:t>tuleb</w:t>
      </w:r>
      <w:r w:rsidR="00B7140F">
        <w:t xml:space="preserve"> need </w:t>
      </w:r>
      <w:r>
        <w:t xml:space="preserve">tunnistada </w:t>
      </w:r>
      <w:r w:rsidR="00694A9C" w:rsidRPr="00694A9C">
        <w:t>asutusesiseseks kasutamiseks mõeldud teabeks.</w:t>
      </w:r>
      <w:r w:rsidR="00FF1CD1">
        <w:t xml:space="preserve"> </w:t>
      </w:r>
      <w:r>
        <w:rPr>
          <w:rFonts w:eastAsia="Calibri"/>
          <w:noProof/>
        </w:rPr>
        <w:t>Andbesubjektide ja teiste isikute juurdepääsuõigust tuleb piirata näiteks j</w:t>
      </w:r>
      <w:r w:rsidR="00FF1CD1">
        <w:rPr>
          <w:rFonts w:eastAsia="Calibri"/>
          <w:noProof/>
        </w:rPr>
        <w:t>AvTS</w:t>
      </w:r>
      <w:r w:rsidR="00E62D61">
        <w:rPr>
          <w:rFonts w:eastAsia="Calibri"/>
          <w:noProof/>
        </w:rPr>
        <w:t>-i</w:t>
      </w:r>
      <w:r w:rsidR="00FF1CD1" w:rsidRPr="00366208">
        <w:rPr>
          <w:rFonts w:eastAsia="Aptos"/>
          <w:kern w:val="2"/>
          <w14:ligatures w14:val="standardContextual"/>
        </w:rPr>
        <w:t xml:space="preserve"> § 35 l</w:t>
      </w:r>
      <w:r w:rsidR="00FF1CD1">
        <w:rPr>
          <w:rFonts w:eastAsia="Aptos"/>
          <w:kern w:val="2"/>
          <w14:ligatures w14:val="standardContextual"/>
        </w:rPr>
        <w:t>õike</w:t>
      </w:r>
      <w:r w:rsidR="00FF1CD1" w:rsidRPr="00366208">
        <w:rPr>
          <w:rFonts w:eastAsia="Aptos"/>
          <w:kern w:val="2"/>
          <w14:ligatures w14:val="standardContextual"/>
        </w:rPr>
        <w:t xml:space="preserve"> 1 p</w:t>
      </w:r>
      <w:r w:rsidR="00FF1CD1">
        <w:rPr>
          <w:rFonts w:eastAsia="Aptos"/>
          <w:kern w:val="2"/>
          <w14:ligatures w14:val="standardContextual"/>
        </w:rPr>
        <w:t>unktide</w:t>
      </w:r>
      <w:r>
        <w:rPr>
          <w:rFonts w:eastAsia="Aptos"/>
          <w:kern w:val="2"/>
          <w14:ligatures w14:val="standardContextual"/>
        </w:rPr>
        <w:t>s</w:t>
      </w:r>
      <w:r w:rsidR="00FF1CD1">
        <w:rPr>
          <w:rFonts w:eastAsia="Aptos"/>
          <w:kern w:val="2"/>
          <w14:ligatures w14:val="standardContextual"/>
        </w:rPr>
        <w:t xml:space="preserve"> </w:t>
      </w:r>
      <w:r w:rsidR="00FF1CD1" w:rsidRPr="00366208">
        <w:rPr>
          <w:rFonts w:eastAsia="Aptos"/>
          <w:kern w:val="2"/>
          <w14:ligatures w14:val="standardContextual"/>
        </w:rPr>
        <w:t>1 (kriminaalmenetluses kogutud teave, mi</w:t>
      </w:r>
      <w:r w:rsidR="00FF1CD1">
        <w:rPr>
          <w:rFonts w:eastAsia="Aptos"/>
          <w:kern w:val="2"/>
          <w14:ligatures w14:val="standardContextual"/>
        </w:rPr>
        <w:t>s</w:t>
      </w:r>
      <w:r w:rsidR="00FF1CD1" w:rsidRPr="00366208">
        <w:rPr>
          <w:rFonts w:eastAsia="Aptos"/>
          <w:kern w:val="2"/>
          <w14:ligatures w14:val="standardContextual"/>
        </w:rPr>
        <w:t xml:space="preserve"> ei </w:t>
      </w:r>
      <w:r w:rsidR="00FF1CD1">
        <w:rPr>
          <w:rFonts w:eastAsia="Aptos"/>
          <w:kern w:val="2"/>
          <w14:ligatures w14:val="standardContextual"/>
        </w:rPr>
        <w:t>kuulu</w:t>
      </w:r>
      <w:r w:rsidR="00FF1CD1" w:rsidRPr="00366208">
        <w:rPr>
          <w:rFonts w:eastAsia="Aptos"/>
          <w:kern w:val="2"/>
          <w14:ligatures w14:val="standardContextual"/>
        </w:rPr>
        <w:t xml:space="preserve"> avalda</w:t>
      </w:r>
      <w:r w:rsidR="00FF1CD1">
        <w:rPr>
          <w:rFonts w:eastAsia="Aptos"/>
          <w:kern w:val="2"/>
          <w14:ligatures w14:val="standardContextual"/>
        </w:rPr>
        <w:t>misele</w:t>
      </w:r>
      <w:r w:rsidR="00FF1CD1" w:rsidRPr="00366208">
        <w:rPr>
          <w:rFonts w:eastAsia="Aptos"/>
          <w:kern w:val="2"/>
          <w14:ligatures w14:val="standardContextual"/>
        </w:rPr>
        <w:t xml:space="preserve">), </w:t>
      </w:r>
      <w:r w:rsidR="00FF1CD1" w:rsidRPr="00A92541">
        <w:rPr>
          <w:rFonts w:eastAsia="Aptos"/>
          <w:kern w:val="2"/>
          <w14:ligatures w14:val="standardContextual"/>
        </w:rPr>
        <w:t>3 (teave, mille avalikuks tulek kahjustaks riigi välissuhtlust)</w:t>
      </w:r>
      <w:r w:rsidR="00FF1CD1" w:rsidRPr="00B732BF">
        <w:rPr>
          <w:rFonts w:eastAsia="Aptos"/>
          <w:kern w:val="2"/>
          <w14:ligatures w14:val="standardContextual"/>
        </w:rPr>
        <w:t>,</w:t>
      </w:r>
      <w:r w:rsidR="00FF1CD1" w:rsidRPr="00366208">
        <w:rPr>
          <w:rFonts w:eastAsia="Aptos"/>
          <w:kern w:val="2"/>
          <w14:ligatures w14:val="standardContextual"/>
        </w:rPr>
        <w:t xml:space="preserve"> 5</w:t>
      </w:r>
      <w:r w:rsidR="00FF1CD1" w:rsidRPr="00366208">
        <w:rPr>
          <w:rFonts w:eastAsia="Aptos"/>
          <w:kern w:val="2"/>
          <w:vertAlign w:val="superscript"/>
          <w14:ligatures w14:val="standardContextual"/>
        </w:rPr>
        <w:t xml:space="preserve">1 </w:t>
      </w:r>
      <w:r w:rsidR="00FF1CD1" w:rsidRPr="00366208">
        <w:rPr>
          <w:rFonts w:eastAsia="Aptos"/>
          <w:kern w:val="2"/>
          <w14:ligatures w14:val="standardContextual"/>
        </w:rPr>
        <w:t>(teave uurimisasutuse tegevuse meetodite ja taktika kohta, kui selle avalikuks tulek võib raskendada süütegude avastamist või soodustada nende toimepanemist), 11 (teave süüteo toimepanemise või selle ohvriks langemise kohta enne avalikku kohtuistungit või õigusrikkumise asjas otsuse langetamist või asja menetluse lõpetamist) ja 12 (isikuandmed, ku</w:t>
      </w:r>
      <w:r w:rsidR="00FF1CD1">
        <w:rPr>
          <w:rFonts w:eastAsia="Aptos"/>
          <w:kern w:val="2"/>
          <w14:ligatures w14:val="standardContextual"/>
        </w:rPr>
        <w:t>i</w:t>
      </w:r>
      <w:r w:rsidR="00FF1CD1" w:rsidRPr="00366208">
        <w:rPr>
          <w:rFonts w:eastAsia="Aptos"/>
          <w:kern w:val="2"/>
          <w14:ligatures w14:val="standardContextual"/>
        </w:rPr>
        <w:t xml:space="preserve"> nendele juurdepääsu võimaldamine kahjustaks oluliselt andmesubjekti eraelu puutumatust)</w:t>
      </w:r>
      <w:r w:rsidR="00FF1CD1">
        <w:rPr>
          <w:rFonts w:eastAsia="Aptos"/>
          <w:kern w:val="2"/>
          <w14:ligatures w14:val="standardContextual"/>
        </w:rPr>
        <w:t xml:space="preserve"> </w:t>
      </w:r>
      <w:r>
        <w:rPr>
          <w:rFonts w:eastAsia="Aptos"/>
          <w:kern w:val="2"/>
          <w14:ligatures w14:val="standardContextual"/>
        </w:rPr>
        <w:t xml:space="preserve">sätestatud </w:t>
      </w:r>
      <w:r w:rsidR="00FF1CD1">
        <w:rPr>
          <w:rFonts w:eastAsia="Aptos"/>
          <w:kern w:val="2"/>
          <w14:ligatures w14:val="standardContextual"/>
        </w:rPr>
        <w:t>alusel.</w:t>
      </w:r>
      <w:r w:rsidR="00D61AF1" w:rsidRPr="00D61AF1">
        <w:t xml:space="preserve"> </w:t>
      </w:r>
      <w:r w:rsidR="00344BAB">
        <w:t>S</w:t>
      </w:r>
      <w:r w:rsidR="00344BAB" w:rsidRPr="00344BAB">
        <w:t xml:space="preserve">ee </w:t>
      </w:r>
      <w:r w:rsidR="00344BAB">
        <w:t xml:space="preserve">tähendab </w:t>
      </w:r>
      <w:r w:rsidR="00344BAB" w:rsidRPr="00344BAB">
        <w:t>järgmist:</w:t>
      </w:r>
    </w:p>
    <w:p w14:paraId="36B2207C" w14:textId="77777777" w:rsidR="00344BAB" w:rsidRPr="00344BAB" w:rsidRDefault="00344BAB" w:rsidP="00344BAB">
      <w:pPr>
        <w:jc w:val="both"/>
      </w:pPr>
    </w:p>
    <w:p w14:paraId="242C85A9" w14:textId="04661A1D" w:rsidR="00344BAB" w:rsidRPr="00344BAB" w:rsidRDefault="00344BAB" w:rsidP="00C50033">
      <w:pPr>
        <w:numPr>
          <w:ilvl w:val="0"/>
          <w:numId w:val="13"/>
        </w:numPr>
        <w:jc w:val="both"/>
      </w:pPr>
      <w:r w:rsidRPr="00344BAB">
        <w:rPr>
          <w:b/>
          <w:bCs/>
        </w:rPr>
        <w:t>Juurdepääsupiirang</w:t>
      </w:r>
      <w:r w:rsidRPr="00344BAB">
        <w:t xml:space="preserve">: </w:t>
      </w:r>
      <w:r>
        <w:t>a</w:t>
      </w:r>
      <w:r w:rsidRPr="00344BAB">
        <w:t>ndmetele on seatud piirangud, mis tähendab, et need andmed ei ole avalikkusele vabalt kättesaadavad. Neile pääseb ligi ainult kindlaksmääratud isikute ring, kellel on seaduslik alus ja vajadus nende andmetega tutvumiseks.</w:t>
      </w:r>
    </w:p>
    <w:p w14:paraId="5B107CCF" w14:textId="55B654F7" w:rsidR="00344BAB" w:rsidRPr="00344BAB" w:rsidRDefault="00344BAB" w:rsidP="00C50033">
      <w:pPr>
        <w:numPr>
          <w:ilvl w:val="0"/>
          <w:numId w:val="13"/>
        </w:numPr>
        <w:jc w:val="both"/>
      </w:pPr>
      <w:r w:rsidRPr="00344BAB">
        <w:rPr>
          <w:b/>
          <w:bCs/>
        </w:rPr>
        <w:t>Asutusesisene kasutamine</w:t>
      </w:r>
      <w:r w:rsidRPr="00344BAB">
        <w:t xml:space="preserve">: </w:t>
      </w:r>
      <w:r>
        <w:t>a</w:t>
      </w:r>
      <w:r w:rsidRPr="00344BAB">
        <w:t>ndmed on määratud kasutamiseks ainult asjaomase asutuse sees. Need andmed on mõeldud ainult asutuse töötajatele või ametnikele, kes vajavad neid oma tööülesannete täitmiseks. Sellise teabe edastamine väljapoole asutust on keelatud või rangelt piiratud.</w:t>
      </w:r>
    </w:p>
    <w:p w14:paraId="4795A116" w14:textId="77777777" w:rsidR="00344BAB" w:rsidRDefault="00344BAB" w:rsidP="00344BAB">
      <w:pPr>
        <w:jc w:val="both"/>
      </w:pPr>
    </w:p>
    <w:p w14:paraId="63AF7345" w14:textId="77777777" w:rsidR="00D210C1" w:rsidRDefault="00D210C1" w:rsidP="00573FC6">
      <w:pPr>
        <w:jc w:val="both"/>
        <w:rPr>
          <w:shd w:val="clear" w:color="auto" w:fill="FFFFFF"/>
        </w:rPr>
      </w:pPr>
    </w:p>
    <w:p w14:paraId="231F3A1D" w14:textId="0A05D69D" w:rsidR="00D91CAA" w:rsidRDefault="00D1280F" w:rsidP="00D91CAA">
      <w:pPr>
        <w:jc w:val="both"/>
      </w:pPr>
      <w:r>
        <w:rPr>
          <w:b/>
        </w:rPr>
        <w:t xml:space="preserve">Eelnõu § </w:t>
      </w:r>
      <w:r w:rsidR="00212B28">
        <w:rPr>
          <w:b/>
        </w:rPr>
        <w:t>3</w:t>
      </w:r>
      <w:r>
        <w:rPr>
          <w:b/>
        </w:rPr>
        <w:t xml:space="preserve"> punkti 3</w:t>
      </w:r>
      <w:r w:rsidR="00D61AF1" w:rsidRPr="00D61AF1">
        <w:rPr>
          <w:bCs/>
        </w:rPr>
        <w:t xml:space="preserve"> </w:t>
      </w:r>
      <w:r>
        <w:rPr>
          <w:bCs/>
        </w:rPr>
        <w:t xml:space="preserve">kohaselt täiendatakse PPVS-i </w:t>
      </w:r>
      <w:r w:rsidR="00D61AF1" w:rsidRPr="00D61AF1">
        <w:rPr>
          <w:bCs/>
        </w:rPr>
        <w:t>normitehnilis</w:t>
      </w:r>
      <w:r w:rsidR="004F10D9">
        <w:rPr>
          <w:bCs/>
        </w:rPr>
        <w:t>t märkust</w:t>
      </w:r>
      <w:r w:rsidR="00D61AF1" w:rsidRPr="00D61AF1">
        <w:rPr>
          <w:bCs/>
        </w:rPr>
        <w:t xml:space="preserve"> viitega</w:t>
      </w:r>
      <w:r w:rsidR="004F10D9">
        <w:rPr>
          <w:bCs/>
        </w:rPr>
        <w:t xml:space="preserve"> </w:t>
      </w:r>
      <w:r w:rsidR="00B455EF">
        <w:rPr>
          <w:bCs/>
        </w:rPr>
        <w:t>Rootsi direktiivile</w:t>
      </w:r>
      <w:r>
        <w:rPr>
          <w:bCs/>
        </w:rPr>
        <w:t>, et oleks selge, et PPVS-</w:t>
      </w:r>
      <w:proofErr w:type="spellStart"/>
      <w:r>
        <w:rPr>
          <w:bCs/>
        </w:rPr>
        <w:t>is</w:t>
      </w:r>
      <w:proofErr w:type="spellEnd"/>
      <w:r>
        <w:rPr>
          <w:bCs/>
        </w:rPr>
        <w:t xml:space="preserve"> võetakse üle teatud Rootsi direktiivi sätted. </w:t>
      </w:r>
    </w:p>
    <w:p w14:paraId="5C4C494E" w14:textId="77777777" w:rsidR="004747E5" w:rsidRPr="00270172" w:rsidRDefault="004747E5" w:rsidP="00270172">
      <w:pPr>
        <w:pStyle w:val="Vahedeta"/>
        <w:jc w:val="both"/>
        <w:rPr>
          <w:rFonts w:ascii="Times New Roman" w:hAnsi="Times New Roman"/>
          <w:sz w:val="24"/>
          <w:szCs w:val="24"/>
        </w:rPr>
      </w:pPr>
    </w:p>
    <w:p w14:paraId="405A178E" w14:textId="17E6C51B" w:rsidR="00D6540A" w:rsidRPr="00A6022C" w:rsidRDefault="00D6540A" w:rsidP="00E763FC">
      <w:pPr>
        <w:jc w:val="both"/>
        <w:rPr>
          <w:b/>
          <w:sz w:val="26"/>
          <w:szCs w:val="26"/>
        </w:rPr>
      </w:pPr>
      <w:r w:rsidRPr="00A6022C">
        <w:rPr>
          <w:b/>
          <w:sz w:val="26"/>
          <w:szCs w:val="26"/>
        </w:rPr>
        <w:t>4. Eelnõu terminoloogia</w:t>
      </w:r>
    </w:p>
    <w:p w14:paraId="05A647AC" w14:textId="24939109" w:rsidR="0029190D" w:rsidRPr="004747E5" w:rsidRDefault="0029190D" w:rsidP="00E763FC">
      <w:pPr>
        <w:jc w:val="both"/>
      </w:pPr>
    </w:p>
    <w:p w14:paraId="49674079" w14:textId="3A1052D6" w:rsidR="00235135" w:rsidRPr="004747E5" w:rsidRDefault="00235135" w:rsidP="00E763FC">
      <w:pPr>
        <w:jc w:val="both"/>
      </w:pPr>
      <w:r>
        <w:t xml:space="preserve">Eelnõuga võetakse õigusaktides kasutusele uued terminid nagu </w:t>
      </w:r>
      <w:r w:rsidRPr="00235135">
        <w:rPr>
          <w:i/>
          <w:iCs/>
        </w:rPr>
        <w:t>ühtne kontaktpunkt</w:t>
      </w:r>
      <w:r w:rsidR="00B63099">
        <w:t xml:space="preserve">, </w:t>
      </w:r>
      <w:r w:rsidR="00B63099" w:rsidRPr="005D1741">
        <w:rPr>
          <w:i/>
        </w:rPr>
        <w:t>õiguskaitseasutus</w:t>
      </w:r>
      <w:r w:rsidR="00B63099">
        <w:rPr>
          <w:i/>
        </w:rPr>
        <w:t xml:space="preserve">, </w:t>
      </w:r>
      <w:r w:rsidR="00B63099" w:rsidRPr="007E325F">
        <w:rPr>
          <w:i/>
        </w:rPr>
        <w:t>teabevahetusluba</w:t>
      </w:r>
      <w:r w:rsidR="00B63099">
        <w:rPr>
          <w:i/>
        </w:rPr>
        <w:t xml:space="preserve">, </w:t>
      </w:r>
      <w:r w:rsidR="002873AA">
        <w:rPr>
          <w:i/>
          <w:iCs/>
        </w:rPr>
        <w:t>töövoosüsteem</w:t>
      </w:r>
      <w:r w:rsidR="00B63099" w:rsidRPr="00B63099">
        <w:rPr>
          <w:i/>
          <w:iCs/>
        </w:rPr>
        <w:t xml:space="preserve">, </w:t>
      </w:r>
      <w:r w:rsidR="00B63099" w:rsidRPr="006E1718">
        <w:rPr>
          <w:bCs/>
          <w:i/>
          <w:iCs/>
        </w:rPr>
        <w:t>otse juurdepääsetav teave</w:t>
      </w:r>
      <w:r w:rsidR="00B63099">
        <w:rPr>
          <w:bCs/>
        </w:rPr>
        <w:t xml:space="preserve"> ja </w:t>
      </w:r>
      <w:r w:rsidR="00B63099" w:rsidRPr="006E1718">
        <w:rPr>
          <w:bCs/>
          <w:i/>
          <w:iCs/>
        </w:rPr>
        <w:t>kaudselt juurdepääsetav teave</w:t>
      </w:r>
      <w:r w:rsidR="00B63099">
        <w:rPr>
          <w:bCs/>
          <w:i/>
          <w:iCs/>
        </w:rPr>
        <w:t xml:space="preserve"> </w:t>
      </w:r>
      <w:r w:rsidR="00B63099" w:rsidRPr="006E1718">
        <w:rPr>
          <w:bCs/>
        </w:rPr>
        <w:t>ning</w:t>
      </w:r>
      <w:r w:rsidR="00B63099">
        <w:rPr>
          <w:bCs/>
        </w:rPr>
        <w:t xml:space="preserve"> uurimisasutuse </w:t>
      </w:r>
      <w:r w:rsidR="00B63099" w:rsidRPr="006E1718">
        <w:rPr>
          <w:bCs/>
          <w:i/>
          <w:iCs/>
        </w:rPr>
        <w:t>omaalgatuslik</w:t>
      </w:r>
      <w:r w:rsidR="00B63099">
        <w:rPr>
          <w:bCs/>
        </w:rPr>
        <w:t xml:space="preserve"> </w:t>
      </w:r>
      <w:r w:rsidR="00B63099" w:rsidRPr="006E1718">
        <w:rPr>
          <w:bCs/>
          <w:i/>
          <w:iCs/>
        </w:rPr>
        <w:t>teabeedastus</w:t>
      </w:r>
      <w:r>
        <w:t>. Uute terminite tähendust on selgitatud seletuskirjas konkreetsete sätete selgituste juures.</w:t>
      </w:r>
    </w:p>
    <w:p w14:paraId="334D0D53" w14:textId="77777777" w:rsidR="0029190D" w:rsidRPr="00E763FC" w:rsidRDefault="0029190D" w:rsidP="00E763FC">
      <w:pPr>
        <w:jc w:val="both"/>
        <w:rPr>
          <w:b/>
          <w:bCs/>
        </w:rPr>
      </w:pPr>
    </w:p>
    <w:p w14:paraId="08416970" w14:textId="77777777" w:rsidR="00D6540A" w:rsidRPr="00A6022C" w:rsidRDefault="00D6540A" w:rsidP="00E763FC">
      <w:pPr>
        <w:jc w:val="both"/>
        <w:rPr>
          <w:b/>
          <w:sz w:val="26"/>
          <w:szCs w:val="26"/>
        </w:rPr>
      </w:pPr>
      <w:r w:rsidRPr="00A6022C">
        <w:rPr>
          <w:b/>
          <w:sz w:val="26"/>
          <w:szCs w:val="26"/>
        </w:rPr>
        <w:t>5. Eelnõu vastavus Euroopa Liidu õigusele</w:t>
      </w:r>
    </w:p>
    <w:p w14:paraId="5076AEF3" w14:textId="77777777" w:rsidR="00D6540A" w:rsidRPr="00E763FC" w:rsidRDefault="00D6540A" w:rsidP="00E763FC">
      <w:pPr>
        <w:jc w:val="both"/>
        <w:rPr>
          <w:b/>
          <w:bCs/>
        </w:rPr>
      </w:pPr>
    </w:p>
    <w:p w14:paraId="05A9BBDD" w14:textId="19BBFD9C" w:rsidR="00BA020A" w:rsidRPr="00E763FC" w:rsidRDefault="00D6540A" w:rsidP="00E763FC">
      <w:pPr>
        <w:jc w:val="both"/>
        <w:rPr>
          <w:bCs/>
        </w:rPr>
      </w:pPr>
      <w:r w:rsidRPr="00E763FC">
        <w:t xml:space="preserve">Eelnõu ei ole vastuolus </w:t>
      </w:r>
      <w:r w:rsidR="00212B28">
        <w:t>EL-i</w:t>
      </w:r>
      <w:r w:rsidRPr="00E763FC">
        <w:t xml:space="preserve"> õigusega. </w:t>
      </w:r>
      <w:r w:rsidR="003903B1" w:rsidRPr="00E763FC">
        <w:t>Eelnõuga viiakse</w:t>
      </w:r>
      <w:r w:rsidR="003903B1" w:rsidRPr="00E763FC">
        <w:rPr>
          <w:b/>
          <w:bCs/>
        </w:rPr>
        <w:t xml:space="preserve"> </w:t>
      </w:r>
      <w:proofErr w:type="spellStart"/>
      <w:r w:rsidR="00D91CAA">
        <w:rPr>
          <w:bCs/>
        </w:rPr>
        <w:t>KrMS</w:t>
      </w:r>
      <w:proofErr w:type="spellEnd"/>
      <w:r w:rsidR="00D91CAA">
        <w:rPr>
          <w:bCs/>
        </w:rPr>
        <w:t>-i ja PPVS-i</w:t>
      </w:r>
      <w:r w:rsidR="003903B1" w:rsidRPr="00E763FC">
        <w:rPr>
          <w:bCs/>
        </w:rPr>
        <w:t xml:space="preserve"> regulatsioon vastavusse </w:t>
      </w:r>
      <w:r w:rsidR="00D91CAA">
        <w:t>Rootsi direktiiviga</w:t>
      </w:r>
      <w:r w:rsidR="00E835C3">
        <w:t>.</w:t>
      </w:r>
      <w:r w:rsidR="00C57312" w:rsidRPr="00E763FC">
        <w:t xml:space="preserve"> Direktiivi ülevõtmise kohta on seletuskirja lisa</w:t>
      </w:r>
      <w:r w:rsidR="006326B3">
        <w:t>s 1</w:t>
      </w:r>
      <w:r w:rsidR="00EA43C3" w:rsidRPr="00E763FC">
        <w:t xml:space="preserve"> </w:t>
      </w:r>
      <w:r w:rsidR="006326B3">
        <w:t>esitatud</w:t>
      </w:r>
      <w:r w:rsidR="006326B3" w:rsidRPr="00E763FC">
        <w:t xml:space="preserve"> </w:t>
      </w:r>
      <w:r w:rsidR="00C57312" w:rsidRPr="00E763FC">
        <w:t>võrdlustabel.</w:t>
      </w:r>
    </w:p>
    <w:p w14:paraId="0196054B" w14:textId="77777777" w:rsidR="003903B1" w:rsidRPr="00E763FC" w:rsidRDefault="003903B1" w:rsidP="00E763FC">
      <w:pPr>
        <w:jc w:val="both"/>
        <w:rPr>
          <w:b/>
          <w:bCs/>
        </w:rPr>
      </w:pPr>
    </w:p>
    <w:p w14:paraId="5B98CD46" w14:textId="77777777" w:rsidR="00120D92" w:rsidRPr="00A6022C" w:rsidRDefault="00120D92" w:rsidP="00E763FC">
      <w:pPr>
        <w:jc w:val="both"/>
        <w:rPr>
          <w:b/>
          <w:sz w:val="26"/>
          <w:szCs w:val="26"/>
        </w:rPr>
      </w:pPr>
      <w:r w:rsidRPr="00A6022C">
        <w:rPr>
          <w:b/>
          <w:sz w:val="26"/>
          <w:szCs w:val="26"/>
        </w:rPr>
        <w:t>6. Seaduse mõjud</w:t>
      </w:r>
    </w:p>
    <w:p w14:paraId="1007D4EB" w14:textId="77777777" w:rsidR="00120D92" w:rsidRPr="00E763FC" w:rsidRDefault="00120D92" w:rsidP="00E763FC">
      <w:pPr>
        <w:jc w:val="both"/>
        <w:rPr>
          <w:b/>
          <w:bCs/>
        </w:rPr>
      </w:pPr>
    </w:p>
    <w:p w14:paraId="5C9051C2" w14:textId="01178B7F" w:rsidR="00F12649" w:rsidRPr="00E763FC" w:rsidRDefault="00A0691D" w:rsidP="00E763FC">
      <w:pPr>
        <w:jc w:val="both"/>
        <w:rPr>
          <w:b/>
          <w:bCs/>
        </w:rPr>
      </w:pPr>
      <w:commentRangeStart w:id="69"/>
      <w:r>
        <w:t>Eelnõuga kavandatavad</w:t>
      </w:r>
      <w:r w:rsidR="007B633D" w:rsidRPr="00E763FC">
        <w:t xml:space="preserve"> muudat</w:t>
      </w:r>
      <w:r>
        <w:t>used</w:t>
      </w:r>
      <w:r w:rsidR="007B633D" w:rsidRPr="00E763FC">
        <w:t xml:space="preserve"> ja </w:t>
      </w:r>
      <w:r>
        <w:t>nendega seonduvad</w:t>
      </w:r>
      <w:r w:rsidR="007B633D" w:rsidRPr="00E763FC">
        <w:t xml:space="preserve"> mõjud </w:t>
      </w:r>
      <w:r>
        <w:t xml:space="preserve">tulenevad </w:t>
      </w:r>
      <w:r w:rsidR="00D91CAA">
        <w:t xml:space="preserve">Rootsi </w:t>
      </w:r>
      <w:r w:rsidR="008C46F3" w:rsidRPr="00E763FC">
        <w:t>direktiivist</w:t>
      </w:r>
      <w:r w:rsidR="00E96C09">
        <w:t xml:space="preserve"> ning operatiivkoostöö soovitustest</w:t>
      </w:r>
      <w:r w:rsidR="007B633D" w:rsidRPr="00E763FC">
        <w:t>, mille puhul ei ole formaalset kohustust riigisiseseks mõjude hindamiseks</w:t>
      </w:r>
      <w:r w:rsidR="00005DFF">
        <w:t xml:space="preserve">, kuna direktiivi </w:t>
      </w:r>
      <w:r w:rsidR="0076723B">
        <w:t>eelnõu menetlemisel koostas Euroopa Komisjon sellele mõjuanalüüsi</w:t>
      </w:r>
      <w:commentRangeEnd w:id="69"/>
      <w:r w:rsidR="00587C00">
        <w:rPr>
          <w:rStyle w:val="Kommentaariviide"/>
          <w:szCs w:val="20"/>
        </w:rPr>
        <w:commentReference w:id="69"/>
      </w:r>
      <w:commentRangeStart w:id="70"/>
      <w:r w:rsidR="008C46F3" w:rsidRPr="00E763FC">
        <w:rPr>
          <w:rStyle w:val="Allmrkuseviide"/>
        </w:rPr>
        <w:footnoteReference w:id="73"/>
      </w:r>
      <w:r w:rsidR="007B633D" w:rsidRPr="00E763FC">
        <w:t>.</w:t>
      </w:r>
      <w:commentRangeEnd w:id="70"/>
      <w:r w:rsidR="002B7F41">
        <w:rPr>
          <w:rStyle w:val="Kommentaariviide"/>
          <w:szCs w:val="20"/>
        </w:rPr>
        <w:commentReference w:id="70"/>
      </w:r>
      <w:r w:rsidR="00B07A48" w:rsidRPr="00E763FC">
        <w:t xml:space="preserve"> </w:t>
      </w:r>
      <w:r w:rsidR="00EA78EE">
        <w:t>Küll aga nägid eelnõu koostajad ette vajaduse teatud mõjusid täiendavalt hinnata</w:t>
      </w:r>
      <w:r w:rsidR="00B07A48" w:rsidRPr="00E763FC">
        <w:t xml:space="preserve">. </w:t>
      </w:r>
      <w:r w:rsidR="00EA78EE">
        <w:t>M</w:t>
      </w:r>
      <w:r w:rsidR="00B07A48" w:rsidRPr="00E763FC">
        <w:t xml:space="preserve">õjuanalüüsis </w:t>
      </w:r>
      <w:r w:rsidR="00EA78EE">
        <w:t xml:space="preserve">on </w:t>
      </w:r>
      <w:r w:rsidR="00B07A48" w:rsidRPr="00E763FC">
        <w:t xml:space="preserve">valitud lähenemine, et kirjeldada valdkonna mõjusid tervikuna, pöörates mõnevõrra suuremat rõhku muudatustele, mille osas on </w:t>
      </w:r>
      <w:r w:rsidR="004376D9">
        <w:t xml:space="preserve">Rootsi </w:t>
      </w:r>
      <w:r w:rsidR="00B07A48" w:rsidRPr="00E763FC">
        <w:t xml:space="preserve">direktiiv </w:t>
      </w:r>
      <w:r w:rsidR="004376D9">
        <w:t xml:space="preserve">EL-i </w:t>
      </w:r>
      <w:r w:rsidR="00B07A48" w:rsidRPr="00E763FC">
        <w:t xml:space="preserve">liikmesriikidele otsustusruumi jätnud või mis on olemuselt ulatuslikuma mõjuga. Arvestades muudatuste hulka, ei </w:t>
      </w:r>
      <w:r w:rsidR="00747717">
        <w:t>ole</w:t>
      </w:r>
      <w:r w:rsidR="00747717" w:rsidRPr="00E763FC">
        <w:t xml:space="preserve"> </w:t>
      </w:r>
      <w:r w:rsidR="00B07A48" w:rsidRPr="00E763FC">
        <w:t>mõjuanalüüsis kajastatud väga vähese mõjuga muudatused.</w:t>
      </w:r>
    </w:p>
    <w:p w14:paraId="401160B9" w14:textId="25782454" w:rsidR="007B633D" w:rsidRDefault="007B633D" w:rsidP="00E763FC">
      <w:pPr>
        <w:jc w:val="both"/>
        <w:rPr>
          <w:b/>
          <w:bCs/>
        </w:rPr>
      </w:pPr>
    </w:p>
    <w:p w14:paraId="0D1680C3" w14:textId="22AC69F0" w:rsidR="0020066E" w:rsidRPr="00255747" w:rsidRDefault="0020066E" w:rsidP="0020066E">
      <w:pPr>
        <w:jc w:val="both"/>
        <w:rPr>
          <w:b/>
          <w:bCs/>
        </w:rPr>
      </w:pPr>
      <w:r w:rsidRPr="00255747">
        <w:t>Eelnõuga kavandatakse järgmisi suurema mõjuga muudatusi:</w:t>
      </w:r>
    </w:p>
    <w:p w14:paraId="7F9D724F" w14:textId="1DE79540" w:rsidR="001251F3" w:rsidRPr="00255747" w:rsidRDefault="001251F3" w:rsidP="00C50033">
      <w:pPr>
        <w:pStyle w:val="Loendilik"/>
        <w:numPr>
          <w:ilvl w:val="0"/>
          <w:numId w:val="9"/>
        </w:numPr>
        <w:spacing w:after="0" w:line="240" w:lineRule="auto"/>
        <w:jc w:val="both"/>
        <w:rPr>
          <w:rFonts w:ascii="Times New Roman" w:hAnsi="Times New Roman"/>
          <w:bCs/>
          <w:sz w:val="24"/>
          <w:szCs w:val="24"/>
        </w:rPr>
      </w:pPr>
      <w:r w:rsidRPr="00255747">
        <w:rPr>
          <w:rFonts w:ascii="Times New Roman" w:hAnsi="Times New Roman"/>
          <w:bCs/>
          <w:sz w:val="24"/>
          <w:szCs w:val="24"/>
        </w:rPr>
        <w:t xml:space="preserve">teabevahetuse tõhustamine, sealhulgas </w:t>
      </w:r>
      <w:r w:rsidR="00F14BBD" w:rsidRPr="00255747">
        <w:rPr>
          <w:rFonts w:ascii="Times New Roman" w:hAnsi="Times New Roman"/>
          <w:bCs/>
          <w:sz w:val="24"/>
          <w:szCs w:val="24"/>
        </w:rPr>
        <w:t xml:space="preserve">teabevahetuse tähtaja lühenemine, </w:t>
      </w:r>
      <w:r w:rsidRPr="00255747">
        <w:rPr>
          <w:rFonts w:ascii="Times New Roman" w:hAnsi="Times New Roman"/>
          <w:bCs/>
          <w:sz w:val="24"/>
          <w:szCs w:val="24"/>
        </w:rPr>
        <w:t>SIENA kasutamine ja isikuandmete kaitse tagamine;</w:t>
      </w:r>
    </w:p>
    <w:p w14:paraId="6528946C" w14:textId="6E0067B5" w:rsidR="001F783B" w:rsidRPr="00255747" w:rsidRDefault="004B254C" w:rsidP="00C50033">
      <w:pPr>
        <w:pStyle w:val="Loendilik"/>
        <w:numPr>
          <w:ilvl w:val="0"/>
          <w:numId w:val="9"/>
        </w:numPr>
        <w:spacing w:after="0" w:line="240" w:lineRule="auto"/>
        <w:jc w:val="both"/>
        <w:rPr>
          <w:rFonts w:ascii="Times New Roman" w:hAnsi="Times New Roman"/>
        </w:rPr>
      </w:pPr>
      <w:r w:rsidRPr="00255747">
        <w:rPr>
          <w:rFonts w:ascii="Times New Roman" w:hAnsi="Times New Roman"/>
          <w:sz w:val="24"/>
          <w:szCs w:val="24"/>
        </w:rPr>
        <w:t xml:space="preserve">ühtse kontaktpunkti </w:t>
      </w:r>
      <w:r w:rsidR="001251F3" w:rsidRPr="00255747">
        <w:rPr>
          <w:rFonts w:ascii="Times New Roman" w:hAnsi="Times New Roman"/>
          <w:sz w:val="24"/>
          <w:szCs w:val="24"/>
        </w:rPr>
        <w:t xml:space="preserve">senisest suurem </w:t>
      </w:r>
      <w:r w:rsidRPr="00255747">
        <w:rPr>
          <w:rFonts w:ascii="Times New Roman" w:hAnsi="Times New Roman"/>
          <w:sz w:val="24"/>
          <w:szCs w:val="24"/>
        </w:rPr>
        <w:t>roll teabevahetuse koordineerijana</w:t>
      </w:r>
      <w:r w:rsidR="00C83AE3" w:rsidRPr="00255747">
        <w:rPr>
          <w:rFonts w:ascii="Times New Roman" w:hAnsi="Times New Roman"/>
          <w:bCs/>
          <w:sz w:val="24"/>
          <w:szCs w:val="24"/>
        </w:rPr>
        <w:t>.</w:t>
      </w:r>
    </w:p>
    <w:p w14:paraId="323E5399" w14:textId="77777777" w:rsidR="00D91CAA" w:rsidRPr="00255747" w:rsidRDefault="00D91CAA" w:rsidP="00D91CAA">
      <w:pPr>
        <w:jc w:val="both"/>
        <w:rPr>
          <w:bCs/>
        </w:rPr>
      </w:pPr>
    </w:p>
    <w:p w14:paraId="591BFFE1" w14:textId="0108408E" w:rsidR="007B633D" w:rsidRPr="00C857E0" w:rsidRDefault="00B07A48" w:rsidP="00E763FC">
      <w:pPr>
        <w:jc w:val="both"/>
        <w:rPr>
          <w:b/>
          <w:bCs/>
        </w:rPr>
      </w:pPr>
      <w:r w:rsidRPr="00C857E0">
        <w:rPr>
          <w:b/>
          <w:bCs/>
        </w:rPr>
        <w:t xml:space="preserve">6.1. </w:t>
      </w:r>
      <w:r w:rsidR="00F63972" w:rsidRPr="00C857E0">
        <w:rPr>
          <w:b/>
          <w:bCs/>
        </w:rPr>
        <w:t xml:space="preserve">Kavandatav muudatus: </w:t>
      </w:r>
      <w:r w:rsidR="001251F3" w:rsidRPr="008643EA">
        <w:rPr>
          <w:b/>
        </w:rPr>
        <w:t>teabevahetuse tõhustamine, sealhulgas SIENA kasutamine ja isikuandmete kaitse tagamine</w:t>
      </w:r>
    </w:p>
    <w:p w14:paraId="492DFFD0" w14:textId="77777777" w:rsidR="00F63972" w:rsidRPr="00C857E0" w:rsidRDefault="00F63972" w:rsidP="004A51D1">
      <w:pPr>
        <w:jc w:val="both"/>
        <w:rPr>
          <w:b/>
          <w:bCs/>
        </w:rPr>
      </w:pPr>
    </w:p>
    <w:p w14:paraId="41C6B82F" w14:textId="685E3B78" w:rsidR="007D4378" w:rsidRDefault="007D4378" w:rsidP="007D4378">
      <w:pPr>
        <w:jc w:val="both"/>
        <w:rPr>
          <w:bCs/>
        </w:rPr>
      </w:pPr>
      <w:bookmarkStart w:id="71" w:name="_Hlk168070666"/>
      <w:r w:rsidRPr="00C857E0">
        <w:rPr>
          <w:bCs/>
        </w:rPr>
        <w:t xml:space="preserve">Eelnõu kohaselt sätestatakse </w:t>
      </w:r>
      <w:r>
        <w:rPr>
          <w:bCs/>
        </w:rPr>
        <w:t xml:space="preserve">seaduse tasandil </w:t>
      </w:r>
      <w:r w:rsidRPr="003934F2">
        <w:rPr>
          <w:bCs/>
        </w:rPr>
        <w:t>kuritegevust puudutava teabe kättesaadavuse ja sellele samaväärse juurdepääsu põhimõte</w:t>
      </w:r>
      <w:r w:rsidR="00235135">
        <w:rPr>
          <w:bCs/>
        </w:rPr>
        <w:t>.</w:t>
      </w:r>
      <w:r w:rsidRPr="003934F2">
        <w:rPr>
          <w:bCs/>
        </w:rPr>
        <w:t xml:space="preserve"> </w:t>
      </w:r>
      <w:r w:rsidR="00235135">
        <w:rPr>
          <w:bCs/>
        </w:rPr>
        <w:t>Selle</w:t>
      </w:r>
      <w:r w:rsidRPr="003934F2">
        <w:rPr>
          <w:bCs/>
        </w:rPr>
        <w:t xml:space="preserve"> </w:t>
      </w:r>
      <w:r w:rsidR="00235135">
        <w:rPr>
          <w:bCs/>
        </w:rPr>
        <w:t>järgi</w:t>
      </w:r>
      <w:r w:rsidRPr="003934F2">
        <w:rPr>
          <w:bCs/>
        </w:rPr>
        <w:t xml:space="preserve"> vahetatakse teise EL-i liikmesriigi õiguskaitseasutuse ja Europoliga </w:t>
      </w:r>
      <w:r>
        <w:rPr>
          <w:bCs/>
        </w:rPr>
        <w:t>kurit</w:t>
      </w:r>
      <w:r w:rsidRPr="00D94D65">
        <w:rPr>
          <w:bCs/>
        </w:rPr>
        <w:t>egude avastamise, tõkestamise ja kriminaalmenetluse läbiviimise eesmärgil</w:t>
      </w:r>
      <w:r w:rsidRPr="003934F2">
        <w:rPr>
          <w:bCs/>
        </w:rPr>
        <w:t xml:space="preserve"> teavet </w:t>
      </w:r>
      <w:r w:rsidRPr="00D94D65">
        <w:rPr>
          <w:bCs/>
        </w:rPr>
        <w:t xml:space="preserve">samadel tingimustel ja ulatuses, kui riigisisese teabevahetuse </w:t>
      </w:r>
      <w:r w:rsidRPr="00D94D65">
        <w:rPr>
          <w:bCs/>
        </w:rPr>
        <w:lastRenderedPageBreak/>
        <w:t>puhul.</w:t>
      </w:r>
      <w:r>
        <w:rPr>
          <w:bCs/>
        </w:rPr>
        <w:t xml:space="preserve"> </w:t>
      </w:r>
      <w:r w:rsidR="00235135">
        <w:rPr>
          <w:bCs/>
        </w:rPr>
        <w:t>S</w:t>
      </w:r>
      <w:r>
        <w:rPr>
          <w:bCs/>
        </w:rPr>
        <w:t xml:space="preserve">elline teabevahetus peab toimuma </w:t>
      </w:r>
      <w:r w:rsidRPr="003934F2">
        <w:rPr>
          <w:bCs/>
        </w:rPr>
        <w:t xml:space="preserve">ainult SIENA kaudu selleks, et </w:t>
      </w:r>
      <w:r w:rsidRPr="00DA5ACA">
        <w:rPr>
          <w:bCs/>
        </w:rPr>
        <w:t xml:space="preserve">tagada isikuandmete kaitse vastavalt </w:t>
      </w:r>
      <w:r>
        <w:rPr>
          <w:bCs/>
        </w:rPr>
        <w:t>EL-i</w:t>
      </w:r>
      <w:r w:rsidRPr="00DA5ACA">
        <w:rPr>
          <w:bCs/>
        </w:rPr>
        <w:t xml:space="preserve"> õigusele</w:t>
      </w:r>
      <w:r>
        <w:rPr>
          <w:bCs/>
        </w:rPr>
        <w:t xml:space="preserve">. </w:t>
      </w:r>
    </w:p>
    <w:p w14:paraId="7F94AC0D" w14:textId="77777777" w:rsidR="007D4378" w:rsidRDefault="007D4378" w:rsidP="007D4378">
      <w:pPr>
        <w:jc w:val="both"/>
        <w:rPr>
          <w:bCs/>
        </w:rPr>
      </w:pPr>
    </w:p>
    <w:p w14:paraId="05996BC8" w14:textId="0DBE6542" w:rsidR="007D4378" w:rsidRDefault="007D4378" w:rsidP="007D4378">
      <w:pPr>
        <w:jc w:val="both"/>
        <w:rPr>
          <w:bCs/>
        </w:rPr>
      </w:pPr>
      <w:r>
        <w:rPr>
          <w:bCs/>
        </w:rPr>
        <w:t xml:space="preserve">Valdavas osas muudetakse seni EL-i liikmesriikide </w:t>
      </w:r>
      <w:r w:rsidRPr="001C48C7">
        <w:rPr>
          <w:bCs/>
        </w:rPr>
        <w:t>õiguskaitseasutuste vahelise teabe ja jälitusteabe vahetamis</w:t>
      </w:r>
      <w:r>
        <w:rPr>
          <w:bCs/>
        </w:rPr>
        <w:t>t reguleerinud Rootsi raamotsuses</w:t>
      </w:r>
      <w:r w:rsidR="003E5C96">
        <w:rPr>
          <w:bCs/>
        </w:rPr>
        <w:t xml:space="preserve"> </w:t>
      </w:r>
      <w:r>
        <w:rPr>
          <w:bCs/>
        </w:rPr>
        <w:t>sätestatu</w:t>
      </w:r>
      <w:r w:rsidR="005A0094">
        <w:rPr>
          <w:bCs/>
        </w:rPr>
        <w:t xml:space="preserve">d põhimõtted koos nende rakendamist reguleerinud mittekohustusliku iseloomuga </w:t>
      </w:r>
      <w:r w:rsidR="005A0094" w:rsidRPr="00B7090F">
        <w:rPr>
          <w:bCs/>
        </w:rPr>
        <w:t>operatiivkoostöö soovitus</w:t>
      </w:r>
      <w:r w:rsidR="003E5C96">
        <w:rPr>
          <w:bCs/>
        </w:rPr>
        <w:t>t</w:t>
      </w:r>
      <w:r w:rsidR="005A0094">
        <w:rPr>
          <w:bCs/>
        </w:rPr>
        <w:t>e sätetega</w:t>
      </w:r>
      <w:r>
        <w:rPr>
          <w:bCs/>
        </w:rPr>
        <w:t xml:space="preserve"> kohustuslikuks</w:t>
      </w:r>
      <w:r w:rsidR="002F7A4F">
        <w:rPr>
          <w:bCs/>
        </w:rPr>
        <w:t>.</w:t>
      </w:r>
      <w:r>
        <w:rPr>
          <w:bCs/>
        </w:rPr>
        <w:t xml:space="preserve"> </w:t>
      </w:r>
      <w:r w:rsidR="002F7A4F">
        <w:rPr>
          <w:bCs/>
        </w:rPr>
        <w:t>Võrreldes k</w:t>
      </w:r>
      <w:r>
        <w:rPr>
          <w:bCs/>
        </w:rPr>
        <w:t xml:space="preserve">ehtiva õigusega nähakse teabevahetuse tõhustamise eesmärgil </w:t>
      </w:r>
      <w:r w:rsidR="00235135">
        <w:rPr>
          <w:bCs/>
        </w:rPr>
        <w:t>suurima erinevusena</w:t>
      </w:r>
      <w:r>
        <w:rPr>
          <w:bCs/>
        </w:rPr>
        <w:t xml:space="preserve"> ette teabe vahetamine muul</w:t>
      </w:r>
      <w:r w:rsidR="00B67BAD">
        <w:rPr>
          <w:bCs/>
        </w:rPr>
        <w:t xml:space="preserve"> alusel </w:t>
      </w:r>
      <w:r>
        <w:rPr>
          <w:bCs/>
        </w:rPr>
        <w:t xml:space="preserve">kui </w:t>
      </w:r>
      <w:r w:rsidR="00235135">
        <w:rPr>
          <w:bCs/>
        </w:rPr>
        <w:t>üksnes</w:t>
      </w:r>
      <w:r>
        <w:rPr>
          <w:bCs/>
        </w:rPr>
        <w:t xml:space="preserve"> teabetaotlus</w:t>
      </w:r>
      <w:r w:rsidR="00B67BAD">
        <w:rPr>
          <w:bCs/>
        </w:rPr>
        <w:t>tele vastamine</w:t>
      </w:r>
      <w:r>
        <w:rPr>
          <w:bCs/>
        </w:rPr>
        <w:t xml:space="preserve">. </w:t>
      </w:r>
      <w:r w:rsidR="00B67BAD" w:rsidRPr="003934F2">
        <w:rPr>
          <w:bCs/>
        </w:rPr>
        <w:t>K</w:t>
      </w:r>
      <w:r w:rsidRPr="003934F2">
        <w:rPr>
          <w:bCs/>
        </w:rPr>
        <w:t xml:space="preserve">ui teave puudutab rasket kuritegevust, </w:t>
      </w:r>
      <w:r w:rsidR="00B67BAD">
        <w:rPr>
          <w:bCs/>
        </w:rPr>
        <w:t xml:space="preserve">on </w:t>
      </w:r>
      <w:r w:rsidR="003E5C96">
        <w:rPr>
          <w:bCs/>
        </w:rPr>
        <w:t xml:space="preserve">Eesti uurimisasutustel </w:t>
      </w:r>
      <w:r w:rsidR="00B67BAD">
        <w:rPr>
          <w:bCs/>
        </w:rPr>
        <w:t>kohustus</w:t>
      </w:r>
      <w:r w:rsidRPr="003934F2">
        <w:rPr>
          <w:bCs/>
        </w:rPr>
        <w:t xml:space="preserve"> see teisele EL-i liikmesriigi õiguskaitseasutusele ja Europolile edastada. Kui teave võib objektiivsetel põhjustel olla teise EL-i liikmesriigi õiguskaitseasutusele vajalik kuritegude tõkestamise, avastamise või uurimise eesmärgil, võib uurimisasutus </w:t>
      </w:r>
      <w:r w:rsidR="00B67BAD" w:rsidRPr="003934F2">
        <w:rPr>
          <w:bCs/>
        </w:rPr>
        <w:t xml:space="preserve">selle </w:t>
      </w:r>
      <w:r w:rsidRPr="003934F2">
        <w:rPr>
          <w:bCs/>
        </w:rPr>
        <w:t>edastada omal algatusel.</w:t>
      </w:r>
    </w:p>
    <w:p w14:paraId="69C89146" w14:textId="77777777" w:rsidR="007D4378" w:rsidRDefault="007D4378" w:rsidP="007D4378">
      <w:pPr>
        <w:jc w:val="both"/>
        <w:rPr>
          <w:bCs/>
        </w:rPr>
      </w:pPr>
    </w:p>
    <w:bookmarkEnd w:id="71"/>
    <w:p w14:paraId="60003944" w14:textId="4397A4C9" w:rsidR="000E40D5" w:rsidRDefault="00892B2B" w:rsidP="004A51D1">
      <w:pPr>
        <w:jc w:val="both"/>
        <w:rPr>
          <w:bCs/>
        </w:rPr>
      </w:pPr>
      <w:r w:rsidRPr="00892B2B">
        <w:rPr>
          <w:bCs/>
        </w:rPr>
        <w:t>Muudatused loovad suurema õigusselguse</w:t>
      </w:r>
      <w:r w:rsidR="00A24ADD">
        <w:rPr>
          <w:bCs/>
        </w:rPr>
        <w:t>, tõhustavad võitlust piiriülese kuritegevusega</w:t>
      </w:r>
      <w:r w:rsidRPr="00892B2B">
        <w:rPr>
          <w:bCs/>
        </w:rPr>
        <w:t xml:space="preserve"> ning vähendavad praktikas ette tulevaid probleeme </w:t>
      </w:r>
      <w:proofErr w:type="spellStart"/>
      <w:r>
        <w:rPr>
          <w:bCs/>
        </w:rPr>
        <w:t>K</w:t>
      </w:r>
      <w:r w:rsidR="00553CF4">
        <w:rPr>
          <w:bCs/>
        </w:rPr>
        <w:t>r</w:t>
      </w:r>
      <w:r>
        <w:rPr>
          <w:bCs/>
        </w:rPr>
        <w:t>MS</w:t>
      </w:r>
      <w:proofErr w:type="spellEnd"/>
      <w:r>
        <w:rPr>
          <w:bCs/>
        </w:rPr>
        <w:t>-i ja PPVS-i</w:t>
      </w:r>
      <w:r w:rsidRPr="00892B2B">
        <w:rPr>
          <w:bCs/>
        </w:rPr>
        <w:t xml:space="preserve"> </w:t>
      </w:r>
      <w:r w:rsidR="00A24ADD">
        <w:rPr>
          <w:bCs/>
        </w:rPr>
        <w:t xml:space="preserve">tõlgendamisel ja </w:t>
      </w:r>
      <w:r w:rsidRPr="00892B2B">
        <w:rPr>
          <w:bCs/>
        </w:rPr>
        <w:t>rakendamisel.</w:t>
      </w:r>
    </w:p>
    <w:p w14:paraId="4BA54FF0" w14:textId="77777777" w:rsidR="00892B2B" w:rsidRPr="00C857E0" w:rsidRDefault="00892B2B" w:rsidP="004A51D1">
      <w:pPr>
        <w:jc w:val="both"/>
        <w:rPr>
          <w:bCs/>
        </w:rPr>
      </w:pPr>
    </w:p>
    <w:p w14:paraId="1DB20113" w14:textId="7E23CF04" w:rsidR="000E40D5" w:rsidRPr="00C857E0" w:rsidRDefault="000E40D5" w:rsidP="000E40D5">
      <w:pPr>
        <w:jc w:val="both"/>
        <w:rPr>
          <w:rFonts w:eastAsia="Calibri"/>
          <w:b/>
        </w:rPr>
      </w:pPr>
      <w:r w:rsidRPr="00C857E0">
        <w:rPr>
          <w:rFonts w:eastAsia="Calibri"/>
          <w:b/>
        </w:rPr>
        <w:t xml:space="preserve">Mõju valdkond I: </w:t>
      </w:r>
      <w:r w:rsidR="00725A11">
        <w:rPr>
          <w:rFonts w:eastAsia="Calibri"/>
          <w:b/>
        </w:rPr>
        <w:t xml:space="preserve">mõju </w:t>
      </w:r>
      <w:r w:rsidR="00200EA0">
        <w:rPr>
          <w:rFonts w:eastAsia="Calibri"/>
          <w:b/>
        </w:rPr>
        <w:t>siseturvalisusele</w:t>
      </w:r>
    </w:p>
    <w:p w14:paraId="73DE066F" w14:textId="70AAA064" w:rsidR="000E40D5" w:rsidRPr="00C75062" w:rsidRDefault="000E40D5" w:rsidP="004A51D1">
      <w:pPr>
        <w:jc w:val="both"/>
        <w:rPr>
          <w:bCs/>
        </w:rPr>
      </w:pPr>
    </w:p>
    <w:p w14:paraId="5CD81B68" w14:textId="37F43C2F" w:rsidR="000E40D5" w:rsidRDefault="000E40D5" w:rsidP="000E40D5">
      <w:pPr>
        <w:jc w:val="both"/>
      </w:pPr>
      <w:r w:rsidRPr="00655172">
        <w:rPr>
          <w:u w:val="single"/>
        </w:rPr>
        <w:t>Mõju sihtrühm</w:t>
      </w:r>
      <w:r w:rsidR="000F762C" w:rsidRPr="00655172">
        <w:rPr>
          <w:u w:val="single"/>
        </w:rPr>
        <w:t xml:space="preserve"> I</w:t>
      </w:r>
      <w:r w:rsidRPr="00C857E0">
        <w:t xml:space="preserve">: </w:t>
      </w:r>
      <w:bookmarkStart w:id="72" w:name="_Hlk168194056"/>
      <w:r w:rsidR="000F762C">
        <w:t>kõik Eestis elavad või viibivad isikud</w:t>
      </w:r>
    </w:p>
    <w:p w14:paraId="46EB9591" w14:textId="77777777" w:rsidR="003D6334" w:rsidRDefault="003D6334" w:rsidP="000E40D5">
      <w:pPr>
        <w:jc w:val="both"/>
      </w:pPr>
    </w:p>
    <w:p w14:paraId="351D3E0C" w14:textId="77777777" w:rsidR="00A74E01" w:rsidRDefault="00C02512" w:rsidP="000E40D5">
      <w:pPr>
        <w:jc w:val="both"/>
        <w:rPr>
          <w:rFonts w:ascii="Roboto" w:hAnsi="Roboto"/>
          <w:color w:val="535353"/>
          <w:shd w:val="clear" w:color="auto" w:fill="FFFFFF"/>
        </w:rPr>
      </w:pPr>
      <w:r w:rsidRPr="00A24ADD">
        <w:t>Kriminaalteabe</w:t>
      </w:r>
      <w:r>
        <w:t xml:space="preserve"> kiirem ja ulatuslikum vahetamine omab positiivset mõju kõikidele Eestis elavatele isikutele</w:t>
      </w:r>
      <w:r w:rsidR="001505F8">
        <w:t xml:space="preserve">. </w:t>
      </w:r>
      <w:r w:rsidR="008A65C3">
        <w:t>Sihtrühm</w:t>
      </w:r>
      <w:r w:rsidR="00C41C48">
        <w:t xml:space="preserve"> </w:t>
      </w:r>
      <w:r w:rsidR="00027F8A">
        <w:t>I</w:t>
      </w:r>
      <w:r w:rsidR="008A65C3">
        <w:t xml:space="preserve"> </w:t>
      </w:r>
      <w:r w:rsidR="00C41C48">
        <w:rPr>
          <w:iCs/>
        </w:rPr>
        <w:t xml:space="preserve">hõlmab kõiki Eesti alalisi elanikke ehk 1,37 miljonit inimest ning Eestis ajutiselt viibivaid </w:t>
      </w:r>
      <w:r w:rsidR="00C54015">
        <w:rPr>
          <w:iCs/>
        </w:rPr>
        <w:t>isikuid,</w:t>
      </w:r>
      <w:r w:rsidR="00C41C48">
        <w:rPr>
          <w:iCs/>
        </w:rPr>
        <w:t xml:space="preserve"> kelle hulk on ajas muutuv </w:t>
      </w:r>
      <w:r w:rsidR="00086C92">
        <w:rPr>
          <w:iCs/>
        </w:rPr>
        <w:t>ja e</w:t>
      </w:r>
      <w:r w:rsidR="00C41C48">
        <w:rPr>
          <w:iCs/>
        </w:rPr>
        <w:t>i ole teada.</w:t>
      </w:r>
      <w:bookmarkEnd w:id="72"/>
      <w:r w:rsidR="005549B3">
        <w:rPr>
          <w:rStyle w:val="Allmrkuseviide"/>
        </w:rPr>
        <w:footnoteReference w:id="74"/>
      </w:r>
      <w:r w:rsidR="008A65C3">
        <w:rPr>
          <w:rFonts w:ascii="Roboto" w:hAnsi="Roboto"/>
          <w:color w:val="535353"/>
          <w:shd w:val="clear" w:color="auto" w:fill="FFFFFF"/>
        </w:rPr>
        <w:t> </w:t>
      </w:r>
    </w:p>
    <w:p w14:paraId="224D55A3" w14:textId="77777777" w:rsidR="00A74E01" w:rsidRDefault="00A74E01" w:rsidP="000E40D5">
      <w:pPr>
        <w:jc w:val="both"/>
        <w:rPr>
          <w:rFonts w:ascii="Roboto" w:hAnsi="Roboto"/>
          <w:color w:val="535353"/>
          <w:shd w:val="clear" w:color="auto" w:fill="FFFFFF"/>
        </w:rPr>
      </w:pPr>
    </w:p>
    <w:p w14:paraId="29AFE65C" w14:textId="7604696C" w:rsidR="009F11D1" w:rsidRPr="00C54015" w:rsidRDefault="001505F8" w:rsidP="000E40D5">
      <w:pPr>
        <w:jc w:val="both"/>
        <w:rPr>
          <w:iCs/>
        </w:rPr>
      </w:pPr>
      <w:r w:rsidRPr="008C7AA2">
        <w:t xml:space="preserve">Positiivne mõju sihtrühmale </w:t>
      </w:r>
      <w:r>
        <w:t>väljendub</w:t>
      </w:r>
      <w:r w:rsidRPr="008C7AA2">
        <w:t xml:space="preserve"> selles, et </w:t>
      </w:r>
      <w:r>
        <w:t xml:space="preserve">raskete kuritegude toimepanijate kiirem ja tõhusam tuvastamine pärsib kuritegevust. </w:t>
      </w:r>
      <w:r w:rsidR="00C02512">
        <w:t xml:space="preserve">Kurjategijad ei ole huvitatud õiguskaitse huviorbiiti sattumisest, veel vähem </w:t>
      </w:r>
      <w:r w:rsidR="00E4637B">
        <w:t xml:space="preserve">uurimisasutuste sekkumisest nende tegevusse, mistõttu </w:t>
      </w:r>
      <w:r w:rsidR="00745F37">
        <w:t>hoidutakse</w:t>
      </w:r>
      <w:r w:rsidR="00E4637B">
        <w:t xml:space="preserve"> </w:t>
      </w:r>
      <w:r w:rsidR="008643EA">
        <w:t>tegutsemast piirkondades</w:t>
      </w:r>
      <w:r w:rsidR="00E4637B">
        <w:t xml:space="preserve">, kus </w:t>
      </w:r>
      <w:r w:rsidR="00745F37">
        <w:t xml:space="preserve">selliste </w:t>
      </w:r>
      <w:r w:rsidR="00E4637B">
        <w:t>riskide realiseerumi</w:t>
      </w:r>
      <w:r w:rsidR="00745F37">
        <w:t xml:space="preserve">se tõenäosus on </w:t>
      </w:r>
      <w:r w:rsidR="008643EA">
        <w:t>suur</w:t>
      </w:r>
      <w:r w:rsidR="000039A4">
        <w:rPr>
          <w:bCs/>
        </w:rPr>
        <w:t xml:space="preserve">. </w:t>
      </w:r>
    </w:p>
    <w:p w14:paraId="2CECA73B" w14:textId="77777777" w:rsidR="000039A4" w:rsidRDefault="000039A4" w:rsidP="000E40D5">
      <w:pPr>
        <w:jc w:val="both"/>
      </w:pPr>
    </w:p>
    <w:p w14:paraId="13F73CE9" w14:textId="42A07F3D" w:rsidR="003D6334" w:rsidRDefault="00F24269" w:rsidP="00A039FE">
      <w:pPr>
        <w:jc w:val="both"/>
      </w:pPr>
      <w:r>
        <w:t xml:space="preserve">Samuti omab sihtrühmale </w:t>
      </w:r>
      <w:r w:rsidR="00A74E01">
        <w:t>I</w:t>
      </w:r>
      <w:r>
        <w:t xml:space="preserve"> positiivset mõju </w:t>
      </w:r>
      <w:r w:rsidR="00FD1B87">
        <w:t xml:space="preserve">see, et </w:t>
      </w:r>
      <w:r>
        <w:t>uurimisasutuste</w:t>
      </w:r>
      <w:r w:rsidR="00FD1B87">
        <w:t>le tekib võimalus enda piiratud ressursse tõhusamalt kasutada.</w:t>
      </w:r>
      <w:r>
        <w:t xml:space="preserve"> Ul</w:t>
      </w:r>
      <w:r w:rsidR="00C02512">
        <w:t xml:space="preserve">atuslikum juurdepääs </w:t>
      </w:r>
      <w:r w:rsidR="00C02512" w:rsidRPr="00A24ADD">
        <w:t>kriminaalteabele</w:t>
      </w:r>
      <w:r w:rsidR="003D6334" w:rsidRPr="00A24ADD">
        <w:t xml:space="preserve"> </w:t>
      </w:r>
      <w:r w:rsidR="00FD1B87" w:rsidRPr="00A24ADD">
        <w:t>a</w:t>
      </w:r>
      <w:r w:rsidR="00FD1B87">
        <w:t>nnab parema</w:t>
      </w:r>
      <w:r w:rsidR="003D6334">
        <w:t xml:space="preserve"> </w:t>
      </w:r>
      <w:r w:rsidR="00C02512">
        <w:t>ülevaate</w:t>
      </w:r>
      <w:r w:rsidR="003D6334">
        <w:t xml:space="preserve"> </w:t>
      </w:r>
      <w:r w:rsidR="00FD1B87">
        <w:t xml:space="preserve">riiki mõjutavast </w:t>
      </w:r>
      <w:r w:rsidR="00C02512">
        <w:t>kuritegevusest</w:t>
      </w:r>
      <w:r w:rsidR="003D6334">
        <w:t xml:space="preserve"> ning </w:t>
      </w:r>
      <w:r w:rsidR="00BD0F87">
        <w:t>võimaldab</w:t>
      </w:r>
      <w:r w:rsidR="000039A4">
        <w:t xml:space="preserve"> </w:t>
      </w:r>
      <w:r w:rsidR="003D6334">
        <w:t xml:space="preserve">sellest tulenevatele ohtudele </w:t>
      </w:r>
      <w:r w:rsidR="00BD0F87">
        <w:t>mõjusamalt</w:t>
      </w:r>
      <w:r w:rsidR="00086C92">
        <w:t xml:space="preserve"> </w:t>
      </w:r>
      <w:r w:rsidR="00BD0F87">
        <w:t>ja e</w:t>
      </w:r>
      <w:r w:rsidR="00086C92">
        <w:t>elistatult proaktiivselt</w:t>
      </w:r>
      <w:r w:rsidR="003D6334">
        <w:t xml:space="preserve"> reageerida</w:t>
      </w:r>
      <w:r w:rsidR="00192859">
        <w:t>.</w:t>
      </w:r>
      <w:r w:rsidR="003D6334">
        <w:t xml:space="preserve"> </w:t>
      </w:r>
      <w:r w:rsidR="00BD0F87">
        <w:t>Operatiivsem</w:t>
      </w:r>
      <w:r>
        <w:t xml:space="preserve"> teabevahetus </w:t>
      </w:r>
      <w:r w:rsidR="00441AA5">
        <w:t>hõlbustab</w:t>
      </w:r>
      <w:r>
        <w:t xml:space="preserve"> uurimisasutuste </w:t>
      </w:r>
      <w:r w:rsidR="00BD0F87">
        <w:t>kiiremat</w:t>
      </w:r>
      <w:r w:rsidR="008643EA">
        <w:t xml:space="preserve"> </w:t>
      </w:r>
      <w:r>
        <w:t>sekkumist</w:t>
      </w:r>
      <w:r w:rsidR="00192859">
        <w:t xml:space="preserve">, </w:t>
      </w:r>
      <w:r>
        <w:t xml:space="preserve">tõendite kogumist ning </w:t>
      </w:r>
      <w:r w:rsidR="00A24ADD">
        <w:t xml:space="preserve">optimeeritumat menetlust </w:t>
      </w:r>
      <w:r w:rsidR="008643EA">
        <w:t>kohtueelses etapis</w:t>
      </w:r>
      <w:r>
        <w:t xml:space="preserve">. </w:t>
      </w:r>
      <w:r w:rsidR="00A039FE">
        <w:t>Kuna teabevahetuse</w:t>
      </w:r>
      <w:r w:rsidR="003D6334">
        <w:t xml:space="preserve"> tulemusena muutub</w:t>
      </w:r>
      <w:r w:rsidR="003D6334" w:rsidRPr="008C7AA2">
        <w:t xml:space="preserve"> </w:t>
      </w:r>
      <w:r w:rsidR="00A039FE">
        <w:t>tõhusamaks</w:t>
      </w:r>
      <w:r w:rsidR="003D6334" w:rsidRPr="008C7AA2">
        <w:t xml:space="preserve"> eeskätt raske kuritegevuse</w:t>
      </w:r>
      <w:r w:rsidR="00BD0F87">
        <w:t xml:space="preserve"> vastane võitlus</w:t>
      </w:r>
      <w:r w:rsidR="00A039FE">
        <w:t xml:space="preserve">, saab efektiivsuse arvelt vabanevat ressurssi </w:t>
      </w:r>
      <w:r w:rsidR="00BD0F87">
        <w:t>kasutada</w:t>
      </w:r>
      <w:r w:rsidR="00A039FE">
        <w:t xml:space="preserve"> </w:t>
      </w:r>
      <w:r w:rsidR="00A24ADD">
        <w:t>enam</w:t>
      </w:r>
      <w:r w:rsidR="00A24ADD" w:rsidRPr="008C7AA2">
        <w:t xml:space="preserve"> </w:t>
      </w:r>
      <w:r w:rsidR="00360AC3">
        <w:t xml:space="preserve">sellise kuritegevuse </w:t>
      </w:r>
      <w:r w:rsidR="00BD0F87" w:rsidRPr="00190C1E">
        <w:t>ennetami</w:t>
      </w:r>
      <w:r w:rsidR="00BD0F87">
        <w:t>s</w:t>
      </w:r>
      <w:r w:rsidR="00BD0F87" w:rsidRPr="00190C1E">
        <w:t>e</w:t>
      </w:r>
      <w:r w:rsidR="00BD0F87">
        <w:t>l</w:t>
      </w:r>
      <w:r w:rsidR="00BD0F87" w:rsidRPr="00190C1E">
        <w:t>, tõkestami</w:t>
      </w:r>
      <w:r w:rsidR="00BD0F87">
        <w:t>s</w:t>
      </w:r>
      <w:r w:rsidR="00BD0F87" w:rsidRPr="00190C1E">
        <w:t>e</w:t>
      </w:r>
      <w:r w:rsidR="00BD0F87">
        <w:t>l</w:t>
      </w:r>
      <w:r w:rsidR="00BD0F87" w:rsidRPr="00190C1E">
        <w:t>, avastami</w:t>
      </w:r>
      <w:r w:rsidR="00BD0F87">
        <w:t>s</w:t>
      </w:r>
      <w:r w:rsidR="00BD0F87" w:rsidRPr="00190C1E">
        <w:t>e</w:t>
      </w:r>
      <w:r w:rsidR="00BD0F87">
        <w:t>l</w:t>
      </w:r>
      <w:r w:rsidR="00BD0F87" w:rsidRPr="00190C1E">
        <w:t xml:space="preserve"> ja menetlemi</w:t>
      </w:r>
      <w:r w:rsidR="00BD0F87">
        <w:t>s</w:t>
      </w:r>
      <w:r w:rsidR="00BD0F87" w:rsidRPr="00190C1E">
        <w:t>e</w:t>
      </w:r>
      <w:r w:rsidR="00BD0F87">
        <w:t>l</w:t>
      </w:r>
      <w:r w:rsidR="00360AC3">
        <w:t>, mis k</w:t>
      </w:r>
      <w:r w:rsidR="00360AC3" w:rsidRPr="00360AC3">
        <w:t>ehtiv</w:t>
      </w:r>
      <w:r w:rsidR="00360AC3">
        <w:t>as</w:t>
      </w:r>
      <w:r w:rsidR="00360AC3" w:rsidRPr="00360AC3">
        <w:t xml:space="preserve"> kuritegevuse vastas</w:t>
      </w:r>
      <w:r w:rsidR="00360AC3">
        <w:t>t</w:t>
      </w:r>
      <w:r w:rsidR="00360AC3" w:rsidRPr="00360AC3">
        <w:t>e prioritee</w:t>
      </w:r>
      <w:r w:rsidR="00360AC3">
        <w:t>tide loetelus</w:t>
      </w:r>
      <w:r w:rsidR="00360AC3">
        <w:rPr>
          <w:rStyle w:val="Allmrkuseviide"/>
        </w:rPr>
        <w:footnoteReference w:id="75"/>
      </w:r>
      <w:r w:rsidR="00360AC3">
        <w:t xml:space="preserve"> ei sisaldu</w:t>
      </w:r>
      <w:r w:rsidR="00872C1C">
        <w:t>, ent mille</w:t>
      </w:r>
      <w:r w:rsidR="00C413D6">
        <w:t xml:space="preserve"> menetlemisega tuleb</w:t>
      </w:r>
      <w:r w:rsidR="00872C1C">
        <w:t xml:space="preserve"> </w:t>
      </w:r>
      <w:proofErr w:type="spellStart"/>
      <w:r w:rsidR="00BD0F87">
        <w:t>Kr</w:t>
      </w:r>
      <w:r w:rsidR="00745BDB">
        <w:t>MS</w:t>
      </w:r>
      <w:proofErr w:type="spellEnd"/>
      <w:r w:rsidR="005A1683">
        <w:t>-i</w:t>
      </w:r>
      <w:r w:rsidR="00872C1C">
        <w:t xml:space="preserve"> §-s 6 sätestatud </w:t>
      </w:r>
      <w:proofErr w:type="spellStart"/>
      <w:r w:rsidR="00872C1C">
        <w:t>legaliteedipõhimõtte</w:t>
      </w:r>
      <w:proofErr w:type="spellEnd"/>
      <w:r w:rsidR="00872C1C">
        <w:t xml:space="preserve"> kohaselt ja </w:t>
      </w:r>
      <w:r w:rsidR="00B41D39">
        <w:t>avalikkuse</w:t>
      </w:r>
      <w:r w:rsidR="00872C1C">
        <w:t xml:space="preserve"> turvatunnet silmas pidades tegeleda.</w:t>
      </w:r>
    </w:p>
    <w:p w14:paraId="6CA683E0" w14:textId="77777777" w:rsidR="00357CDF" w:rsidRDefault="00357CDF" w:rsidP="000E40D5">
      <w:pPr>
        <w:jc w:val="both"/>
        <w:rPr>
          <w:bCs/>
        </w:rPr>
      </w:pPr>
    </w:p>
    <w:p w14:paraId="29E54AF7" w14:textId="44798636" w:rsidR="00CE668F" w:rsidRDefault="00CE668F" w:rsidP="005A0D53">
      <w:pPr>
        <w:jc w:val="both"/>
      </w:pPr>
      <w:bookmarkStart w:id="73" w:name="_Hlk168232321"/>
      <w:r>
        <w:t>Mõju ulatus sihtrühmale on väike, kuna muudatusi Eesti elanikkonna kui terviku käitumises ei toimu ning puudub tarvidus muutustega kohanemiseks.</w:t>
      </w:r>
      <w:bookmarkEnd w:id="73"/>
      <w:r>
        <w:t xml:space="preserve"> Tulenevalt sellest, et valdav osa Eestit puudutavast raskest kuritegevusest on latentne</w:t>
      </w:r>
      <w:r w:rsidR="005A0D53">
        <w:t xml:space="preserve"> ehk varjatud </w:t>
      </w:r>
      <w:r w:rsidR="005A0D53">
        <w:rPr>
          <w:bCs/>
        </w:rPr>
        <w:t>(n</w:t>
      </w:r>
      <w:r w:rsidR="005A0D53" w:rsidRPr="004614A6">
        <w:rPr>
          <w:bCs/>
        </w:rPr>
        <w:t>arkokaubandus</w:t>
      </w:r>
      <w:r w:rsidR="005A0D53">
        <w:rPr>
          <w:bCs/>
        </w:rPr>
        <w:t xml:space="preserve">, </w:t>
      </w:r>
      <w:r w:rsidR="005A0D53" w:rsidRPr="004614A6">
        <w:rPr>
          <w:bCs/>
        </w:rPr>
        <w:t>käibemaksupettus</w:t>
      </w:r>
      <w:r w:rsidR="005A0D53">
        <w:rPr>
          <w:bCs/>
        </w:rPr>
        <w:t>ed, r</w:t>
      </w:r>
      <w:r w:rsidR="005A0D53" w:rsidRPr="004614A6">
        <w:rPr>
          <w:bCs/>
        </w:rPr>
        <w:t>ahapesu</w:t>
      </w:r>
      <w:r w:rsidR="005A0D53">
        <w:rPr>
          <w:bCs/>
        </w:rPr>
        <w:t>, i</w:t>
      </w:r>
      <w:r w:rsidR="005A0D53" w:rsidRPr="004614A6">
        <w:rPr>
          <w:bCs/>
        </w:rPr>
        <w:t>nimkaubandus</w:t>
      </w:r>
      <w:r w:rsidR="005A0D53">
        <w:rPr>
          <w:bCs/>
        </w:rPr>
        <w:t xml:space="preserve">, </w:t>
      </w:r>
      <w:r w:rsidR="005A0D53" w:rsidRPr="004614A6">
        <w:rPr>
          <w:bCs/>
        </w:rPr>
        <w:t>laste seksuaalne ärakasutamine internetis</w:t>
      </w:r>
      <w:r w:rsidR="005A0D53">
        <w:rPr>
          <w:bCs/>
        </w:rPr>
        <w:t xml:space="preserve">) ning selle </w:t>
      </w:r>
      <w:bookmarkStart w:id="74" w:name="_Hlk168232360"/>
      <w:r w:rsidR="005A0D53">
        <w:rPr>
          <w:bCs/>
        </w:rPr>
        <w:t>tagajärjed avalduvad kaudselt</w:t>
      </w:r>
      <w:bookmarkEnd w:id="74"/>
      <w:r>
        <w:t>,</w:t>
      </w:r>
      <w:r w:rsidR="005A0D53">
        <w:t xml:space="preserve"> ei taju avalikkus selle olemasolu ega tunneta vahetult selles positiivseid ega negatiivseid muutusi. </w:t>
      </w:r>
      <w:r>
        <w:t>Sellele osale Eesti elanikkonnast, kes on seotud raskete kuritegude toimepanemisega, o</w:t>
      </w:r>
      <w:r w:rsidR="005A0D53">
        <w:t xml:space="preserve">mab muudatus suurt </w:t>
      </w:r>
      <w:r>
        <w:t>negatiiv</w:t>
      </w:r>
      <w:r w:rsidR="005A0D53">
        <w:t>s</w:t>
      </w:r>
      <w:r>
        <w:t>e</w:t>
      </w:r>
      <w:r w:rsidR="005A0D53">
        <w:t>t mõju</w:t>
      </w:r>
      <w:r>
        <w:t xml:space="preserve">, kuna </w:t>
      </w:r>
      <w:r w:rsidR="005A0D53">
        <w:t>alam</w:t>
      </w:r>
      <w:r>
        <w:t xml:space="preserve">sihtrühma </w:t>
      </w:r>
      <w:r>
        <w:lastRenderedPageBreak/>
        <w:t xml:space="preserve">senine toimimine muutub tõenäoliselt märkimisväärselt </w:t>
      </w:r>
      <w:r w:rsidR="005A0D53">
        <w:t xml:space="preserve">selleks, et neile avalduva </w:t>
      </w:r>
      <w:r>
        <w:t>mõju negatiivsetest tagajärgedest hoidu</w:t>
      </w:r>
      <w:r w:rsidR="005A0D53">
        <w:t>da. Alamsihtrühma puhul</w:t>
      </w:r>
      <w:r>
        <w:t xml:space="preserve"> eeldab nen</w:t>
      </w:r>
      <w:r w:rsidR="005A0D53">
        <w:t>dele suunatud negatiivsest mõjust hoidumine</w:t>
      </w:r>
      <w:r>
        <w:t xml:space="preserve"> sihiteadlikku kohanemist</w:t>
      </w:r>
      <w:r w:rsidR="005A0D53">
        <w:t xml:space="preserve">, mis </w:t>
      </w:r>
      <w:r>
        <w:t>ongi muudatuse</w:t>
      </w:r>
      <w:r w:rsidR="005A0D53">
        <w:t xml:space="preserve"> eesmärgiks. </w:t>
      </w:r>
    </w:p>
    <w:p w14:paraId="0C2EEC33" w14:textId="77777777" w:rsidR="00373049" w:rsidRDefault="00373049" w:rsidP="000E40D5">
      <w:pPr>
        <w:jc w:val="both"/>
      </w:pPr>
    </w:p>
    <w:p w14:paraId="6FE6D53D" w14:textId="2709D9DE" w:rsidR="001D51EA" w:rsidRDefault="00CE668F" w:rsidP="001D51EA">
      <w:pPr>
        <w:jc w:val="both"/>
      </w:pPr>
      <w:r>
        <w:t xml:space="preserve">Mõju </w:t>
      </w:r>
      <w:bookmarkStart w:id="75" w:name="_Hlk168232530"/>
      <w:r>
        <w:t xml:space="preserve">avaldumise sagedus </w:t>
      </w:r>
      <w:r w:rsidR="00F1656D">
        <w:t xml:space="preserve">on </w:t>
      </w:r>
      <w:r w:rsidR="001D51EA">
        <w:t>väike</w:t>
      </w:r>
      <w:bookmarkEnd w:id="75"/>
      <w:r w:rsidR="001D51EA">
        <w:t>, kuna valdav osa elanikkonnast ei ole raskest kuritegevusest vahetult mõjutatud või vähemalt selle mõjust teadlikud ega taju vahetult mõjusid</w:t>
      </w:r>
      <w:r w:rsidR="00A74E01">
        <w:t>,</w:t>
      </w:r>
      <w:r w:rsidR="001D51EA">
        <w:t xml:space="preserve"> mis </w:t>
      </w:r>
      <w:r w:rsidR="00A74E01">
        <w:t>kõnesoleva</w:t>
      </w:r>
      <w:r w:rsidR="001D51EA">
        <w:t xml:space="preserve"> teabevahetuse </w:t>
      </w:r>
      <w:r w:rsidR="00A74E01">
        <w:t>tõhustamisega</w:t>
      </w:r>
      <w:r w:rsidR="001D51EA">
        <w:t xml:space="preserve"> kaasnevad. </w:t>
      </w:r>
      <w:bookmarkStart w:id="76" w:name="_Hlk168232412"/>
      <w:r w:rsidR="00A74E01">
        <w:t>M</w:t>
      </w:r>
      <w:r w:rsidR="001D51EA">
        <w:t>õju avaldumine valdavale osale elanikkonnast on ebaregulaarne, juhuslik ja harv</w:t>
      </w:r>
      <w:bookmarkEnd w:id="76"/>
      <w:r w:rsidR="001D51EA">
        <w:t xml:space="preserve">, väljendudes eeskätt meedias avaldatud uurimisasutuste töövõitudest teadasaamises ning nende pinnalt pikema perioodi vältel siseturvalisuse </w:t>
      </w:r>
      <w:r w:rsidR="00EA182B">
        <w:t>olukorra suhtes</w:t>
      </w:r>
      <w:r w:rsidR="00EA182B" w:rsidRPr="00EA182B">
        <w:t xml:space="preserve"> </w:t>
      </w:r>
      <w:r w:rsidR="00EA182B">
        <w:t>tunnetuse kujunemises</w:t>
      </w:r>
      <w:r w:rsidR="00E60995">
        <w:t>, mi</w:t>
      </w:r>
      <w:r w:rsidR="00145C58">
        <w:t xml:space="preserve">da kajastavad </w:t>
      </w:r>
      <w:r w:rsidR="00E60995">
        <w:t>näiteks avaliku arvamuse uuringu</w:t>
      </w:r>
      <w:r w:rsidR="00145C58">
        <w:t>d</w:t>
      </w:r>
      <w:r w:rsidR="00E60995">
        <w:rPr>
          <w:rStyle w:val="Allmrkuseviide"/>
        </w:rPr>
        <w:footnoteReference w:id="76"/>
      </w:r>
      <w:r w:rsidR="00EA182B">
        <w:t>.</w:t>
      </w:r>
    </w:p>
    <w:p w14:paraId="7C93C775" w14:textId="77777777" w:rsidR="00730E3D" w:rsidRDefault="00730E3D" w:rsidP="001D51EA">
      <w:pPr>
        <w:jc w:val="both"/>
      </w:pPr>
    </w:p>
    <w:p w14:paraId="5269D0E6" w14:textId="4479BE41" w:rsidR="00730E3D" w:rsidRDefault="00730E3D" w:rsidP="00A74E01">
      <w:pPr>
        <w:pStyle w:val="Default"/>
        <w:jc w:val="both"/>
        <w:rPr>
          <w:iCs/>
          <w:lang w:eastAsia="en-US"/>
        </w:rPr>
      </w:pPr>
      <w:r>
        <w:rPr>
          <w:b/>
          <w:bCs/>
        </w:rPr>
        <w:t xml:space="preserve">Järeldus mõju olulisuse kohta sihtrühmale I: </w:t>
      </w:r>
      <w:r>
        <w:t xml:space="preserve">mõju </w:t>
      </w:r>
      <w:r w:rsidR="00EB61D5">
        <w:t xml:space="preserve">sihtrühmale </w:t>
      </w:r>
      <w:r>
        <w:t xml:space="preserve">on </w:t>
      </w:r>
      <w:r w:rsidR="00EB61D5">
        <w:rPr>
          <w:color w:val="auto"/>
        </w:rPr>
        <w:t>enamasti kaudne</w:t>
      </w:r>
      <w:r>
        <w:rPr>
          <w:color w:val="auto"/>
        </w:rPr>
        <w:t>.</w:t>
      </w:r>
    </w:p>
    <w:p w14:paraId="365A9729" w14:textId="407FEB22" w:rsidR="001D51EA" w:rsidRDefault="001D51EA" w:rsidP="001D51EA">
      <w:pPr>
        <w:jc w:val="both"/>
      </w:pPr>
    </w:p>
    <w:p w14:paraId="0795E424" w14:textId="2CFD324F" w:rsidR="000F762C" w:rsidRDefault="000F762C" w:rsidP="000E40D5">
      <w:pPr>
        <w:jc w:val="both"/>
      </w:pPr>
      <w:r w:rsidRPr="002C2DF3">
        <w:rPr>
          <w:u w:val="single"/>
        </w:rPr>
        <w:t>Mõju sihtrühm II</w:t>
      </w:r>
      <w:r w:rsidRPr="00C857E0">
        <w:t>:</w:t>
      </w:r>
      <w:r>
        <w:t xml:space="preserve"> </w:t>
      </w:r>
      <w:r w:rsidR="00042FE2">
        <w:t>PPA, KAPO</w:t>
      </w:r>
      <w:r w:rsidR="00042FE2" w:rsidRPr="00725A11">
        <w:t xml:space="preserve">, </w:t>
      </w:r>
      <w:r w:rsidR="00042FE2">
        <w:t>MTA</w:t>
      </w:r>
      <w:r w:rsidR="00042FE2" w:rsidRPr="00725A11">
        <w:t>, Konkurentsiamet, Sõjaväepolitsei, Keskkonnaamet ning Justiits</w:t>
      </w:r>
      <w:r w:rsidR="00042FE2">
        <w:t>- ja Digi</w:t>
      </w:r>
      <w:r w:rsidR="00042FE2" w:rsidRPr="00725A11">
        <w:t>ministeeriumi vanglate osakond ja vangla</w:t>
      </w:r>
      <w:r w:rsidR="00042FE2">
        <w:t>,</w:t>
      </w:r>
      <w:r>
        <w:t>, prokuratuur, kohus</w:t>
      </w:r>
    </w:p>
    <w:p w14:paraId="453EC0B5" w14:textId="77777777" w:rsidR="0062319F" w:rsidRDefault="0062319F" w:rsidP="000E40D5">
      <w:pPr>
        <w:jc w:val="both"/>
      </w:pPr>
    </w:p>
    <w:p w14:paraId="4555FFD5" w14:textId="6A288DB0" w:rsidR="0017642B" w:rsidRDefault="00AD3A84" w:rsidP="00CC7F0F">
      <w:pPr>
        <w:jc w:val="both"/>
        <w:rPr>
          <w:bCs/>
        </w:rPr>
      </w:pPr>
      <w:r>
        <w:rPr>
          <w:bCs/>
        </w:rPr>
        <w:t>Sihtrühma II moodustavad eelkõige uurimisasutuste ametnikud, kes</w:t>
      </w:r>
      <w:r w:rsidR="003B21BC">
        <w:rPr>
          <w:bCs/>
        </w:rPr>
        <w:t xml:space="preserve"> tegelevad</w:t>
      </w:r>
      <w:r w:rsidR="007E4EEB">
        <w:rPr>
          <w:bCs/>
        </w:rPr>
        <w:t xml:space="preserve"> </w:t>
      </w:r>
      <w:r w:rsidR="003D6334">
        <w:rPr>
          <w:bCs/>
        </w:rPr>
        <w:t>k</w:t>
      </w:r>
      <w:r w:rsidR="007E4EEB">
        <w:rPr>
          <w:bCs/>
        </w:rPr>
        <w:t>riminaalasjade kohtueelse menetlemisega.</w:t>
      </w:r>
      <w:r w:rsidR="003B21BC">
        <w:rPr>
          <w:bCs/>
        </w:rPr>
        <w:t xml:space="preserve"> </w:t>
      </w:r>
      <w:r w:rsidR="0017642B" w:rsidRPr="00BC7A82">
        <w:rPr>
          <w:rFonts w:eastAsia="Calibri"/>
          <w:lang w:eastAsia="et-EE"/>
        </w:rPr>
        <w:t xml:space="preserve">Kõige suurem osa </w:t>
      </w:r>
      <w:r w:rsidR="0017642B">
        <w:rPr>
          <w:rFonts w:eastAsia="Calibri"/>
          <w:lang w:eastAsia="et-EE"/>
        </w:rPr>
        <w:t xml:space="preserve">uurijatest, keda kavandatavad muudatused mõjutada võivad, </w:t>
      </w:r>
      <w:r w:rsidR="0017642B" w:rsidRPr="00BC7A82">
        <w:rPr>
          <w:rFonts w:eastAsia="Calibri"/>
          <w:lang w:eastAsia="et-EE"/>
        </w:rPr>
        <w:t>kuulu</w:t>
      </w:r>
      <w:r w:rsidR="0017642B">
        <w:rPr>
          <w:rFonts w:eastAsia="Calibri"/>
          <w:lang w:eastAsia="et-EE"/>
        </w:rPr>
        <w:t>vad</w:t>
      </w:r>
      <w:r w:rsidR="0017642B" w:rsidRPr="00BC7A82">
        <w:rPr>
          <w:rFonts w:eastAsia="Calibri"/>
          <w:lang w:eastAsia="et-EE"/>
        </w:rPr>
        <w:t xml:space="preserve"> Siseministeeriumi valitsemisalasse.</w:t>
      </w:r>
      <w:r w:rsidR="0017642B">
        <w:rPr>
          <w:rFonts w:eastAsia="Calibri"/>
          <w:lang w:eastAsia="et-EE"/>
        </w:rPr>
        <w:t xml:space="preserve"> </w:t>
      </w:r>
      <w:r w:rsidR="0017642B">
        <w:rPr>
          <w:bCs/>
        </w:rPr>
        <w:t>Sihtrühma põhiosa suurust on raske hinnata, sest teave PPA</w:t>
      </w:r>
      <w:r w:rsidR="0017642B" w:rsidRPr="00F365C6">
        <w:rPr>
          <w:bCs/>
        </w:rPr>
        <w:t xml:space="preserve">, </w:t>
      </w:r>
      <w:r w:rsidR="0017642B">
        <w:rPr>
          <w:bCs/>
        </w:rPr>
        <w:t>KAPO</w:t>
      </w:r>
      <w:r w:rsidR="0017642B" w:rsidRPr="00F365C6">
        <w:rPr>
          <w:bCs/>
        </w:rPr>
        <w:t xml:space="preserve">, </w:t>
      </w:r>
      <w:r w:rsidR="0017642B">
        <w:rPr>
          <w:bCs/>
        </w:rPr>
        <w:t>MTA</w:t>
      </w:r>
      <w:r w:rsidR="0017642B" w:rsidRPr="00F365C6">
        <w:rPr>
          <w:bCs/>
        </w:rPr>
        <w:t>, Konkurentsiamet</w:t>
      </w:r>
      <w:r w:rsidR="0017642B">
        <w:rPr>
          <w:bCs/>
        </w:rPr>
        <w:t>i</w:t>
      </w:r>
      <w:r w:rsidR="0017642B" w:rsidRPr="00F365C6">
        <w:rPr>
          <w:bCs/>
        </w:rPr>
        <w:t>, Sõjaväepolitsei, Keskkonnaamet</w:t>
      </w:r>
      <w:r w:rsidR="0017642B">
        <w:rPr>
          <w:bCs/>
        </w:rPr>
        <w:t>i</w:t>
      </w:r>
      <w:r w:rsidR="0017642B" w:rsidRPr="00F365C6">
        <w:rPr>
          <w:bCs/>
        </w:rPr>
        <w:t xml:space="preserve"> ning Justiits</w:t>
      </w:r>
      <w:r w:rsidR="007F4BC8">
        <w:rPr>
          <w:bCs/>
        </w:rPr>
        <w:t>- ja Digi</w:t>
      </w:r>
      <w:r w:rsidR="0017642B" w:rsidRPr="00F365C6">
        <w:rPr>
          <w:bCs/>
        </w:rPr>
        <w:t>ministeeriumi vanglate osakon</w:t>
      </w:r>
      <w:r w:rsidR="0017642B">
        <w:rPr>
          <w:bCs/>
        </w:rPr>
        <w:t>na</w:t>
      </w:r>
      <w:r w:rsidR="0017642B" w:rsidRPr="00F365C6">
        <w:rPr>
          <w:bCs/>
        </w:rPr>
        <w:t xml:space="preserve"> ja vangla</w:t>
      </w:r>
      <w:r w:rsidR="0017642B" w:rsidRPr="00190C1E">
        <w:rPr>
          <w:bCs/>
        </w:rPr>
        <w:t xml:space="preserve"> </w:t>
      </w:r>
      <w:r w:rsidR="005A762F">
        <w:rPr>
          <w:bCs/>
        </w:rPr>
        <w:t>kriminaalmenetlusi läbiviivate</w:t>
      </w:r>
      <w:r w:rsidR="0017642B" w:rsidRPr="00190C1E">
        <w:rPr>
          <w:bCs/>
        </w:rPr>
        <w:t xml:space="preserve"> üksuste isikkoosseis</w:t>
      </w:r>
      <w:r w:rsidR="0017642B">
        <w:rPr>
          <w:bCs/>
        </w:rPr>
        <w:t>u</w:t>
      </w:r>
      <w:r w:rsidR="0017642B" w:rsidRPr="00190C1E">
        <w:rPr>
          <w:bCs/>
        </w:rPr>
        <w:t xml:space="preserve"> </w:t>
      </w:r>
      <w:r w:rsidR="0017642B">
        <w:rPr>
          <w:bCs/>
        </w:rPr>
        <w:t xml:space="preserve">kohta ei ole avalik. Juurdepääs vastavatele andmetele on juurdepääsupiiranguga, sest </w:t>
      </w:r>
      <w:r w:rsidR="00027F8A">
        <w:rPr>
          <w:bCs/>
        </w:rPr>
        <w:t xml:space="preserve">muu hulgas </w:t>
      </w:r>
      <w:r w:rsidR="0017642B">
        <w:rPr>
          <w:bCs/>
        </w:rPr>
        <w:t xml:space="preserve">kohalduvad </w:t>
      </w:r>
      <w:r w:rsidR="005A762F">
        <w:rPr>
          <w:bCs/>
        </w:rPr>
        <w:t>n</w:t>
      </w:r>
      <w:r w:rsidR="00027F8A">
        <w:rPr>
          <w:bCs/>
        </w:rPr>
        <w:t>äiteks</w:t>
      </w:r>
      <w:r w:rsidR="0017642B">
        <w:rPr>
          <w:bCs/>
        </w:rPr>
        <w:t xml:space="preserve"> </w:t>
      </w:r>
      <w:r w:rsidR="0017642B" w:rsidRPr="00CC7F0F">
        <w:rPr>
          <w:bCs/>
        </w:rPr>
        <w:t>PPVS-i § 4 lõige 5, mis välistab teabe avaldamise kriminaalpolitsei struktuuri ja isikkoosseisu kohta</w:t>
      </w:r>
      <w:r w:rsidR="0017642B">
        <w:rPr>
          <w:bCs/>
        </w:rPr>
        <w:t xml:space="preserve"> ning </w:t>
      </w:r>
      <w:proofErr w:type="spellStart"/>
      <w:r w:rsidR="00EB61D5">
        <w:rPr>
          <w:bCs/>
        </w:rPr>
        <w:t>AvTS</w:t>
      </w:r>
      <w:proofErr w:type="spellEnd"/>
      <w:r w:rsidR="00EB61D5">
        <w:rPr>
          <w:bCs/>
        </w:rPr>
        <w:t>-i</w:t>
      </w:r>
      <w:r w:rsidR="0017642B" w:rsidRPr="00CC7F0F">
        <w:rPr>
          <w:bCs/>
        </w:rPr>
        <w:t xml:space="preserve"> § 35 lõike 1 punkt 12, mis välistab isikuandmete avaldamise, kui sellisele teabele juurdepääsu võimaldamine kahjustaks oluliselt andmesubjekti eraelu puutumatust</w:t>
      </w:r>
      <w:r w:rsidR="0017642B" w:rsidRPr="00190C1E">
        <w:rPr>
          <w:bCs/>
        </w:rPr>
        <w:t xml:space="preserve"> </w:t>
      </w:r>
      <w:r w:rsidR="0017642B">
        <w:rPr>
          <w:bCs/>
        </w:rPr>
        <w:t xml:space="preserve">ja </w:t>
      </w:r>
      <w:proofErr w:type="spellStart"/>
      <w:r w:rsidR="00EB61D5">
        <w:rPr>
          <w:bCs/>
        </w:rPr>
        <w:t>AvTS</w:t>
      </w:r>
      <w:proofErr w:type="spellEnd"/>
      <w:r w:rsidR="00EB61D5">
        <w:rPr>
          <w:bCs/>
        </w:rPr>
        <w:t xml:space="preserve">-i </w:t>
      </w:r>
      <w:r w:rsidR="0017642B" w:rsidRPr="00CC7F0F">
        <w:rPr>
          <w:bCs/>
        </w:rPr>
        <w:t>§ 35 lõike 1 punkt 1</w:t>
      </w:r>
      <w:r w:rsidR="00173E24">
        <w:rPr>
          <w:bCs/>
        </w:rPr>
        <w:t>9</w:t>
      </w:r>
      <w:r w:rsidR="0017642B" w:rsidRPr="00CC7F0F">
        <w:rPr>
          <w:bCs/>
        </w:rPr>
        <w:t>, mis välistab seaduses sätestatud muu teabe</w:t>
      </w:r>
      <w:r w:rsidR="0017642B">
        <w:rPr>
          <w:bCs/>
        </w:rPr>
        <w:t xml:space="preserve"> avaldamise.</w:t>
      </w:r>
    </w:p>
    <w:p w14:paraId="72FA8444" w14:textId="77777777" w:rsidR="0017642B" w:rsidRDefault="0017642B" w:rsidP="00CC7F0F">
      <w:pPr>
        <w:jc w:val="both"/>
        <w:rPr>
          <w:bCs/>
        </w:rPr>
      </w:pPr>
    </w:p>
    <w:p w14:paraId="469B098C" w14:textId="09194306" w:rsidR="00F724C2" w:rsidRDefault="00CC7F0F" w:rsidP="00CC7F0F">
      <w:pPr>
        <w:jc w:val="both"/>
        <w:rPr>
          <w:bCs/>
        </w:rPr>
      </w:pPr>
      <w:r>
        <w:rPr>
          <w:bCs/>
        </w:rPr>
        <w:t xml:space="preserve">Samuti kuuluvad sihtrühma kokku kuni </w:t>
      </w:r>
      <w:r w:rsidRPr="00CC7F0F">
        <w:rPr>
          <w:bCs/>
        </w:rPr>
        <w:t>195 prokuröri</w:t>
      </w:r>
      <w:r w:rsidR="00F60C9C">
        <w:rPr>
          <w:rStyle w:val="Allmrkuseviide"/>
          <w:bCs/>
        </w:rPr>
        <w:footnoteReference w:id="77"/>
      </w:r>
      <w:r w:rsidRPr="00CC7F0F">
        <w:rPr>
          <w:bCs/>
        </w:rPr>
        <w:t xml:space="preserve"> </w:t>
      </w:r>
      <w:r>
        <w:rPr>
          <w:bCs/>
        </w:rPr>
        <w:t xml:space="preserve">Riigiprokuratuurist ja Põhja, Lõuna, Lääne, Ida ning </w:t>
      </w:r>
      <w:r w:rsidRPr="00027F8A">
        <w:t>Majandus- ja Korruptsioonikuritegude</w:t>
      </w:r>
      <w:r>
        <w:rPr>
          <w:bCs/>
        </w:rPr>
        <w:t xml:space="preserve"> ringkonnaprokuratuurist, kes </w:t>
      </w:r>
      <w:r w:rsidR="00027F8A">
        <w:rPr>
          <w:bCs/>
        </w:rPr>
        <w:t>otsustavad</w:t>
      </w:r>
      <w:r>
        <w:rPr>
          <w:bCs/>
        </w:rPr>
        <w:t xml:space="preserve"> käimasolevas kriminaalmenetluses kohtueelsete andmete avaldamise</w:t>
      </w:r>
      <w:r w:rsidR="0017642B">
        <w:rPr>
          <w:bCs/>
        </w:rPr>
        <w:t xml:space="preserve">. </w:t>
      </w:r>
    </w:p>
    <w:p w14:paraId="21BC8281" w14:textId="77777777" w:rsidR="00F724C2" w:rsidRDefault="00F724C2" w:rsidP="00CC7F0F">
      <w:pPr>
        <w:jc w:val="both"/>
        <w:rPr>
          <w:bCs/>
        </w:rPr>
      </w:pPr>
    </w:p>
    <w:p w14:paraId="2C6D1C4E" w14:textId="1641E6C1" w:rsidR="0062319F" w:rsidRPr="00B66A9D" w:rsidRDefault="0062319F" w:rsidP="00E96C09">
      <w:pPr>
        <w:pStyle w:val="Allmrkusetekst"/>
        <w:jc w:val="both"/>
        <w:rPr>
          <w:bCs/>
        </w:rPr>
      </w:pPr>
      <w:r w:rsidRPr="00532F8D">
        <w:rPr>
          <w:bCs/>
          <w:sz w:val="24"/>
          <w:szCs w:val="24"/>
        </w:rPr>
        <w:t xml:space="preserve">Kavandatavad muudatused võivad mõnevõrra puudutada ka kohtunikke. Eeskätt </w:t>
      </w:r>
      <w:r w:rsidR="00CC7F0F" w:rsidRPr="00E96C09">
        <w:rPr>
          <w:bCs/>
          <w:sz w:val="24"/>
          <w:szCs w:val="24"/>
        </w:rPr>
        <w:t>nel</w:t>
      </w:r>
      <w:r w:rsidRPr="00E96C09">
        <w:rPr>
          <w:bCs/>
          <w:sz w:val="24"/>
          <w:szCs w:val="24"/>
        </w:rPr>
        <w:t>ja</w:t>
      </w:r>
      <w:r w:rsidR="00CC7F0F" w:rsidRPr="00E96C09">
        <w:rPr>
          <w:bCs/>
          <w:sz w:val="24"/>
          <w:szCs w:val="24"/>
        </w:rPr>
        <w:t xml:space="preserve"> esimese astme</w:t>
      </w:r>
      <w:r w:rsidRPr="00E96C09">
        <w:rPr>
          <w:bCs/>
          <w:sz w:val="24"/>
          <w:szCs w:val="24"/>
        </w:rPr>
        <w:t xml:space="preserve"> </w:t>
      </w:r>
      <w:r w:rsidR="00406813" w:rsidRPr="00E96C09">
        <w:rPr>
          <w:bCs/>
          <w:sz w:val="24"/>
          <w:szCs w:val="24"/>
        </w:rPr>
        <w:t xml:space="preserve">kohtu </w:t>
      </w:r>
      <w:r w:rsidR="00CC7F0F" w:rsidRPr="00E96C09">
        <w:rPr>
          <w:bCs/>
          <w:sz w:val="24"/>
          <w:szCs w:val="24"/>
        </w:rPr>
        <w:t xml:space="preserve">– Harju Maakohus, Tartu Maakohus, Pärnu Maakohus ja Viru </w:t>
      </w:r>
      <w:r w:rsidR="00406813" w:rsidRPr="00E96C09">
        <w:rPr>
          <w:bCs/>
          <w:sz w:val="24"/>
          <w:szCs w:val="24"/>
        </w:rPr>
        <w:t xml:space="preserve">Maakohus, </w:t>
      </w:r>
      <w:r w:rsidRPr="00E96C09">
        <w:rPr>
          <w:bCs/>
          <w:sz w:val="24"/>
          <w:szCs w:val="24"/>
        </w:rPr>
        <w:t>kohtunik</w:t>
      </w:r>
      <w:r w:rsidR="00172AD3" w:rsidRPr="00E96C09">
        <w:rPr>
          <w:bCs/>
          <w:sz w:val="24"/>
          <w:szCs w:val="24"/>
        </w:rPr>
        <w:t>k</w:t>
      </w:r>
      <w:r w:rsidRPr="00E96C09">
        <w:rPr>
          <w:bCs/>
          <w:sz w:val="24"/>
          <w:szCs w:val="24"/>
        </w:rPr>
        <w:t>e, kes tegelevad kriminaalasjade lahendamisega</w:t>
      </w:r>
      <w:r w:rsidR="00027F8A" w:rsidRPr="00E96C09">
        <w:rPr>
          <w:bCs/>
          <w:sz w:val="24"/>
          <w:szCs w:val="24"/>
        </w:rPr>
        <w:t>.</w:t>
      </w:r>
      <w:r w:rsidRPr="00E96C09">
        <w:rPr>
          <w:bCs/>
          <w:sz w:val="24"/>
          <w:szCs w:val="24"/>
        </w:rPr>
        <w:t xml:space="preserve"> </w:t>
      </w:r>
      <w:r w:rsidR="00027F8A" w:rsidRPr="00532F8D">
        <w:rPr>
          <w:bCs/>
          <w:sz w:val="24"/>
          <w:szCs w:val="24"/>
        </w:rPr>
        <w:t>T</w:t>
      </w:r>
      <w:r w:rsidRPr="00532F8D">
        <w:rPr>
          <w:bCs/>
          <w:sz w:val="24"/>
          <w:szCs w:val="24"/>
        </w:rPr>
        <w:t xml:space="preserve">eabetaotlustega seoses </w:t>
      </w:r>
      <w:r w:rsidR="00027F8A" w:rsidRPr="00E96C09">
        <w:rPr>
          <w:bCs/>
          <w:sz w:val="24"/>
          <w:szCs w:val="24"/>
        </w:rPr>
        <w:t>võib tekkida vajadus</w:t>
      </w:r>
      <w:r w:rsidR="00027F8A" w:rsidRPr="00532F8D">
        <w:rPr>
          <w:bCs/>
          <w:sz w:val="24"/>
          <w:szCs w:val="24"/>
        </w:rPr>
        <w:t xml:space="preserve"> lahendada </w:t>
      </w:r>
      <w:r w:rsidRPr="00532F8D">
        <w:rPr>
          <w:bCs/>
          <w:sz w:val="24"/>
          <w:szCs w:val="24"/>
        </w:rPr>
        <w:t xml:space="preserve">kohtute pädevusse </w:t>
      </w:r>
      <w:r w:rsidR="00027F8A" w:rsidRPr="00532F8D">
        <w:rPr>
          <w:bCs/>
          <w:sz w:val="24"/>
          <w:szCs w:val="24"/>
        </w:rPr>
        <w:t xml:space="preserve">kuuluvaid </w:t>
      </w:r>
      <w:r w:rsidRPr="00532F8D">
        <w:rPr>
          <w:bCs/>
          <w:sz w:val="24"/>
          <w:szCs w:val="24"/>
        </w:rPr>
        <w:t>taotlusi</w:t>
      </w:r>
      <w:r w:rsidR="00027F8A" w:rsidRPr="00532F8D">
        <w:rPr>
          <w:bCs/>
          <w:sz w:val="24"/>
          <w:szCs w:val="24"/>
        </w:rPr>
        <w:t>, kuid eelnõu koostajad peav</w:t>
      </w:r>
      <w:r w:rsidR="00880466" w:rsidRPr="00532F8D">
        <w:rPr>
          <w:bCs/>
          <w:sz w:val="24"/>
          <w:szCs w:val="24"/>
        </w:rPr>
        <w:t>a</w:t>
      </w:r>
      <w:r w:rsidR="00027F8A" w:rsidRPr="00532F8D">
        <w:rPr>
          <w:bCs/>
          <w:sz w:val="24"/>
          <w:szCs w:val="24"/>
        </w:rPr>
        <w:t xml:space="preserve">d seda </w:t>
      </w:r>
      <w:r w:rsidR="00880466" w:rsidRPr="00532F8D">
        <w:rPr>
          <w:bCs/>
          <w:sz w:val="24"/>
          <w:szCs w:val="24"/>
        </w:rPr>
        <w:t>vähetõenäoliseks</w:t>
      </w:r>
      <w:r w:rsidR="00B14D99">
        <w:rPr>
          <w:bCs/>
          <w:sz w:val="24"/>
          <w:szCs w:val="24"/>
        </w:rPr>
        <w:t xml:space="preserve">, sest </w:t>
      </w:r>
      <w:r w:rsidR="00532F8D" w:rsidRPr="00E96C09">
        <w:rPr>
          <w:bCs/>
          <w:sz w:val="24"/>
          <w:szCs w:val="24"/>
        </w:rPr>
        <w:t>üldjuhul on kohtupidamine ning kohtuotsuse kuulutamine avalikud</w:t>
      </w:r>
      <w:r w:rsidR="00B14D99">
        <w:rPr>
          <w:bCs/>
          <w:sz w:val="24"/>
          <w:szCs w:val="24"/>
        </w:rPr>
        <w:t>. K</w:t>
      </w:r>
      <w:r w:rsidR="00532F8D" w:rsidRPr="00E96C09">
        <w:rPr>
          <w:bCs/>
          <w:sz w:val="24"/>
          <w:szCs w:val="24"/>
        </w:rPr>
        <w:t xml:space="preserve">ohtuistungi või selle osa </w:t>
      </w:r>
      <w:r w:rsidR="00B14D99">
        <w:rPr>
          <w:bCs/>
          <w:sz w:val="24"/>
          <w:szCs w:val="24"/>
        </w:rPr>
        <w:t>võib kuulutada kinniseks</w:t>
      </w:r>
      <w:r w:rsidR="00B14D99" w:rsidRPr="00593924">
        <w:rPr>
          <w:bCs/>
          <w:sz w:val="24"/>
          <w:szCs w:val="24"/>
        </w:rPr>
        <w:t xml:space="preserve"> ainult kaalukal vajadusel kohus seaduses ettenähtud juhtudel, n</w:t>
      </w:r>
      <w:r w:rsidR="005A1683">
        <w:rPr>
          <w:bCs/>
          <w:sz w:val="24"/>
          <w:szCs w:val="24"/>
        </w:rPr>
        <w:t>äiteks</w:t>
      </w:r>
      <w:r w:rsidR="00B14D99" w:rsidRPr="00593924">
        <w:rPr>
          <w:bCs/>
          <w:sz w:val="24"/>
          <w:szCs w:val="24"/>
        </w:rPr>
        <w:t xml:space="preserve"> </w:t>
      </w:r>
      <w:proofErr w:type="spellStart"/>
      <w:r w:rsidR="00B14D99" w:rsidRPr="00593924">
        <w:rPr>
          <w:bCs/>
          <w:sz w:val="24"/>
          <w:szCs w:val="24"/>
        </w:rPr>
        <w:t>KrMS</w:t>
      </w:r>
      <w:proofErr w:type="spellEnd"/>
      <w:r w:rsidR="00EA78EE">
        <w:rPr>
          <w:bCs/>
          <w:sz w:val="24"/>
          <w:szCs w:val="24"/>
        </w:rPr>
        <w:t>-i</w:t>
      </w:r>
      <w:r w:rsidR="00B14D99" w:rsidRPr="00593924">
        <w:rPr>
          <w:bCs/>
          <w:sz w:val="24"/>
          <w:szCs w:val="24"/>
        </w:rPr>
        <w:t xml:space="preserve"> § 12 </w:t>
      </w:r>
      <w:r w:rsidR="002871A0">
        <w:rPr>
          <w:bCs/>
          <w:sz w:val="24"/>
          <w:szCs w:val="24"/>
        </w:rPr>
        <w:t>alusel</w:t>
      </w:r>
      <w:r w:rsidR="00532F8D" w:rsidRPr="00E96C09">
        <w:rPr>
          <w:bCs/>
          <w:sz w:val="24"/>
          <w:szCs w:val="24"/>
        </w:rPr>
        <w:t xml:space="preserve"> perekonna- ja eraelu kaitseks või alaealise või kannatanu huvide</w:t>
      </w:r>
      <w:r w:rsidR="00B14D99">
        <w:rPr>
          <w:bCs/>
          <w:sz w:val="24"/>
          <w:szCs w:val="24"/>
        </w:rPr>
        <w:t>s.</w:t>
      </w:r>
      <w:r w:rsidR="00532F8D" w:rsidRPr="00E96C09">
        <w:rPr>
          <w:bCs/>
          <w:sz w:val="24"/>
          <w:szCs w:val="24"/>
        </w:rPr>
        <w:t xml:space="preserve"> </w:t>
      </w:r>
    </w:p>
    <w:p w14:paraId="70E3B666" w14:textId="77777777" w:rsidR="0062319F" w:rsidRDefault="0062319F" w:rsidP="0062319F">
      <w:pPr>
        <w:jc w:val="both"/>
        <w:rPr>
          <w:bCs/>
        </w:rPr>
      </w:pPr>
    </w:p>
    <w:p w14:paraId="0ABDD1FB" w14:textId="689E50CF" w:rsidR="00E60A8D" w:rsidRPr="00681637" w:rsidRDefault="00E60A8D" w:rsidP="00E60A8D">
      <w:pPr>
        <w:jc w:val="both"/>
        <w:rPr>
          <w:rFonts w:eastAsia="Calibri"/>
        </w:rPr>
      </w:pPr>
      <w:r w:rsidRPr="00681637">
        <w:rPr>
          <w:rFonts w:eastAsia="Calibri"/>
        </w:rPr>
        <w:t>Schengeni ala on suurim vaba reisimise ala kogu maailmas</w:t>
      </w:r>
      <w:r>
        <w:rPr>
          <w:rFonts w:eastAsia="Calibri"/>
        </w:rPr>
        <w:t>, mis</w:t>
      </w:r>
      <w:r w:rsidRPr="00681637">
        <w:rPr>
          <w:rFonts w:eastAsia="Calibri"/>
        </w:rPr>
        <w:t xml:space="preserve"> võimaldab 420 miljoni inimese vaba liikumist ning takistuseta kauba- ja </w:t>
      </w:r>
      <w:proofErr w:type="spellStart"/>
      <w:r w:rsidRPr="00681637">
        <w:rPr>
          <w:rFonts w:eastAsia="Calibri"/>
        </w:rPr>
        <w:t>teenustevoogusid</w:t>
      </w:r>
      <w:proofErr w:type="spellEnd"/>
      <w:r w:rsidRPr="00681637">
        <w:rPr>
          <w:rFonts w:eastAsia="Calibri"/>
        </w:rPr>
        <w:t xml:space="preserve">. Schengeni alal peaks ühe </w:t>
      </w:r>
      <w:r>
        <w:rPr>
          <w:rFonts w:eastAsia="Calibri"/>
        </w:rPr>
        <w:t xml:space="preserve">EL-i </w:t>
      </w:r>
      <w:r w:rsidRPr="00681637">
        <w:rPr>
          <w:rFonts w:eastAsia="Calibri"/>
        </w:rPr>
        <w:t>liikmesriigi politseiametnikel olema EL</w:t>
      </w:r>
      <w:r>
        <w:rPr>
          <w:rFonts w:eastAsia="Calibri"/>
        </w:rPr>
        <w:t>-</w:t>
      </w:r>
      <w:r w:rsidRPr="00681637">
        <w:rPr>
          <w:rFonts w:eastAsia="Calibri"/>
        </w:rPr>
        <w:t xml:space="preserve">i ja siseriikliku õiguse alusel võimalus saada samaväärne juurdepääs teabele, mis on kättesaadav nende kolleegidele teises </w:t>
      </w:r>
      <w:r>
        <w:rPr>
          <w:rFonts w:eastAsia="Calibri"/>
        </w:rPr>
        <w:t xml:space="preserve">EL-i </w:t>
      </w:r>
      <w:r w:rsidRPr="00681637">
        <w:rPr>
          <w:rFonts w:eastAsia="Calibri"/>
        </w:rPr>
        <w:t xml:space="preserve">liikmesriigis. </w:t>
      </w:r>
      <w:r>
        <w:rPr>
          <w:rFonts w:eastAsia="Calibri"/>
        </w:rPr>
        <w:t>Turvalisuse tagamiseks</w:t>
      </w:r>
      <w:r w:rsidRPr="00681637">
        <w:rPr>
          <w:rFonts w:eastAsia="Calibri"/>
        </w:rPr>
        <w:t xml:space="preserve"> peaks õiguskaitseasutuste koostöö olema EL</w:t>
      </w:r>
      <w:r>
        <w:rPr>
          <w:rFonts w:eastAsia="Calibri"/>
        </w:rPr>
        <w:t>-</w:t>
      </w:r>
      <w:r w:rsidRPr="00681637">
        <w:rPr>
          <w:rFonts w:eastAsia="Calibri"/>
        </w:rPr>
        <w:t xml:space="preserve">is tulemuslik ja </w:t>
      </w:r>
      <w:r w:rsidRPr="00681637">
        <w:rPr>
          <w:rFonts w:eastAsia="Calibri"/>
        </w:rPr>
        <w:lastRenderedPageBreak/>
        <w:t xml:space="preserve">tavapärane. Seetõttu on Schengeni alal, kus ollakse üksteisest vastastikku sõltuvad, avaliku julgeoleku aluseks olevate meetmete oluline osa politseikoostöö õiguskaitse eesmärkidel asjakohase teabe vahetamisel. </w:t>
      </w:r>
    </w:p>
    <w:p w14:paraId="39FD4471" w14:textId="77777777" w:rsidR="00AD3A84" w:rsidRPr="00C857E0" w:rsidRDefault="00AD3A84" w:rsidP="000E40D5">
      <w:pPr>
        <w:jc w:val="both"/>
        <w:rPr>
          <w:bCs/>
        </w:rPr>
      </w:pPr>
    </w:p>
    <w:p w14:paraId="1E5B555B" w14:textId="651C260C" w:rsidR="002F7A4F" w:rsidRDefault="002F7A4F" w:rsidP="002F7A4F">
      <w:pPr>
        <w:jc w:val="both"/>
        <w:rPr>
          <w:bCs/>
        </w:rPr>
      </w:pPr>
      <w:r>
        <w:t xml:space="preserve">Kohustus vahetada rasket kuritegevust puudutavat teavet </w:t>
      </w:r>
      <w:r w:rsidRPr="003934F2">
        <w:rPr>
          <w:bCs/>
        </w:rPr>
        <w:t>teis</w:t>
      </w:r>
      <w:r>
        <w:rPr>
          <w:bCs/>
        </w:rPr>
        <w:t>t</w:t>
      </w:r>
      <w:r w:rsidRPr="003934F2">
        <w:rPr>
          <w:bCs/>
        </w:rPr>
        <w:t>e EL-i liikmesrii</w:t>
      </w:r>
      <w:r>
        <w:rPr>
          <w:bCs/>
        </w:rPr>
        <w:t>k</w:t>
      </w:r>
      <w:r w:rsidRPr="003934F2">
        <w:rPr>
          <w:bCs/>
        </w:rPr>
        <w:t>i</w:t>
      </w:r>
      <w:r>
        <w:rPr>
          <w:bCs/>
        </w:rPr>
        <w:t>de</w:t>
      </w:r>
      <w:r w:rsidRPr="003934F2">
        <w:rPr>
          <w:bCs/>
        </w:rPr>
        <w:t xml:space="preserve"> õiguskaitseasutuse ja Europoliga</w:t>
      </w:r>
      <w:r>
        <w:rPr>
          <w:bCs/>
        </w:rPr>
        <w:t xml:space="preserve"> ning võimalus vahetada asjakohast kriminaalteavet nendega omal initsiatiivil, suurendab oluliselt </w:t>
      </w:r>
      <w:r w:rsidR="00B67BAD">
        <w:rPr>
          <w:bCs/>
        </w:rPr>
        <w:t xml:space="preserve">vahetatava </w:t>
      </w:r>
      <w:r w:rsidR="00B67BAD" w:rsidRPr="00560301">
        <w:rPr>
          <w:bCs/>
        </w:rPr>
        <w:t>kriminaalteabe m</w:t>
      </w:r>
      <w:r w:rsidR="00B67BAD">
        <w:rPr>
          <w:bCs/>
        </w:rPr>
        <w:t xml:space="preserve">ahtu. Uuele teabele juurdepääs suurendab uurimisasutuste </w:t>
      </w:r>
      <w:r>
        <w:rPr>
          <w:bCs/>
        </w:rPr>
        <w:t xml:space="preserve">teadlikkust kuritegevuse hetkeolukorrast ja trendidest ning </w:t>
      </w:r>
      <w:r w:rsidRPr="00C85B0C">
        <w:rPr>
          <w:bCs/>
        </w:rPr>
        <w:t>kuritegelikest võrgustikest</w:t>
      </w:r>
      <w:r>
        <w:rPr>
          <w:bCs/>
        </w:rPr>
        <w:t xml:space="preserve"> ja</w:t>
      </w:r>
      <w:r w:rsidRPr="00C85B0C">
        <w:rPr>
          <w:bCs/>
        </w:rPr>
        <w:t xml:space="preserve"> nende tegutsemisviisidest (</w:t>
      </w:r>
      <w:proofErr w:type="spellStart"/>
      <w:r w:rsidRPr="00C85B0C">
        <w:rPr>
          <w:bCs/>
          <w:i/>
          <w:iCs/>
        </w:rPr>
        <w:t>modus</w:t>
      </w:r>
      <w:proofErr w:type="spellEnd"/>
      <w:r w:rsidRPr="00C85B0C">
        <w:rPr>
          <w:bCs/>
          <w:i/>
          <w:iCs/>
        </w:rPr>
        <w:t xml:space="preserve"> operandi</w:t>
      </w:r>
      <w:r w:rsidRPr="00C85B0C">
        <w:rPr>
          <w:bCs/>
        </w:rPr>
        <w:t>)</w:t>
      </w:r>
      <w:r w:rsidR="00E240A3">
        <w:rPr>
          <w:bCs/>
        </w:rPr>
        <w:t>, aga ka nende teises riigis asuvast varast</w:t>
      </w:r>
      <w:r>
        <w:rPr>
          <w:bCs/>
        </w:rPr>
        <w:t xml:space="preserve">. Eeltoodu võimaldab </w:t>
      </w:r>
      <w:r w:rsidR="00AD3A84">
        <w:rPr>
          <w:bCs/>
        </w:rPr>
        <w:t>uurimisasutustel</w:t>
      </w:r>
      <w:r>
        <w:rPr>
          <w:bCs/>
        </w:rPr>
        <w:t xml:space="preserve"> </w:t>
      </w:r>
      <w:r>
        <w:t xml:space="preserve">kuritegevusega </w:t>
      </w:r>
      <w:r w:rsidRPr="00DD0723">
        <w:rPr>
          <w:bCs/>
        </w:rPr>
        <w:t xml:space="preserve">seotud ohte </w:t>
      </w:r>
      <w:r>
        <w:rPr>
          <w:bCs/>
        </w:rPr>
        <w:t xml:space="preserve">paremini </w:t>
      </w:r>
      <w:r w:rsidRPr="00DD0723">
        <w:rPr>
          <w:bCs/>
        </w:rPr>
        <w:t>enneta</w:t>
      </w:r>
      <w:r>
        <w:rPr>
          <w:bCs/>
        </w:rPr>
        <w:t>da</w:t>
      </w:r>
      <w:r w:rsidRPr="00DD0723">
        <w:rPr>
          <w:bCs/>
        </w:rPr>
        <w:t xml:space="preserve"> ja nende vastu või</w:t>
      </w:r>
      <w:r>
        <w:rPr>
          <w:bCs/>
        </w:rPr>
        <w:t xml:space="preserve">delda. </w:t>
      </w:r>
      <w:r w:rsidR="001232E5">
        <w:rPr>
          <w:bCs/>
        </w:rPr>
        <w:t xml:space="preserve">Uurimisasutustele </w:t>
      </w:r>
      <w:r>
        <w:rPr>
          <w:bCs/>
        </w:rPr>
        <w:t xml:space="preserve">tekib teabevahetuse suurenemisel </w:t>
      </w:r>
      <w:r w:rsidR="00466A61">
        <w:rPr>
          <w:bCs/>
        </w:rPr>
        <w:t>võimalus analüüsida enam andmeid</w:t>
      </w:r>
      <w:r w:rsidR="001232E5">
        <w:rPr>
          <w:bCs/>
        </w:rPr>
        <w:t xml:space="preserve"> ja koostada põhjalikumaid analüüse</w:t>
      </w:r>
      <w:r>
        <w:rPr>
          <w:bCs/>
        </w:rPr>
        <w:t>, mille tulemusel on võimalik rakendada</w:t>
      </w:r>
      <w:r w:rsidRPr="00214140">
        <w:rPr>
          <w:bCs/>
        </w:rPr>
        <w:t xml:space="preserve"> </w:t>
      </w:r>
      <w:r>
        <w:rPr>
          <w:bCs/>
        </w:rPr>
        <w:t>piiratud ressursse sihistatumalt, nii ohtude tõrjumisel kui kriminaalmenetluste läbiviimisel.</w:t>
      </w:r>
    </w:p>
    <w:p w14:paraId="1C35F602" w14:textId="77777777" w:rsidR="002F7A4F" w:rsidRDefault="002F7A4F" w:rsidP="000E40D5">
      <w:pPr>
        <w:jc w:val="both"/>
        <w:rPr>
          <w:bCs/>
        </w:rPr>
      </w:pPr>
    </w:p>
    <w:p w14:paraId="7F1E0DE7" w14:textId="19993D57" w:rsidR="00175069" w:rsidRDefault="001232E5" w:rsidP="005B071C">
      <w:pPr>
        <w:jc w:val="both"/>
        <w:rPr>
          <w:bCs/>
        </w:rPr>
      </w:pPr>
      <w:r>
        <w:rPr>
          <w:bCs/>
        </w:rPr>
        <w:t>K</w:t>
      </w:r>
      <w:r w:rsidR="00466A61">
        <w:rPr>
          <w:bCs/>
        </w:rPr>
        <w:t>riminaalmenetlus</w:t>
      </w:r>
      <w:r w:rsidR="009E5E35">
        <w:rPr>
          <w:bCs/>
        </w:rPr>
        <w:t xml:space="preserve">e </w:t>
      </w:r>
      <w:r w:rsidR="00466A61">
        <w:rPr>
          <w:bCs/>
        </w:rPr>
        <w:t xml:space="preserve">tõhustamise </w:t>
      </w:r>
      <w:r w:rsidR="00AD3A84">
        <w:rPr>
          <w:bCs/>
        </w:rPr>
        <w:t>aspektist</w:t>
      </w:r>
      <w:r w:rsidR="00466A61">
        <w:rPr>
          <w:bCs/>
        </w:rPr>
        <w:t xml:space="preserve"> </w:t>
      </w:r>
      <w:r>
        <w:rPr>
          <w:bCs/>
        </w:rPr>
        <w:t xml:space="preserve">omab olulist tähendust </w:t>
      </w:r>
      <w:r w:rsidR="00466A61">
        <w:rPr>
          <w:bCs/>
        </w:rPr>
        <w:t>teabe</w:t>
      </w:r>
      <w:r>
        <w:rPr>
          <w:bCs/>
        </w:rPr>
        <w:t xml:space="preserve"> senisest </w:t>
      </w:r>
      <w:r w:rsidR="00466A61">
        <w:rPr>
          <w:bCs/>
        </w:rPr>
        <w:t>selge</w:t>
      </w:r>
      <w:r>
        <w:rPr>
          <w:bCs/>
        </w:rPr>
        <w:t>m</w:t>
      </w:r>
      <w:r w:rsidR="00466A61">
        <w:rPr>
          <w:bCs/>
        </w:rPr>
        <w:t>, mugavam ja kiirem</w:t>
      </w:r>
      <w:r>
        <w:rPr>
          <w:bCs/>
        </w:rPr>
        <w:t xml:space="preserve"> vahetamine</w:t>
      </w:r>
      <w:r w:rsidR="00466A61">
        <w:rPr>
          <w:bCs/>
        </w:rPr>
        <w:t xml:space="preserve">. </w:t>
      </w:r>
      <w:r w:rsidR="00AD3A84">
        <w:rPr>
          <w:bCs/>
        </w:rPr>
        <w:t>Selgete</w:t>
      </w:r>
      <w:r w:rsidR="00466A61">
        <w:rPr>
          <w:bCs/>
        </w:rPr>
        <w:t xml:space="preserve"> </w:t>
      </w:r>
      <w:r w:rsidR="00AD3A84">
        <w:rPr>
          <w:bCs/>
        </w:rPr>
        <w:t>reeglite</w:t>
      </w:r>
      <w:r w:rsidR="00466A61">
        <w:rPr>
          <w:bCs/>
        </w:rPr>
        <w:t xml:space="preserve"> kehtestamine muudab </w:t>
      </w:r>
      <w:r w:rsidR="00B0385F">
        <w:rPr>
          <w:bCs/>
        </w:rPr>
        <w:t>rahvusvahelise</w:t>
      </w:r>
      <w:r w:rsidR="00466A61">
        <w:rPr>
          <w:bCs/>
        </w:rPr>
        <w:t xml:space="preserve"> </w:t>
      </w:r>
      <w:r w:rsidR="00B0385F">
        <w:rPr>
          <w:bCs/>
        </w:rPr>
        <w:t>teabe</w:t>
      </w:r>
      <w:r w:rsidR="00466A61">
        <w:rPr>
          <w:bCs/>
        </w:rPr>
        <w:t>vahet</w:t>
      </w:r>
      <w:r w:rsidR="00B0385F">
        <w:rPr>
          <w:bCs/>
        </w:rPr>
        <w:t>use</w:t>
      </w:r>
      <w:r w:rsidR="00466A61">
        <w:rPr>
          <w:bCs/>
        </w:rPr>
        <w:t xml:space="preserve"> uurimisasutuse eesliiniametnikele kasutajasõbralikumaks</w:t>
      </w:r>
      <w:r w:rsidR="00AD3A84">
        <w:rPr>
          <w:bCs/>
        </w:rPr>
        <w:t>.</w:t>
      </w:r>
      <w:r w:rsidR="00AE1436">
        <w:rPr>
          <w:bCs/>
        </w:rPr>
        <w:t xml:space="preserve"> Võib eeldada, et tõuseb uurimisasutuste ametnike teadlikkus sellest, millal ja millist teavet teiste riikide kolleegidega vahetama peaks. </w:t>
      </w:r>
      <w:r w:rsidR="005B071C">
        <w:rPr>
          <w:bCs/>
        </w:rPr>
        <w:t>T</w:t>
      </w:r>
      <w:r w:rsidR="00A201DE">
        <w:rPr>
          <w:bCs/>
        </w:rPr>
        <w:t>eadmine, et teabevahetus fikseeritakse, teabe adressaatide ring ja kasutamine</w:t>
      </w:r>
      <w:r w:rsidR="00E240A3">
        <w:rPr>
          <w:bCs/>
        </w:rPr>
        <w:t xml:space="preserve"> on</w:t>
      </w:r>
      <w:r w:rsidR="00A201DE">
        <w:rPr>
          <w:bCs/>
        </w:rPr>
        <w:t xml:space="preserve"> kontrollitav</w:t>
      </w:r>
      <w:r w:rsidR="00E240A3">
        <w:rPr>
          <w:bCs/>
        </w:rPr>
        <w:t>ad,</w:t>
      </w:r>
      <w:r w:rsidR="00A201DE">
        <w:rPr>
          <w:bCs/>
        </w:rPr>
        <w:t xml:space="preserve"> ning teabe vahetamise ja kasutamise üle teostatakse järelevalvet nii siseriiklik</w:t>
      </w:r>
      <w:r w:rsidR="00E240A3">
        <w:rPr>
          <w:bCs/>
        </w:rPr>
        <w:t>u</w:t>
      </w:r>
      <w:r w:rsidR="00A201DE">
        <w:rPr>
          <w:bCs/>
        </w:rPr>
        <w:t>l kui EL</w:t>
      </w:r>
      <w:r w:rsidR="00AE1436">
        <w:rPr>
          <w:bCs/>
        </w:rPr>
        <w:t>-i</w:t>
      </w:r>
      <w:r w:rsidR="00A201DE">
        <w:rPr>
          <w:bCs/>
        </w:rPr>
        <w:t xml:space="preserve"> tasandil, </w:t>
      </w:r>
      <w:r w:rsidR="005B071C">
        <w:rPr>
          <w:bCs/>
        </w:rPr>
        <w:t xml:space="preserve">peaks </w:t>
      </w:r>
      <w:r w:rsidR="00A201DE">
        <w:rPr>
          <w:bCs/>
        </w:rPr>
        <w:t xml:space="preserve">maandama praktikas sageli esinevaid kahtlusi, et teabe </w:t>
      </w:r>
      <w:r w:rsidR="005B071C">
        <w:rPr>
          <w:bCs/>
        </w:rPr>
        <w:t xml:space="preserve">teisele riigile </w:t>
      </w:r>
      <w:r w:rsidR="00B0385F">
        <w:rPr>
          <w:bCs/>
        </w:rPr>
        <w:t xml:space="preserve">kättesaadavaks tegemine </w:t>
      </w:r>
      <w:r w:rsidR="00A201DE">
        <w:rPr>
          <w:bCs/>
        </w:rPr>
        <w:t>on allika turvalisus</w:t>
      </w:r>
      <w:r w:rsidR="00E240A3">
        <w:rPr>
          <w:bCs/>
        </w:rPr>
        <w:t>t</w:t>
      </w:r>
      <w:r w:rsidR="00A201DE">
        <w:rPr>
          <w:bCs/>
        </w:rPr>
        <w:t xml:space="preserve"> või käimasoleva menetluse </w:t>
      </w:r>
      <w:r w:rsidR="00E240A3">
        <w:rPr>
          <w:bCs/>
        </w:rPr>
        <w:t xml:space="preserve">edukust silmas pidades </w:t>
      </w:r>
      <w:r w:rsidR="00B0385F">
        <w:rPr>
          <w:bCs/>
        </w:rPr>
        <w:t xml:space="preserve">niivõrd </w:t>
      </w:r>
      <w:r w:rsidR="00E240A3">
        <w:rPr>
          <w:bCs/>
        </w:rPr>
        <w:t>riskantne</w:t>
      </w:r>
      <w:r w:rsidR="00B0385F">
        <w:rPr>
          <w:bCs/>
        </w:rPr>
        <w:t>, et sellest tuleks hoiduda</w:t>
      </w:r>
      <w:r w:rsidR="00E240A3">
        <w:rPr>
          <w:bCs/>
        </w:rPr>
        <w:t xml:space="preserve">. </w:t>
      </w:r>
      <w:r w:rsidR="00B2659D" w:rsidRPr="00B2659D">
        <w:rPr>
          <w:bCs/>
        </w:rPr>
        <w:t>Ehkki SIENA</w:t>
      </w:r>
      <w:r w:rsidR="00B2659D" w:rsidRPr="00B2659D" w:rsidDel="00255747">
        <w:rPr>
          <w:bCs/>
        </w:rPr>
        <w:t xml:space="preserve"> </w:t>
      </w:r>
      <w:r w:rsidR="00B2659D" w:rsidRPr="00B2659D">
        <w:rPr>
          <w:bCs/>
        </w:rPr>
        <w:t xml:space="preserve">kasutamise peamine mõju </w:t>
      </w:r>
      <w:r w:rsidR="00B2659D">
        <w:rPr>
          <w:bCs/>
        </w:rPr>
        <w:t>sihtrühm on</w:t>
      </w:r>
      <w:r w:rsidR="00B2659D" w:rsidRPr="00B2659D">
        <w:rPr>
          <w:bCs/>
        </w:rPr>
        <w:t xml:space="preserve"> </w:t>
      </w:r>
      <w:r w:rsidR="00E047B4">
        <w:rPr>
          <w:bCs/>
        </w:rPr>
        <w:t>isikud, keda teabetaotlused puudutavad</w:t>
      </w:r>
      <w:r w:rsidR="00B2659D" w:rsidRPr="00B2659D">
        <w:rPr>
          <w:bCs/>
        </w:rPr>
        <w:t xml:space="preserve">, mõjutab see oluliselt ka kohut, prokuratuuri ja uurimisasutusi, kuna nende usaldusväärsus ja maine võivad kannatada, kui </w:t>
      </w:r>
      <w:r w:rsidR="00B2659D" w:rsidRPr="00B162E1">
        <w:t>allikad</w:t>
      </w:r>
      <w:r w:rsidR="00B2659D" w:rsidRPr="00B2659D">
        <w:rPr>
          <w:bCs/>
        </w:rPr>
        <w:t xml:space="preserve"> paljastuvad.</w:t>
      </w:r>
      <w:r w:rsidR="00B2659D">
        <w:rPr>
          <w:bCs/>
        </w:rPr>
        <w:t xml:space="preserve"> </w:t>
      </w:r>
      <w:r w:rsidR="005B071C">
        <w:rPr>
          <w:bCs/>
        </w:rPr>
        <w:t>Ehkki teabe adressaatide ringi suurenemisel suureneb andmelekke oht, on teabe edastamine SIENA kaudu oluliselt turvalisem, kui näiteks telefoni</w:t>
      </w:r>
      <w:r w:rsidR="00F94DBF">
        <w:rPr>
          <w:bCs/>
        </w:rPr>
        <w:t>tsi</w:t>
      </w:r>
      <w:r w:rsidR="005B071C">
        <w:rPr>
          <w:bCs/>
        </w:rPr>
        <w:t xml:space="preserve"> või </w:t>
      </w:r>
      <w:r w:rsidR="00F94DBF">
        <w:rPr>
          <w:bCs/>
        </w:rPr>
        <w:t xml:space="preserve">e-kirja </w:t>
      </w:r>
      <w:r w:rsidR="005B071C">
        <w:rPr>
          <w:bCs/>
        </w:rPr>
        <w:t>t</w:t>
      </w:r>
      <w:r w:rsidR="00AE1436">
        <w:rPr>
          <w:bCs/>
        </w:rPr>
        <w:t>eel</w:t>
      </w:r>
      <w:r w:rsidR="005B071C">
        <w:rPr>
          <w:bCs/>
        </w:rPr>
        <w:t xml:space="preserve">. </w:t>
      </w:r>
      <w:r w:rsidR="00175069">
        <w:rPr>
          <w:bCs/>
        </w:rPr>
        <w:t>Sidekanalite puhul, mida e</w:t>
      </w:r>
      <w:r w:rsidR="005B071C">
        <w:rPr>
          <w:bCs/>
        </w:rPr>
        <w:t>esliiniametnik</w:t>
      </w:r>
      <w:r w:rsidR="00175069">
        <w:rPr>
          <w:bCs/>
        </w:rPr>
        <w:t>ud</w:t>
      </w:r>
      <w:r w:rsidR="005B071C">
        <w:rPr>
          <w:bCs/>
        </w:rPr>
        <w:t xml:space="preserve"> </w:t>
      </w:r>
      <w:r w:rsidR="00AE1436">
        <w:rPr>
          <w:bCs/>
        </w:rPr>
        <w:t xml:space="preserve">praegu </w:t>
      </w:r>
      <w:r w:rsidR="00175069">
        <w:rPr>
          <w:bCs/>
        </w:rPr>
        <w:t xml:space="preserve">enamjaolt kasutavad, </w:t>
      </w:r>
      <w:r w:rsidR="005B071C">
        <w:rPr>
          <w:bCs/>
        </w:rPr>
        <w:t xml:space="preserve">on </w:t>
      </w:r>
      <w:r w:rsidR="00AE1436">
        <w:rPr>
          <w:bCs/>
        </w:rPr>
        <w:t>hiljem</w:t>
      </w:r>
      <w:r w:rsidR="005B071C">
        <w:rPr>
          <w:bCs/>
        </w:rPr>
        <w:t xml:space="preserve"> pea võimatu tuvastada ja tõendada, kas teabevahetus leidis aset</w:t>
      </w:r>
      <w:r w:rsidR="00CA4866">
        <w:rPr>
          <w:rStyle w:val="Allmrkuseviide"/>
          <w:bCs/>
        </w:rPr>
        <w:footnoteReference w:id="78"/>
      </w:r>
      <w:r w:rsidR="005B071C">
        <w:rPr>
          <w:bCs/>
        </w:rPr>
        <w:t xml:space="preserve">, millist teavet vahetati ja kellega ning kellele seda </w:t>
      </w:r>
      <w:r w:rsidR="00CA4866">
        <w:rPr>
          <w:bCs/>
        </w:rPr>
        <w:t>jaga</w:t>
      </w:r>
      <w:r w:rsidR="00175069">
        <w:rPr>
          <w:bCs/>
        </w:rPr>
        <w:t>ti</w:t>
      </w:r>
      <w:r w:rsidR="005B071C">
        <w:rPr>
          <w:bCs/>
        </w:rPr>
        <w:t xml:space="preserve">. </w:t>
      </w:r>
      <w:r w:rsidR="00CA4866">
        <w:rPr>
          <w:bCs/>
        </w:rPr>
        <w:t>Tuleb toonitada, et isegi</w:t>
      </w:r>
      <w:r w:rsidR="00175069">
        <w:rPr>
          <w:bCs/>
        </w:rPr>
        <w:t>,</w:t>
      </w:r>
      <w:r w:rsidR="005B071C">
        <w:rPr>
          <w:bCs/>
        </w:rPr>
        <w:t xml:space="preserve"> kui suudetakse kindlaks teha</w:t>
      </w:r>
      <w:r w:rsidR="00CA4866">
        <w:rPr>
          <w:bCs/>
        </w:rPr>
        <w:t xml:space="preserve"> potentsiaalne teabe saajate ring</w:t>
      </w:r>
      <w:r w:rsidR="005B071C">
        <w:rPr>
          <w:bCs/>
        </w:rPr>
        <w:t xml:space="preserve">, </w:t>
      </w:r>
      <w:r w:rsidR="00CA4866">
        <w:rPr>
          <w:bCs/>
        </w:rPr>
        <w:t xml:space="preserve">ei ole see piisav </w:t>
      </w:r>
      <w:r w:rsidR="005B071C">
        <w:rPr>
          <w:bCs/>
        </w:rPr>
        <w:t>andmelekke põhjustaja vastutusele võtmi</w:t>
      </w:r>
      <w:r w:rsidR="00CA4866">
        <w:rPr>
          <w:bCs/>
        </w:rPr>
        <w:t>seks.</w:t>
      </w:r>
    </w:p>
    <w:p w14:paraId="15BE8158" w14:textId="77777777" w:rsidR="00175069" w:rsidRDefault="00175069" w:rsidP="005B071C">
      <w:pPr>
        <w:jc w:val="both"/>
        <w:rPr>
          <w:bCs/>
        </w:rPr>
      </w:pPr>
    </w:p>
    <w:p w14:paraId="2ED142DC" w14:textId="1D562877" w:rsidR="00175069" w:rsidRDefault="00921D9A" w:rsidP="000E40D5">
      <w:pPr>
        <w:jc w:val="both"/>
        <w:rPr>
          <w:bCs/>
        </w:rPr>
      </w:pPr>
      <w:r>
        <w:rPr>
          <w:bCs/>
        </w:rPr>
        <w:t>Mugavus</w:t>
      </w:r>
      <w:r w:rsidR="00D34619">
        <w:rPr>
          <w:bCs/>
        </w:rPr>
        <w:t xml:space="preserve"> </w:t>
      </w:r>
      <w:r>
        <w:rPr>
          <w:bCs/>
        </w:rPr>
        <w:t xml:space="preserve">vahetada teavet </w:t>
      </w:r>
      <w:r w:rsidR="007D6ACA">
        <w:rPr>
          <w:bCs/>
        </w:rPr>
        <w:t xml:space="preserve">ühtse kontaktpuntki kaudu peaks innustama teabevahetuses osalema ametnikke, kellel on näiteks kasin nõutava keele oskus või </w:t>
      </w:r>
      <w:r w:rsidR="00175069">
        <w:rPr>
          <w:bCs/>
        </w:rPr>
        <w:t xml:space="preserve">vähene </w:t>
      </w:r>
      <w:r w:rsidR="007D6ACA">
        <w:rPr>
          <w:bCs/>
        </w:rPr>
        <w:t xml:space="preserve">kokkupuude rahvusvahelise teabevahetusega. </w:t>
      </w:r>
      <w:r w:rsidR="00F94DBF">
        <w:rPr>
          <w:bCs/>
        </w:rPr>
        <w:t xml:space="preserve">Samuti peaks eelkirjeldatud ametnikke teavet vahetama tõukama SIENA masintõlke võimekus, mille tõttu on ka kasina võõrkeeleoskuse puhul võimalik eestikeelne teave tõlkida hõlpsasti inglise keelde, muus keeles </w:t>
      </w:r>
      <w:proofErr w:type="spellStart"/>
      <w:r w:rsidR="00F94DBF">
        <w:rPr>
          <w:bCs/>
        </w:rPr>
        <w:t>SIENA-sse</w:t>
      </w:r>
      <w:proofErr w:type="spellEnd"/>
      <w:r w:rsidR="00F94DBF">
        <w:rPr>
          <w:bCs/>
        </w:rPr>
        <w:t xml:space="preserve"> sisestatud teave inglise keelde ning sellest omakorda eesti keelde. </w:t>
      </w:r>
      <w:r w:rsidR="00FC1E23">
        <w:rPr>
          <w:bCs/>
        </w:rPr>
        <w:t xml:space="preserve">Ametnikele, kelle töövaldkonnas on intensiivne teabevahetus tavapärane, </w:t>
      </w:r>
      <w:r w:rsidR="00175069">
        <w:rPr>
          <w:bCs/>
        </w:rPr>
        <w:t>luuakse</w:t>
      </w:r>
      <w:r w:rsidR="00FC1E23">
        <w:rPr>
          <w:bCs/>
        </w:rPr>
        <w:t xml:space="preserve"> mugav v</w:t>
      </w:r>
      <w:r w:rsidR="007D6ACA">
        <w:rPr>
          <w:bCs/>
        </w:rPr>
        <w:t>õimalus vahetada teavet kiirelt ja ise</w:t>
      </w:r>
      <w:r w:rsidR="00F94DBF">
        <w:rPr>
          <w:bCs/>
        </w:rPr>
        <w:t xml:space="preserve"> ning pidada teabevahetuse üle järge</w:t>
      </w:r>
      <w:r w:rsidR="00FC1E23">
        <w:rPr>
          <w:bCs/>
        </w:rPr>
        <w:t>.</w:t>
      </w:r>
      <w:r w:rsidR="00AE1436">
        <w:rPr>
          <w:bCs/>
        </w:rPr>
        <w:t xml:space="preserve"> </w:t>
      </w:r>
    </w:p>
    <w:p w14:paraId="3A06263A" w14:textId="77777777" w:rsidR="00175069" w:rsidRDefault="00175069" w:rsidP="000E40D5">
      <w:pPr>
        <w:jc w:val="both"/>
        <w:rPr>
          <w:bCs/>
        </w:rPr>
      </w:pPr>
    </w:p>
    <w:p w14:paraId="14432673" w14:textId="0192E3FE" w:rsidR="00E240A3" w:rsidRDefault="00477DEE" w:rsidP="000E40D5">
      <w:pPr>
        <w:jc w:val="both"/>
        <w:rPr>
          <w:bCs/>
        </w:rPr>
      </w:pPr>
      <w:r>
        <w:rPr>
          <w:bCs/>
        </w:rPr>
        <w:t xml:space="preserve">Uurimisasutuste töö muudab mugavamaks ja kiiremaks võimalus esitada </w:t>
      </w:r>
      <w:r w:rsidR="00036E62">
        <w:rPr>
          <w:bCs/>
        </w:rPr>
        <w:t>menetluse raames vajalike asjaolude väljaselgitamiseks lihtne ja kiire teabetaotlus. Ehkki taotluse alusel vastuseks saadav teave ei ole reeglina tõendina</w:t>
      </w:r>
      <w:r w:rsidR="0079345C">
        <w:rPr>
          <w:bCs/>
        </w:rPr>
        <w:t xml:space="preserve"> kasutatav</w:t>
      </w:r>
      <w:r w:rsidR="00036E62">
        <w:rPr>
          <w:bCs/>
        </w:rPr>
        <w:t xml:space="preserve">, on </w:t>
      </w:r>
      <w:r w:rsidR="00EB5A81">
        <w:rPr>
          <w:bCs/>
        </w:rPr>
        <w:t>selle</w:t>
      </w:r>
      <w:r w:rsidR="00036E62">
        <w:rPr>
          <w:bCs/>
        </w:rPr>
        <w:t xml:space="preserve"> teabe </w:t>
      </w:r>
      <w:r w:rsidR="00EB5A81">
        <w:rPr>
          <w:bCs/>
        </w:rPr>
        <w:t xml:space="preserve">alusel </w:t>
      </w:r>
      <w:r w:rsidR="00036E62">
        <w:rPr>
          <w:bCs/>
        </w:rPr>
        <w:t>võimalik otsustada</w:t>
      </w:r>
      <w:r w:rsidR="00EB5A81">
        <w:rPr>
          <w:bCs/>
        </w:rPr>
        <w:t xml:space="preserve">, kas </w:t>
      </w:r>
      <w:r w:rsidR="00EB5A81">
        <w:rPr>
          <w:bCs/>
        </w:rPr>
        <w:lastRenderedPageBreak/>
        <w:t>esitada EIO või mitte.</w:t>
      </w:r>
      <w:r w:rsidR="00036E62">
        <w:rPr>
          <w:bCs/>
        </w:rPr>
        <w:t xml:space="preserve"> </w:t>
      </w:r>
      <w:r w:rsidR="002321A8">
        <w:rPr>
          <w:bCs/>
        </w:rPr>
        <w:t>Lisaks on teabetaotluse puhul EIO-</w:t>
      </w:r>
      <w:proofErr w:type="spellStart"/>
      <w:r w:rsidR="002321A8">
        <w:rPr>
          <w:bCs/>
        </w:rPr>
        <w:t>ga</w:t>
      </w:r>
      <w:proofErr w:type="spellEnd"/>
      <w:r w:rsidR="002321A8">
        <w:rPr>
          <w:bCs/>
        </w:rPr>
        <w:t xml:space="preserve"> võrreldes oluliselt lihtsam kõrvaldada taotluses puudusi või esitada täpsustusi </w:t>
      </w:r>
      <w:r w:rsidR="00D00EA1">
        <w:rPr>
          <w:bCs/>
        </w:rPr>
        <w:t>või</w:t>
      </w:r>
      <w:r w:rsidR="002321A8">
        <w:rPr>
          <w:bCs/>
        </w:rPr>
        <w:t xml:space="preserve"> selgitusi</w:t>
      </w:r>
      <w:r w:rsidR="00F94DBF">
        <w:rPr>
          <w:bCs/>
        </w:rPr>
        <w:t>. Kuna teabetaotluse koostamine ja esitamine on vähem ajamahukas kui EIO puhul, võimaldab see</w:t>
      </w:r>
      <w:r w:rsidR="002321A8">
        <w:rPr>
          <w:bCs/>
        </w:rPr>
        <w:t xml:space="preserve"> saada </w:t>
      </w:r>
      <w:r w:rsidR="00F94DBF">
        <w:rPr>
          <w:bCs/>
        </w:rPr>
        <w:t xml:space="preserve">ka vastust </w:t>
      </w:r>
      <w:r w:rsidR="002321A8">
        <w:rPr>
          <w:bCs/>
        </w:rPr>
        <w:t xml:space="preserve">kiiremini. </w:t>
      </w:r>
    </w:p>
    <w:p w14:paraId="4857B575" w14:textId="77777777" w:rsidR="00DA7AA9" w:rsidRDefault="00DA7AA9" w:rsidP="000E40D5">
      <w:pPr>
        <w:jc w:val="both"/>
        <w:rPr>
          <w:bCs/>
        </w:rPr>
      </w:pPr>
    </w:p>
    <w:p w14:paraId="64929CB9" w14:textId="68A3D03B" w:rsidR="009622D2" w:rsidRDefault="00BF1469" w:rsidP="000E40D5">
      <w:pPr>
        <w:jc w:val="both"/>
        <w:rPr>
          <w:bCs/>
        </w:rPr>
      </w:pPr>
      <w:r>
        <w:rPr>
          <w:bCs/>
        </w:rPr>
        <w:t xml:space="preserve">Teabevahetuse positiivne mõju prokuratuurile seisneb kohtueelse menetluse aja lühenemises menetlustes, milles Eesti on teiselt EL-i liikmesriigilt teavet taotlenud. Samuti tõuseb süüdistuse kvaliteet, kuna prokuratuuril on eelduslikult rohkem teavet, millele tugineda </w:t>
      </w:r>
      <w:r w:rsidR="00175069">
        <w:rPr>
          <w:bCs/>
        </w:rPr>
        <w:t>näiteks</w:t>
      </w:r>
      <w:r w:rsidR="00A870AA">
        <w:rPr>
          <w:bCs/>
        </w:rPr>
        <w:t xml:space="preserve"> jälitustoimingute taotlemisel</w:t>
      </w:r>
      <w:r w:rsidR="00175069">
        <w:rPr>
          <w:bCs/>
        </w:rPr>
        <w:t>,</w:t>
      </w:r>
      <w:r w:rsidR="00A870AA">
        <w:rPr>
          <w:bCs/>
        </w:rPr>
        <w:t xml:space="preserve"> </w:t>
      </w:r>
      <w:r>
        <w:rPr>
          <w:bCs/>
        </w:rPr>
        <w:t xml:space="preserve">või teadmine, kas ja kus kohast on sellist teavet võimalik ja mõistlik </w:t>
      </w:r>
      <w:r w:rsidR="00A870AA">
        <w:rPr>
          <w:bCs/>
        </w:rPr>
        <w:t>küsida</w:t>
      </w:r>
      <w:r>
        <w:rPr>
          <w:bCs/>
        </w:rPr>
        <w:t xml:space="preserve">. </w:t>
      </w:r>
      <w:r w:rsidR="00A870AA">
        <w:rPr>
          <w:bCs/>
        </w:rPr>
        <w:t xml:space="preserve">Teadmine, kas </w:t>
      </w:r>
      <w:r w:rsidR="00175069">
        <w:rPr>
          <w:bCs/>
        </w:rPr>
        <w:t>või</w:t>
      </w:r>
      <w:r w:rsidR="00A870AA">
        <w:rPr>
          <w:bCs/>
        </w:rPr>
        <w:t xml:space="preserve"> millisesse riiki on täiendava teabe saamiseks EIO koostamine mõistlik</w:t>
      </w:r>
      <w:r w:rsidR="00175069">
        <w:rPr>
          <w:bCs/>
        </w:rPr>
        <w:t>,</w:t>
      </w:r>
      <w:r w:rsidR="00A870AA">
        <w:rPr>
          <w:bCs/>
        </w:rPr>
        <w:t xml:space="preserve"> hoiab kokku prokuröride ressurssi, mis kuluks tarbetute või menetluse vaates vähese kasuteguriga </w:t>
      </w:r>
      <w:proofErr w:type="spellStart"/>
      <w:r w:rsidR="000D2214">
        <w:rPr>
          <w:bCs/>
        </w:rPr>
        <w:t>EIO-de</w:t>
      </w:r>
      <w:proofErr w:type="spellEnd"/>
      <w:r w:rsidR="000D2214">
        <w:rPr>
          <w:bCs/>
        </w:rPr>
        <w:t xml:space="preserve"> </w:t>
      </w:r>
      <w:r w:rsidR="00A870AA">
        <w:rPr>
          <w:bCs/>
        </w:rPr>
        <w:t xml:space="preserve">koostamisele ja nende vastuste ootamisele. </w:t>
      </w:r>
      <w:r>
        <w:rPr>
          <w:bCs/>
        </w:rPr>
        <w:t>Menetluse juh</w:t>
      </w:r>
      <w:r w:rsidR="00A870AA">
        <w:rPr>
          <w:bCs/>
        </w:rPr>
        <w:t>timisel</w:t>
      </w:r>
      <w:r>
        <w:rPr>
          <w:bCs/>
        </w:rPr>
        <w:t xml:space="preserve"> on rohkemate andmete pinnalt parem seada prioriteete nii menetletavate kuritegude</w:t>
      </w:r>
      <w:r w:rsidR="00A870AA">
        <w:rPr>
          <w:bCs/>
        </w:rPr>
        <w:t xml:space="preserve"> järjekorra</w:t>
      </w:r>
      <w:r>
        <w:rPr>
          <w:bCs/>
        </w:rPr>
        <w:t xml:space="preserve"> kui menetlussihtmärkide osas. </w:t>
      </w:r>
      <w:r w:rsidR="00DA7AA9">
        <w:rPr>
          <w:bCs/>
        </w:rPr>
        <w:t>Prokuratuuri jaoks võib EL-i liikmesriikidega teabevahetuse intensiivistumine tuua negatiivse aspektina kaasa mõningase töökoormuse kasvu. Töökoormuse kasv seisneb eeskätt selles, et kui Eestile laekuv teabetaotlus puudutab käimasoleva kriminaalmenetlusega seotud andmeid, peab vastavat kriminaalasja lahendav prokurör</w:t>
      </w:r>
      <w:r w:rsidR="00AE6265">
        <w:rPr>
          <w:bCs/>
        </w:rPr>
        <w:t>,</w:t>
      </w:r>
      <w:r w:rsidR="00DA7AA9">
        <w:rPr>
          <w:bCs/>
        </w:rPr>
        <w:t xml:space="preserve"> kui menetluse juht, langetama </w:t>
      </w:r>
      <w:proofErr w:type="spellStart"/>
      <w:r w:rsidR="00DA7AA9">
        <w:rPr>
          <w:bCs/>
        </w:rPr>
        <w:t>KrMS</w:t>
      </w:r>
      <w:proofErr w:type="spellEnd"/>
      <w:r w:rsidR="00175069">
        <w:rPr>
          <w:bCs/>
        </w:rPr>
        <w:t>-i</w:t>
      </w:r>
      <w:r w:rsidR="00DA7AA9">
        <w:rPr>
          <w:bCs/>
        </w:rPr>
        <w:t xml:space="preserve"> § 214 lõikest 1 tulenevalt otsuse andmete avaldamise lubatavuse osas. Selliste taotluste lahendamine ei põhjusta prokuröridele tõenäoliselt erilist </w:t>
      </w:r>
      <w:r w:rsidR="009622D2">
        <w:rPr>
          <w:bCs/>
        </w:rPr>
        <w:t>ajakulu</w:t>
      </w:r>
      <w:r w:rsidR="00DA7AA9">
        <w:rPr>
          <w:bCs/>
        </w:rPr>
        <w:t xml:space="preserve">, </w:t>
      </w:r>
      <w:r w:rsidR="009622D2">
        <w:rPr>
          <w:bCs/>
        </w:rPr>
        <w:t xml:space="preserve">sest </w:t>
      </w:r>
      <w:r w:rsidR="00175069">
        <w:rPr>
          <w:bCs/>
        </w:rPr>
        <w:t>see</w:t>
      </w:r>
      <w:r w:rsidR="009622D2">
        <w:rPr>
          <w:bCs/>
        </w:rPr>
        <w:t xml:space="preserve"> taotlus on siseriiklikus praktikas vormivaba ja seisneb sageli telefonitsi kinnituse </w:t>
      </w:r>
      <w:r w:rsidR="00AE6265">
        <w:rPr>
          <w:bCs/>
        </w:rPr>
        <w:t>andmises</w:t>
      </w:r>
      <w:r w:rsidR="00175069">
        <w:rPr>
          <w:bCs/>
        </w:rPr>
        <w:t>.</w:t>
      </w:r>
      <w:r w:rsidR="009622D2">
        <w:rPr>
          <w:bCs/>
        </w:rPr>
        <w:t xml:space="preserve"> </w:t>
      </w:r>
      <w:r w:rsidR="008C7AA2">
        <w:rPr>
          <w:bCs/>
        </w:rPr>
        <w:t>S</w:t>
      </w:r>
      <w:r w:rsidR="00DA7AA9">
        <w:rPr>
          <w:bCs/>
        </w:rPr>
        <w:t xml:space="preserve">ilmas tuleb </w:t>
      </w:r>
      <w:r w:rsidR="008C7AA2">
        <w:rPr>
          <w:bCs/>
        </w:rPr>
        <w:t>aga</w:t>
      </w:r>
      <w:r w:rsidR="00DA7AA9">
        <w:rPr>
          <w:bCs/>
        </w:rPr>
        <w:t xml:space="preserve"> pidada, et taotlused andmete avaldamiseks võivad laekuda ööpäev</w:t>
      </w:r>
      <w:r w:rsidR="00B72F17">
        <w:rPr>
          <w:bCs/>
        </w:rPr>
        <w:t xml:space="preserve"> ringi</w:t>
      </w:r>
      <w:r w:rsidR="00DA7AA9">
        <w:rPr>
          <w:bCs/>
        </w:rPr>
        <w:t xml:space="preserve">. </w:t>
      </w:r>
    </w:p>
    <w:p w14:paraId="2921043C" w14:textId="77777777" w:rsidR="00452E10" w:rsidRDefault="00452E10" w:rsidP="000E40D5">
      <w:pPr>
        <w:jc w:val="both"/>
        <w:rPr>
          <w:bCs/>
        </w:rPr>
      </w:pPr>
    </w:p>
    <w:p w14:paraId="0EC3A6F8" w14:textId="352AA2AB" w:rsidR="00452E10" w:rsidRDefault="00EC316D" w:rsidP="000E40D5">
      <w:pPr>
        <w:jc w:val="both"/>
        <w:rPr>
          <w:bCs/>
        </w:rPr>
      </w:pPr>
      <w:r>
        <w:rPr>
          <w:bCs/>
        </w:rPr>
        <w:t xml:space="preserve">Kohtute tööle omab direktiivikohane teabevahetus positiivset mõju, võimaldades teha teatavatel juhtudel otsuseid, eeskätt jälitustoimingute lubatavuse osas, rohkemale teabele tuginedes. </w:t>
      </w:r>
      <w:r w:rsidR="00E36AD9">
        <w:rPr>
          <w:bCs/>
        </w:rPr>
        <w:t>Erandlikes o</w:t>
      </w:r>
      <w:r>
        <w:rPr>
          <w:bCs/>
        </w:rPr>
        <w:t xml:space="preserve">lukordades, kus kohtul on vaja </w:t>
      </w:r>
      <w:r w:rsidR="00E36AD9">
        <w:rPr>
          <w:bCs/>
        </w:rPr>
        <w:t xml:space="preserve">saada </w:t>
      </w:r>
      <w:r>
        <w:rPr>
          <w:bCs/>
        </w:rPr>
        <w:t xml:space="preserve">uurimisasutuse kaudu </w:t>
      </w:r>
      <w:r w:rsidR="00E36AD9">
        <w:rPr>
          <w:bCs/>
        </w:rPr>
        <w:t>teavet mõnest teisest EL-i liikmesriigist, kulub sellise teabe saamiseks vähem aega.</w:t>
      </w:r>
      <w:r>
        <w:rPr>
          <w:bCs/>
        </w:rPr>
        <w:t xml:space="preserve"> </w:t>
      </w:r>
      <w:r w:rsidR="00E36AD9">
        <w:rPr>
          <w:bCs/>
        </w:rPr>
        <w:t xml:space="preserve">Teabevahetusega kohtute tööle kaasnevat negatiivset mõju on keeruline hinnata, kuna teabevahetus mõjutab </w:t>
      </w:r>
      <w:r w:rsidR="008C7AA2">
        <w:rPr>
          <w:bCs/>
        </w:rPr>
        <w:t>siiski peamiselt</w:t>
      </w:r>
      <w:r w:rsidR="00E36AD9">
        <w:rPr>
          <w:bCs/>
        </w:rPr>
        <w:t xml:space="preserve"> uurimisasutuste ja prokuratuuri tööd. Võib eeldada, et </w:t>
      </w:r>
      <w:r w:rsidR="008C7AA2">
        <w:rPr>
          <w:bCs/>
        </w:rPr>
        <w:t xml:space="preserve">vähene </w:t>
      </w:r>
      <w:r w:rsidR="00E36AD9">
        <w:rPr>
          <w:bCs/>
        </w:rPr>
        <w:t xml:space="preserve">negatiivne mõju </w:t>
      </w:r>
      <w:r w:rsidR="008C7AA2">
        <w:rPr>
          <w:bCs/>
        </w:rPr>
        <w:t>tekib</w:t>
      </w:r>
      <w:r w:rsidR="00E36AD9">
        <w:rPr>
          <w:bCs/>
        </w:rPr>
        <w:t xml:space="preserve"> olukordades, kus teabetaotluse</w:t>
      </w:r>
      <w:r w:rsidR="00834D44">
        <w:rPr>
          <w:bCs/>
        </w:rPr>
        <w:t>le vastamiseks</w:t>
      </w:r>
      <w:r w:rsidR="00E36AD9">
        <w:rPr>
          <w:bCs/>
        </w:rPr>
        <w:t xml:space="preserve"> on </w:t>
      </w:r>
      <w:r w:rsidR="00834D44">
        <w:rPr>
          <w:bCs/>
        </w:rPr>
        <w:t xml:space="preserve">vaja töövälisel ajal </w:t>
      </w:r>
      <w:r w:rsidR="00E36AD9">
        <w:rPr>
          <w:bCs/>
        </w:rPr>
        <w:t>kohtu luba.</w:t>
      </w:r>
      <w:r w:rsidR="0095650B">
        <w:rPr>
          <w:bCs/>
        </w:rPr>
        <w:t xml:space="preserve"> Nagu varasemalt korduvalt selgitatud, on selline vajadus äärmiselt erandlik, sest reeglina on </w:t>
      </w:r>
      <w:r w:rsidR="0095650B" w:rsidRPr="00593924">
        <w:rPr>
          <w:bCs/>
        </w:rPr>
        <w:t>kohtupidamine ning kohtuotsuse kuulutamine avalikud</w:t>
      </w:r>
      <w:r w:rsidR="0095650B">
        <w:rPr>
          <w:bCs/>
        </w:rPr>
        <w:t>.</w:t>
      </w:r>
      <w:r w:rsidR="00E36AD9">
        <w:rPr>
          <w:bCs/>
        </w:rPr>
        <w:t xml:space="preserve"> Kohtute pädevusse peaks teabetaotluste</w:t>
      </w:r>
      <w:r w:rsidR="00834D44">
        <w:rPr>
          <w:bCs/>
        </w:rPr>
        <w:t>le</w:t>
      </w:r>
      <w:r w:rsidR="00E36AD9">
        <w:rPr>
          <w:bCs/>
        </w:rPr>
        <w:t xml:space="preserve"> </w:t>
      </w:r>
      <w:r w:rsidR="00834D44">
        <w:rPr>
          <w:bCs/>
        </w:rPr>
        <w:t xml:space="preserve">vastamise </w:t>
      </w:r>
      <w:r w:rsidR="00E36AD9">
        <w:rPr>
          <w:bCs/>
        </w:rPr>
        <w:t xml:space="preserve">üle otsustamine langema vaid </w:t>
      </w:r>
      <w:r w:rsidR="0095650B">
        <w:rPr>
          <w:bCs/>
        </w:rPr>
        <w:t>siis kui teisele EL-i liikmesriigile avaldamiseks taotletav teave puudutab kinniseks kuulutatud</w:t>
      </w:r>
      <w:r w:rsidR="00E36AD9">
        <w:rPr>
          <w:bCs/>
        </w:rPr>
        <w:t xml:space="preserve"> kohtu</w:t>
      </w:r>
      <w:r w:rsidR="006809C8">
        <w:rPr>
          <w:bCs/>
        </w:rPr>
        <w:t>menetluse andme</w:t>
      </w:r>
      <w:r w:rsidR="0095650B">
        <w:rPr>
          <w:bCs/>
        </w:rPr>
        <w:t>id.</w:t>
      </w:r>
      <w:r w:rsidR="00263ACF">
        <w:rPr>
          <w:bCs/>
        </w:rPr>
        <w:t xml:space="preserve"> Veel enam on erandlik olukord, kus selliste erandlike andmete avaldamise luba küsitakse töövälisel ajal</w:t>
      </w:r>
      <w:r w:rsidR="00480DD8">
        <w:rPr>
          <w:bCs/>
        </w:rPr>
        <w:t>, sest</w:t>
      </w:r>
      <w:r w:rsidR="00263ACF">
        <w:rPr>
          <w:bCs/>
        </w:rPr>
        <w:t xml:space="preserve"> tegemist peab olema äärmiselt kiireloomulist sekkumist nõudva vajadusega.</w:t>
      </w:r>
    </w:p>
    <w:p w14:paraId="2273E69F" w14:textId="77777777" w:rsidR="009622D2" w:rsidRDefault="009622D2" w:rsidP="000E40D5">
      <w:pPr>
        <w:jc w:val="both"/>
        <w:rPr>
          <w:bCs/>
        </w:rPr>
      </w:pPr>
    </w:p>
    <w:p w14:paraId="36092E0D" w14:textId="776F0011" w:rsidR="00E240A3" w:rsidRDefault="00D00EA1" w:rsidP="000E40D5">
      <w:pPr>
        <w:jc w:val="both"/>
        <w:rPr>
          <w:bCs/>
        </w:rPr>
      </w:pPr>
      <w:r>
        <w:rPr>
          <w:bCs/>
        </w:rPr>
        <w:t>Arvestades eeltoodu</w:t>
      </w:r>
      <w:r w:rsidR="00E06C73">
        <w:rPr>
          <w:bCs/>
        </w:rPr>
        <w:t>t</w:t>
      </w:r>
      <w:r>
        <w:rPr>
          <w:bCs/>
        </w:rPr>
        <w:t xml:space="preserve"> võib kaasneva </w:t>
      </w:r>
      <w:r w:rsidRPr="008C7AA2">
        <w:t xml:space="preserve">mõju </w:t>
      </w:r>
      <w:r w:rsidRPr="008C7AA2">
        <w:rPr>
          <w:bCs/>
        </w:rPr>
        <w:t>ulatus</w:t>
      </w:r>
      <w:r w:rsidR="008C7AA2" w:rsidRPr="00A74E01">
        <w:rPr>
          <w:bCs/>
        </w:rPr>
        <w:t>e</w:t>
      </w:r>
      <w:r>
        <w:t xml:space="preserve"> sihtrühmale II hinnata </w:t>
      </w:r>
      <w:r w:rsidR="008C7AA2">
        <w:t xml:space="preserve">tervikuna </w:t>
      </w:r>
      <w:r>
        <w:t>keskmiseks, sest sihtrühma käitumises võivad kaasneda muudatused, kuid nendega ei kaasne eeldatavalt kohanemisraskusi.</w:t>
      </w:r>
    </w:p>
    <w:p w14:paraId="403918F1" w14:textId="77777777" w:rsidR="005436DC" w:rsidRDefault="005436DC" w:rsidP="000E40D5">
      <w:pPr>
        <w:jc w:val="both"/>
      </w:pPr>
    </w:p>
    <w:p w14:paraId="24C6E42C" w14:textId="292EC158" w:rsidR="005436DC" w:rsidRDefault="005436DC" w:rsidP="000E40D5">
      <w:pPr>
        <w:jc w:val="both"/>
        <w:rPr>
          <w:bCs/>
        </w:rPr>
      </w:pPr>
      <w:r>
        <w:t xml:space="preserve">Mõju avaldumise </w:t>
      </w:r>
      <w:r w:rsidRPr="00A74E01">
        <w:t>sagedus</w:t>
      </w:r>
      <w:r>
        <w:t xml:space="preserve"> on sihtrühma II kuuluvate asutuste lõikes ilmselt erinev, sest näiteks ühtne kontaktpunkt tegeleb teabevahetusega igapäevaselt, kuid mõnda uurimisasutust, kes rahvusvaheliselt teavet nii palju ei vaheta, võivad kavandatavad muudatused puudutada harva. Kogu sihtrühma II osas võib kavandatavate muudatuste mõju sageduse hinnata keskmiseks, arvestades, et kokkupuude on regulaarne või reeglipärane, aga mitte igapäevane.</w:t>
      </w:r>
    </w:p>
    <w:p w14:paraId="25AA2C86" w14:textId="77777777" w:rsidR="002F7A4F" w:rsidRPr="00C857E0" w:rsidRDefault="002F7A4F" w:rsidP="000E40D5">
      <w:pPr>
        <w:jc w:val="both"/>
        <w:rPr>
          <w:bCs/>
        </w:rPr>
      </w:pPr>
    </w:p>
    <w:p w14:paraId="6C58FEC2" w14:textId="19CD0A8B" w:rsidR="00E60A8D" w:rsidRPr="005C30F1" w:rsidRDefault="00E60A8D" w:rsidP="00E60A8D">
      <w:pPr>
        <w:autoSpaceDE w:val="0"/>
        <w:autoSpaceDN w:val="0"/>
        <w:adjustRightInd w:val="0"/>
        <w:jc w:val="both"/>
        <w:rPr>
          <w:rFonts w:eastAsia="Calibri"/>
        </w:rPr>
      </w:pPr>
      <w:r>
        <w:rPr>
          <w:b/>
          <w:bCs/>
        </w:rPr>
        <w:t xml:space="preserve">Järeldus mõju olulisuse kohta sihtrühmale II: </w:t>
      </w:r>
      <w:r>
        <w:rPr>
          <w:rFonts w:eastAsia="Calibri"/>
        </w:rPr>
        <w:t>k</w:t>
      </w:r>
      <w:r w:rsidRPr="005C30F1">
        <w:rPr>
          <w:rFonts w:eastAsia="Calibri"/>
        </w:rPr>
        <w:t xml:space="preserve">avandatavad muudatused omavad positiivset </w:t>
      </w:r>
      <w:r>
        <w:rPr>
          <w:rFonts w:eastAsia="Calibri"/>
        </w:rPr>
        <w:t xml:space="preserve">mõju </w:t>
      </w:r>
      <w:r w:rsidRPr="005C30F1">
        <w:rPr>
          <w:rFonts w:eastAsia="Calibri"/>
        </w:rPr>
        <w:t xml:space="preserve">siseturvalisusele. Eesmärkide realiseerumisel tiheneb koostöö naaberriikide õiguskaitseasutustega, avanevad uued võimalused koostööks ning täienevad meetmed võitluseks kuritegevusega. Kui politseiametnikele antakse digitaalseid vahendeid juurde, mis avaldavad otsest ja vahetut kasu operatiivtasandile, suureneb kindlasti siseturvalisuse </w:t>
      </w:r>
      <w:r w:rsidRPr="005C30F1">
        <w:rPr>
          <w:rFonts w:eastAsia="Calibri"/>
        </w:rPr>
        <w:lastRenderedPageBreak/>
        <w:t>pakkumine</w:t>
      </w:r>
      <w:r w:rsidR="00F24B98">
        <w:rPr>
          <w:rFonts w:eastAsia="Calibri"/>
        </w:rPr>
        <w:t>.</w:t>
      </w:r>
      <w:r w:rsidR="00F24B98">
        <w:t xml:space="preserve"> See tähendab, et </w:t>
      </w:r>
      <w:r w:rsidR="00F24B98" w:rsidRPr="00F24B98">
        <w:t>riigi suutlikkus tagada oma elanike turvalisus ja õiguskord paraneb. Kui politseiametnikud saavad kasutada uusi digitaalseid töövahendeid, mis muudavad nende töö operatiivtasandil tõhusamaks, vabanevad ressursid ja aeg, mida saab kasutada teiste oluliste ülesannete täitmiseks. See tähendab, et politsei suudab kiiremini ja tulemuslikumalt reageerida kuritegudele, lahendada keerulisi juhtumeid, ennetada õigusrikkumisi ja pakkuda paremat kaitset avalikule korrale ja julgeolekule. Nii tõuseb üldine turvatunne ja paraneb riigi võimekus hoida korda ja kaitsta kodanike õigusi.</w:t>
      </w:r>
    </w:p>
    <w:p w14:paraId="40D92CE3" w14:textId="77777777" w:rsidR="0000708D" w:rsidRPr="00C857E0" w:rsidRDefault="0000708D" w:rsidP="00C857E0">
      <w:pPr>
        <w:jc w:val="both"/>
        <w:rPr>
          <w:bCs/>
        </w:rPr>
      </w:pPr>
    </w:p>
    <w:p w14:paraId="7E0DEBF5" w14:textId="2141BBDE" w:rsidR="000E40D5" w:rsidRPr="00C857E0" w:rsidRDefault="000E40D5" w:rsidP="00C857E0">
      <w:pPr>
        <w:jc w:val="both"/>
        <w:rPr>
          <w:rFonts w:eastAsia="Calibri"/>
          <w:b/>
        </w:rPr>
      </w:pPr>
      <w:r w:rsidRPr="00C857E0">
        <w:rPr>
          <w:rFonts w:eastAsia="Calibri"/>
          <w:b/>
        </w:rPr>
        <w:t>Mõju valdkond I</w:t>
      </w:r>
      <w:r w:rsidR="00E571FB" w:rsidRPr="00C857E0">
        <w:rPr>
          <w:rFonts w:eastAsia="Calibri"/>
          <w:b/>
        </w:rPr>
        <w:t>I</w:t>
      </w:r>
      <w:r w:rsidRPr="00C857E0">
        <w:rPr>
          <w:rFonts w:eastAsia="Calibri"/>
          <w:b/>
        </w:rPr>
        <w:t>: mõju riigiasutuste töökorraldusele</w:t>
      </w:r>
    </w:p>
    <w:p w14:paraId="7F2C700F" w14:textId="2B1CCD98" w:rsidR="000E40D5" w:rsidRPr="00C75062" w:rsidRDefault="000E40D5" w:rsidP="00C75062">
      <w:pPr>
        <w:jc w:val="both"/>
        <w:rPr>
          <w:rFonts w:eastAsia="Calibri"/>
        </w:rPr>
      </w:pPr>
    </w:p>
    <w:p w14:paraId="0B07FDF7" w14:textId="32D7C264" w:rsidR="000E40D5" w:rsidRPr="00C857E0" w:rsidRDefault="000E40D5">
      <w:pPr>
        <w:jc w:val="both"/>
        <w:rPr>
          <w:rFonts w:eastAsia="Calibri"/>
        </w:rPr>
      </w:pPr>
      <w:r w:rsidRPr="002C2DF3">
        <w:rPr>
          <w:u w:val="single"/>
        </w:rPr>
        <w:t>Mõju sihtrühm</w:t>
      </w:r>
      <w:r w:rsidRPr="00C857E0">
        <w:t xml:space="preserve">: </w:t>
      </w:r>
      <w:r w:rsidR="00354726">
        <w:t>PPA</w:t>
      </w:r>
      <w:r w:rsidR="00725A11">
        <w:t xml:space="preserve">, </w:t>
      </w:r>
      <w:r w:rsidR="007A09B8">
        <w:t>KAPO</w:t>
      </w:r>
      <w:r w:rsidR="00725A11" w:rsidRPr="00725A11">
        <w:t xml:space="preserve">, </w:t>
      </w:r>
      <w:r w:rsidR="006F6C09">
        <w:t>MTA</w:t>
      </w:r>
      <w:r w:rsidR="00725A11" w:rsidRPr="00725A11">
        <w:t>, Konkurentsiamet, Sõjaväepolitsei, Keskkonnaamet ning Justiits</w:t>
      </w:r>
      <w:r w:rsidR="007F4BC8">
        <w:t>- ja Digi</w:t>
      </w:r>
      <w:r w:rsidR="00725A11" w:rsidRPr="00725A11">
        <w:t>ministeeriumi vanglate osakond ja vangla</w:t>
      </w:r>
    </w:p>
    <w:p w14:paraId="348B2701" w14:textId="0CBB658D" w:rsidR="000E40D5" w:rsidRDefault="000E40D5">
      <w:pPr>
        <w:jc w:val="both"/>
        <w:rPr>
          <w:b/>
          <w:bCs/>
        </w:rPr>
      </w:pPr>
    </w:p>
    <w:p w14:paraId="4CC0A957" w14:textId="4BD7CD4B" w:rsidR="002E177B" w:rsidRDefault="002E177B" w:rsidP="002E177B">
      <w:pPr>
        <w:tabs>
          <w:tab w:val="left" w:pos="3360"/>
        </w:tabs>
        <w:jc w:val="both"/>
        <w:rPr>
          <w:bCs/>
        </w:rPr>
      </w:pPr>
      <w:r>
        <w:rPr>
          <w:bCs/>
        </w:rPr>
        <w:t xml:space="preserve">Põhilised teabevahetuse tõhustamisega kaasnevad mõjud uurimisasutuste töökorraldusele seisnevad </w:t>
      </w:r>
      <w:proofErr w:type="spellStart"/>
      <w:r>
        <w:rPr>
          <w:bCs/>
        </w:rPr>
        <w:t>SIENA-ga</w:t>
      </w:r>
      <w:proofErr w:type="spellEnd"/>
      <w:r>
        <w:rPr>
          <w:bCs/>
        </w:rPr>
        <w:t xml:space="preserve"> otseühenduse loomises ning ööpäev</w:t>
      </w:r>
      <w:r w:rsidR="00B72F17">
        <w:rPr>
          <w:bCs/>
        </w:rPr>
        <w:t xml:space="preserve"> ringi</w:t>
      </w:r>
      <w:r>
        <w:rPr>
          <w:bCs/>
        </w:rPr>
        <w:t xml:space="preserve"> teabevahetusvõimekuse tagamises. </w:t>
      </w:r>
    </w:p>
    <w:p w14:paraId="3734AEF0" w14:textId="77777777" w:rsidR="002E177B" w:rsidRDefault="002E177B" w:rsidP="00406813">
      <w:pPr>
        <w:tabs>
          <w:tab w:val="left" w:pos="3360"/>
        </w:tabs>
        <w:jc w:val="both"/>
        <w:rPr>
          <w:bCs/>
        </w:rPr>
      </w:pPr>
    </w:p>
    <w:p w14:paraId="2BD310A8" w14:textId="74B4BEBF" w:rsidR="00701692" w:rsidRPr="00701692" w:rsidRDefault="002E177B" w:rsidP="00701692">
      <w:pPr>
        <w:tabs>
          <w:tab w:val="left" w:pos="3360"/>
        </w:tabs>
        <w:jc w:val="both"/>
      </w:pPr>
      <w:r>
        <w:t xml:space="preserve">Ehkki on ilmne, et </w:t>
      </w:r>
      <w:r w:rsidR="00701692">
        <w:t xml:space="preserve">juurdepääs aitab </w:t>
      </w:r>
      <w:r w:rsidR="00ED71DE">
        <w:t xml:space="preserve">kasutada </w:t>
      </w:r>
      <w:r w:rsidR="00701692">
        <w:t xml:space="preserve">tõhusamalt piiratud ressursse ja võidelda kuritegevuse vastu, sõltub nende võimaluste realiseerumine aktiivsest osalemisest teabevahetuses. Selleks, et uurimisasutuste ametnikud saaksid teabevahetuses aktiivselt osaleda, tuleb neile tagada otsene juurdepääs </w:t>
      </w:r>
      <w:proofErr w:type="spellStart"/>
      <w:r w:rsidR="00701692">
        <w:t>SIENA-le</w:t>
      </w:r>
      <w:proofErr w:type="spellEnd"/>
      <w:r w:rsidR="00701692">
        <w:t xml:space="preserve"> ka eesliinitasandil.</w:t>
      </w:r>
      <w:r>
        <w:t xml:space="preserve"> </w:t>
      </w:r>
      <w:r w:rsidR="00701692">
        <w:t xml:space="preserve">Seejuures ei tähenda otsene juurdepääs, et igal kriminaalasju menetleval ametnikul oleks igal ajahetkel võimalik </w:t>
      </w:r>
      <w:proofErr w:type="spellStart"/>
      <w:r w:rsidR="00701692">
        <w:t>SIENA-sse</w:t>
      </w:r>
      <w:proofErr w:type="spellEnd"/>
      <w:r w:rsidR="00701692">
        <w:t xml:space="preserve"> pääseda oma nutiseadme kaudu. Pigem on oluline, et sideskeem oleks võimalikult lühike ja selge, tagamaks kiire teabevahetuse. Optimaalseks lahenduseks võiks olla SIENA otseühenduse loomine uurimisasutuse sisese kontaktpunkti ja nende struktuuriüksustega (nt regionaalsed üksused), millel on sagedane kokkupuude rahvusvahelise teabevahetusega. Kuna </w:t>
      </w:r>
      <w:proofErr w:type="spellStart"/>
      <w:r w:rsidR="00701692">
        <w:t>SIENA-sse</w:t>
      </w:r>
      <w:proofErr w:type="spellEnd"/>
      <w:r w:rsidR="00701692">
        <w:t xml:space="preserve"> pääsemine on võimalik näiteks politseivõrgus töötava sülearvuti kaudu, võiks uurimisasutustele võimaldada juurdepääsu PPA kaudu. Selline lahendus ei tooks uurimisasutustele kaasa märkimisväärseid lisakulusid. </w:t>
      </w:r>
      <w:commentRangeStart w:id="77"/>
      <w:r w:rsidR="00701692">
        <w:t xml:space="preserve">Siiski on vajalik sõlmida </w:t>
      </w:r>
      <w:proofErr w:type="spellStart"/>
      <w:r w:rsidR="00701692">
        <w:t>asutustevahelised</w:t>
      </w:r>
      <w:proofErr w:type="spellEnd"/>
      <w:r w:rsidR="00701692">
        <w:t xml:space="preserve"> kokkulepped politseivõrgus töötavate seadmete kasutamiseks. Lisaks võivad teatud uurimisasutused vajada andmetöötluslepinguid PPA ja teiste andmekogude vastutavate töötlejatega, et tagada juurdepääs vajalikele andmetele teabevahetuse raames. </w:t>
      </w:r>
      <w:commentRangeEnd w:id="77"/>
      <w:r>
        <w:commentReference w:id="77"/>
      </w:r>
      <w:r w:rsidR="00701692">
        <w:t xml:space="preserve">Kavandatud muudatus tekitab teatavat lühiajalist töökoormuse kasvu nii </w:t>
      </w:r>
      <w:proofErr w:type="spellStart"/>
      <w:r w:rsidR="00701692">
        <w:t>PPA-le</w:t>
      </w:r>
      <w:proofErr w:type="spellEnd"/>
      <w:r w:rsidR="00701692">
        <w:t xml:space="preserve"> kui ka uurimisasutustele, kuna vastavate lepingute koostamine ja sõlmimine nõuab lisatööd. Siiski ei ole sellel mõjul olulist pikaajalist mõju.</w:t>
      </w:r>
    </w:p>
    <w:p w14:paraId="61AA4F74" w14:textId="77777777" w:rsidR="002E177B" w:rsidRDefault="002E177B" w:rsidP="002805EE">
      <w:pPr>
        <w:tabs>
          <w:tab w:val="left" w:pos="3360"/>
        </w:tabs>
        <w:jc w:val="both"/>
      </w:pPr>
    </w:p>
    <w:p w14:paraId="29A82FE0" w14:textId="1CB8726B" w:rsidR="0032732E" w:rsidRDefault="002E177B" w:rsidP="00655172">
      <w:pPr>
        <w:tabs>
          <w:tab w:val="left" w:pos="3360"/>
        </w:tabs>
        <w:jc w:val="both"/>
        <w:rPr>
          <w:b/>
          <w:bCs/>
        </w:rPr>
      </w:pPr>
      <w:r>
        <w:t>Suurem negatiivne mõju uurimisasutuste töökorraldusele tuleneb kohustusest tagada operatiivses teabevahetuses osalemise võimekus ööpäev</w:t>
      </w:r>
      <w:r w:rsidR="00B72F17">
        <w:t xml:space="preserve"> ringi</w:t>
      </w:r>
      <w:r>
        <w:t xml:space="preserve">. </w:t>
      </w:r>
      <w:r w:rsidR="00B46753">
        <w:t>Ü</w:t>
      </w:r>
      <w:r>
        <w:t>htsel kontaktpunktil ei ole juurdepääsu kõikide</w:t>
      </w:r>
      <w:r w:rsidR="00B46753">
        <w:t>le</w:t>
      </w:r>
      <w:r>
        <w:t xml:space="preserve"> uurimisasutuste kasutuses olevatele andmebaasidele</w:t>
      </w:r>
      <w:r w:rsidR="00B46753">
        <w:t xml:space="preserve">. Seetõttu </w:t>
      </w:r>
      <w:r>
        <w:t xml:space="preserve">ei ole </w:t>
      </w:r>
      <w:r w:rsidR="00B46753">
        <w:t xml:space="preserve">võimalik tagada </w:t>
      </w:r>
      <w:proofErr w:type="spellStart"/>
      <w:r w:rsidR="00B46753">
        <w:t>KrMS</w:t>
      </w:r>
      <w:proofErr w:type="spellEnd"/>
      <w:r w:rsidR="00B46753">
        <w:t>-i</w:t>
      </w:r>
      <w:r>
        <w:t xml:space="preserve"> </w:t>
      </w:r>
      <w:r w:rsidR="00B46753" w:rsidRPr="002805EE">
        <w:t>§-s 508</w:t>
      </w:r>
      <w:r w:rsidR="00C53F81">
        <w:rPr>
          <w:vertAlign w:val="superscript"/>
        </w:rPr>
        <w:t>92</w:t>
      </w:r>
      <w:r>
        <w:rPr>
          <w:b/>
          <w:vertAlign w:val="superscript"/>
        </w:rPr>
        <w:t xml:space="preserve"> </w:t>
      </w:r>
      <w:r>
        <w:t xml:space="preserve">sätestatud tähtaegade järgimist siis, kui uurimisasutuste võimekus teavet vahetada piirneb vaid tavapärase tööajaga. </w:t>
      </w:r>
      <w:r w:rsidR="00B46753">
        <w:t>Kuna</w:t>
      </w:r>
      <w:r>
        <w:t xml:space="preserve"> teabevahetuse vajadus on uurimisasutus</w:t>
      </w:r>
      <w:r w:rsidR="00B46753">
        <w:t>te lõikes</w:t>
      </w:r>
      <w:r>
        <w:t xml:space="preserve"> erinev ning </w:t>
      </w:r>
      <w:r w:rsidR="00B46753">
        <w:t xml:space="preserve">mõnel uurimisasutusel pigem </w:t>
      </w:r>
      <w:r>
        <w:t>vähene, ei ole mõttekas uurimisasutustel luua selle jaoks eraldi üksust. Tõenäoliselt on optimaalne tagada ööpäev</w:t>
      </w:r>
      <w:r w:rsidR="00B72F17">
        <w:t xml:space="preserve"> ringi</w:t>
      </w:r>
      <w:r>
        <w:t xml:space="preserve"> teabevahe</w:t>
      </w:r>
      <w:r w:rsidR="00BA19A7">
        <w:t>t</w:t>
      </w:r>
      <w:r>
        <w:t xml:space="preserve">use võimekus seeläbi, et uurimisasutuste siseselt määratakse enda </w:t>
      </w:r>
      <w:r w:rsidR="001129CE">
        <w:t xml:space="preserve">nö </w:t>
      </w:r>
      <w:r>
        <w:t>kontaktpunkt või teabevahetuses osalevate ametnike ring, kellel on juurdepääs asjakohasele teabele ning kelle võimekus seda ööpäev</w:t>
      </w:r>
      <w:r w:rsidR="00B72F17">
        <w:t xml:space="preserve"> ringi </w:t>
      </w:r>
      <w:r>
        <w:t xml:space="preserve">vahetada tagatakse valveaja kehtestamisega. </w:t>
      </w:r>
      <w:r w:rsidR="006C2397" w:rsidRPr="00A118E5">
        <w:t>Arvestades, et</w:t>
      </w:r>
      <w:r w:rsidR="006C2397">
        <w:rPr>
          <w:b/>
          <w:bCs/>
        </w:rPr>
        <w:t xml:space="preserve"> </w:t>
      </w:r>
      <w:r w:rsidR="006C2397">
        <w:t>muudatuse sihtrühma moodustavad uurimisasutused, kes on kuriteoasjaolude ilmnemisel kohustatud menetlust alustama</w:t>
      </w:r>
      <w:r w:rsidR="00A15EA9">
        <w:t>, peavad nad</w:t>
      </w:r>
      <w:r w:rsidR="006C2397">
        <w:t xml:space="preserve"> operatiivse reageerimis</w:t>
      </w:r>
      <w:r w:rsidR="00A15EA9">
        <w:t xml:space="preserve">e tagama </w:t>
      </w:r>
      <w:r w:rsidR="006C2397">
        <w:t>ööpäev</w:t>
      </w:r>
      <w:r w:rsidR="00B72F17">
        <w:t xml:space="preserve"> ringi</w:t>
      </w:r>
      <w:r w:rsidR="00A15EA9">
        <w:t xml:space="preserve"> ka </w:t>
      </w:r>
      <w:r w:rsidR="00B72F17">
        <w:t>praegu</w:t>
      </w:r>
      <w:r w:rsidR="00A15EA9">
        <w:t>. Asjaolu, et teatavatel uurimisasutustel ei realiseeru</w:t>
      </w:r>
      <w:r w:rsidR="006C2397">
        <w:t xml:space="preserve"> ööpäevaringse reageerimise </w:t>
      </w:r>
      <w:r w:rsidR="00A15EA9">
        <w:t xml:space="preserve">vajadus nende pädevusest tulenevalt sageli, ei too kaasa </w:t>
      </w:r>
      <w:r w:rsidR="00B72F17">
        <w:t xml:space="preserve">olulisi </w:t>
      </w:r>
      <w:r w:rsidR="006C2397">
        <w:t xml:space="preserve">muudatusi </w:t>
      </w:r>
      <w:r w:rsidR="00A15EA9">
        <w:t xml:space="preserve">nende kohustustes ja seega </w:t>
      </w:r>
      <w:r w:rsidR="006C2397">
        <w:t>senises töökorralduses</w:t>
      </w:r>
      <w:r w:rsidR="00A15EA9">
        <w:t xml:space="preserve">. </w:t>
      </w:r>
      <w:r w:rsidR="00B72F17">
        <w:t>Uurimisasutustele</w:t>
      </w:r>
      <w:r w:rsidR="00A15EA9">
        <w:t xml:space="preserve">, </w:t>
      </w:r>
      <w:r w:rsidR="00B72F17">
        <w:t>kes peavad igapäevaselt</w:t>
      </w:r>
      <w:r w:rsidR="00F62EE5">
        <w:t xml:space="preserve"> sageli</w:t>
      </w:r>
      <w:r w:rsidR="00B72F17">
        <w:t xml:space="preserve"> </w:t>
      </w:r>
      <w:r w:rsidR="00A15EA9">
        <w:t>ööpäeva</w:t>
      </w:r>
      <w:r w:rsidR="00F62EE5">
        <w:t>ringselt</w:t>
      </w:r>
      <w:r w:rsidR="00B72F17">
        <w:t xml:space="preserve"> sündmustele </w:t>
      </w:r>
      <w:r w:rsidR="00A15EA9">
        <w:t>reageer</w:t>
      </w:r>
      <w:r w:rsidR="00B72F17">
        <w:t>ima</w:t>
      </w:r>
      <w:r w:rsidR="00A15EA9">
        <w:t xml:space="preserve">, ei too käesolev muudatus kaasa muid muudatusi senises </w:t>
      </w:r>
      <w:r w:rsidR="00A15EA9">
        <w:lastRenderedPageBreak/>
        <w:t>töökorralduses, kui konkreetsetest teabevahetustähtaegadest lähtumine ning kindla sidekanali kasutamine.</w:t>
      </w:r>
    </w:p>
    <w:p w14:paraId="7BC59FD3" w14:textId="77777777" w:rsidR="00D91CAA" w:rsidRDefault="00D91CAA" w:rsidP="00C857E0">
      <w:pPr>
        <w:autoSpaceDE w:val="0"/>
        <w:autoSpaceDN w:val="0"/>
        <w:adjustRightInd w:val="0"/>
        <w:jc w:val="both"/>
        <w:rPr>
          <w:rFonts w:eastAsia="Calibri"/>
        </w:rPr>
      </w:pPr>
    </w:p>
    <w:p w14:paraId="38118334" w14:textId="46A85597" w:rsidR="00A37F31" w:rsidRDefault="00E571FB" w:rsidP="00A37F31">
      <w:pPr>
        <w:autoSpaceDE w:val="0"/>
        <w:autoSpaceDN w:val="0"/>
        <w:adjustRightInd w:val="0"/>
        <w:jc w:val="both"/>
        <w:rPr>
          <w:rFonts w:eastAsia="Calibri"/>
        </w:rPr>
      </w:pPr>
      <w:r w:rsidRPr="00444B79">
        <w:rPr>
          <w:rFonts w:eastAsia="Calibri"/>
          <w:b/>
        </w:rPr>
        <w:t>Järeldus mõju olulisuse kohta</w:t>
      </w:r>
      <w:r w:rsidR="00444B79" w:rsidRPr="00444B79">
        <w:rPr>
          <w:rFonts w:eastAsia="Calibri"/>
          <w:b/>
          <w:bCs/>
        </w:rPr>
        <w:t>:</w:t>
      </w:r>
      <w:r w:rsidR="0000708D" w:rsidRPr="00C857E0">
        <w:rPr>
          <w:rFonts w:eastAsia="Calibri"/>
        </w:rPr>
        <w:t xml:space="preserve"> </w:t>
      </w:r>
      <w:r w:rsidR="00444B79">
        <w:rPr>
          <w:rFonts w:eastAsia="Calibri"/>
        </w:rPr>
        <w:t>m</w:t>
      </w:r>
      <w:r w:rsidRPr="00C857E0">
        <w:rPr>
          <w:rFonts w:eastAsia="Calibri"/>
        </w:rPr>
        <w:t>uudatuse mõju sagedus ja ulatus sihtrühmale on keskmised</w:t>
      </w:r>
      <w:r w:rsidR="00A37F31">
        <w:rPr>
          <w:rFonts w:eastAsia="Calibri"/>
        </w:rPr>
        <w:t>. Sihtrühmale avaldub</w:t>
      </w:r>
      <w:r w:rsidRPr="00C857E0" w:rsidDel="00A37F31">
        <w:rPr>
          <w:rFonts w:eastAsia="Calibri"/>
        </w:rPr>
        <w:t xml:space="preserve"> </w:t>
      </w:r>
      <w:r w:rsidR="00A37F31" w:rsidRPr="00A37F31">
        <w:rPr>
          <w:rFonts w:eastAsia="Calibri"/>
        </w:rPr>
        <w:t>üldjoontes positiiv</w:t>
      </w:r>
      <w:r w:rsidR="00A37F31">
        <w:rPr>
          <w:rFonts w:eastAsia="Calibri"/>
        </w:rPr>
        <w:t>ne</w:t>
      </w:r>
      <w:r w:rsidR="00A37F31" w:rsidRPr="00A37F31">
        <w:rPr>
          <w:rFonts w:eastAsia="Calibri"/>
        </w:rPr>
        <w:t xml:space="preserve"> mõju. Muudatused tugevdavad </w:t>
      </w:r>
      <w:r w:rsidR="00A37F31">
        <w:rPr>
          <w:rFonts w:eastAsia="Calibri"/>
        </w:rPr>
        <w:t>sihtrühma</w:t>
      </w:r>
      <w:r w:rsidR="00A37F31" w:rsidRPr="00A37F31">
        <w:rPr>
          <w:rFonts w:eastAsia="Calibri"/>
        </w:rPr>
        <w:t xml:space="preserve"> võimekust osaleda rahvusvahelises koostöös ja toetavad tõhusamat kuritegevusevastast tegutsemist, võimaldades kiiremat ja struktureeritumat teabevahetust SIENA</w:t>
      </w:r>
      <w:r w:rsidR="00A37F31">
        <w:rPr>
          <w:rFonts w:eastAsia="Calibri"/>
        </w:rPr>
        <w:t xml:space="preserve"> kaudu</w:t>
      </w:r>
      <w:r w:rsidR="00A37F31" w:rsidRPr="00A37F31">
        <w:rPr>
          <w:rFonts w:eastAsia="Calibri"/>
        </w:rPr>
        <w:t>.</w:t>
      </w:r>
      <w:r w:rsidR="00A37F31">
        <w:rPr>
          <w:rFonts w:eastAsia="Calibri"/>
        </w:rPr>
        <w:t xml:space="preserve"> </w:t>
      </w:r>
      <w:r w:rsidR="00A37F31" w:rsidRPr="00A37F31">
        <w:rPr>
          <w:rFonts w:eastAsia="Calibri"/>
        </w:rPr>
        <w:t xml:space="preserve">Lühiajalises plaanis toob muudatus siiski kaasa mõõduka töökoormuse kasvu, mis on seotud tehniliste ja juriidiliste eelduste (nt juurdepääsuprotokollide ja andmetöötluslepingute) loomisega ning vajadusega tagada ööpäevaringne reageerimisvõimekus. Kuna paljudel uurimisasutustel on juba </w:t>
      </w:r>
      <w:r w:rsidR="00210CD4">
        <w:rPr>
          <w:rFonts w:eastAsia="Calibri"/>
        </w:rPr>
        <w:t>praegu</w:t>
      </w:r>
      <w:r w:rsidR="00210CD4" w:rsidRPr="00A37F31">
        <w:rPr>
          <w:rFonts w:eastAsia="Calibri"/>
        </w:rPr>
        <w:t xml:space="preserve"> </w:t>
      </w:r>
      <w:r w:rsidR="00A37F31" w:rsidRPr="00A37F31">
        <w:rPr>
          <w:rFonts w:eastAsia="Calibri"/>
        </w:rPr>
        <w:t xml:space="preserve">kohustus reageerida operatiivselt </w:t>
      </w:r>
      <w:r w:rsidR="00210CD4">
        <w:rPr>
          <w:rFonts w:eastAsia="Calibri"/>
        </w:rPr>
        <w:t>ööpäev ringi</w:t>
      </w:r>
      <w:r w:rsidR="00A37F31" w:rsidRPr="00A37F31">
        <w:rPr>
          <w:rFonts w:eastAsia="Calibri"/>
        </w:rPr>
        <w:t>, ei tähenda see enamikule olulist muutust senises töökorralduses.</w:t>
      </w:r>
    </w:p>
    <w:p w14:paraId="0826F52A" w14:textId="77777777" w:rsidR="00A37F31" w:rsidRPr="00A37F31" w:rsidRDefault="00A37F31" w:rsidP="00A37F31">
      <w:pPr>
        <w:autoSpaceDE w:val="0"/>
        <w:autoSpaceDN w:val="0"/>
        <w:adjustRightInd w:val="0"/>
        <w:jc w:val="both"/>
        <w:rPr>
          <w:rFonts w:eastAsia="Calibri"/>
        </w:rPr>
      </w:pPr>
    </w:p>
    <w:p w14:paraId="12E3246E" w14:textId="77777777" w:rsidR="00A37F31" w:rsidRPr="00A37F31" w:rsidRDefault="00A37F31" w:rsidP="00A37F31">
      <w:pPr>
        <w:autoSpaceDE w:val="0"/>
        <w:autoSpaceDN w:val="0"/>
        <w:adjustRightInd w:val="0"/>
        <w:jc w:val="both"/>
        <w:rPr>
          <w:rFonts w:eastAsia="Calibri"/>
        </w:rPr>
      </w:pPr>
      <w:r w:rsidRPr="00A37F31">
        <w:rPr>
          <w:rFonts w:eastAsia="Calibri"/>
        </w:rPr>
        <w:t>Kokkuvõttes on muudatuse mõju sihtrühmale positiivne, kuna see suurendab töö tõhusust ja õiguskaitsesüsteemi üldist toimivust, ent eeldab asutustelt mõõdukat, kuid hallatavat kohandumist uute korralduslike nõuetega.</w:t>
      </w:r>
    </w:p>
    <w:p w14:paraId="030A2025" w14:textId="7C8B8221" w:rsidR="003D4548" w:rsidRPr="00B864BD" w:rsidRDefault="003D4548" w:rsidP="00C857E0">
      <w:pPr>
        <w:autoSpaceDE w:val="0"/>
        <w:autoSpaceDN w:val="0"/>
        <w:adjustRightInd w:val="0"/>
        <w:jc w:val="both"/>
        <w:rPr>
          <w:rFonts w:eastAsia="Calibri"/>
        </w:rPr>
      </w:pPr>
    </w:p>
    <w:p w14:paraId="103D5F6C" w14:textId="79C57BE0" w:rsidR="00157FBB" w:rsidRDefault="00157FBB" w:rsidP="00E763FC">
      <w:pPr>
        <w:jc w:val="both"/>
        <w:rPr>
          <w:b/>
          <w:bCs/>
        </w:rPr>
      </w:pPr>
      <w:r>
        <w:rPr>
          <w:b/>
          <w:bCs/>
        </w:rPr>
        <w:t>Mõju valdkond III: mõju majandusele</w:t>
      </w:r>
    </w:p>
    <w:p w14:paraId="0FA45435" w14:textId="77777777" w:rsidR="00157FBB" w:rsidRDefault="00157FBB" w:rsidP="00E763FC">
      <w:pPr>
        <w:jc w:val="both"/>
        <w:rPr>
          <w:b/>
          <w:bCs/>
        </w:rPr>
      </w:pPr>
    </w:p>
    <w:p w14:paraId="1100C3CA" w14:textId="44A35894" w:rsidR="00267E88" w:rsidRDefault="00267E88" w:rsidP="00E763FC">
      <w:pPr>
        <w:jc w:val="both"/>
      </w:pPr>
      <w:r w:rsidRPr="002C2DF3">
        <w:rPr>
          <w:u w:val="single"/>
        </w:rPr>
        <w:t>Mõju sihtrühm</w:t>
      </w:r>
      <w:r w:rsidRPr="00C857E0">
        <w:t>:</w:t>
      </w:r>
      <w:r w:rsidR="00C94FFC">
        <w:t xml:space="preserve"> Eestis </w:t>
      </w:r>
      <w:r w:rsidR="00B37263">
        <w:t>tegutsevad ettevõtted</w:t>
      </w:r>
    </w:p>
    <w:p w14:paraId="179DBC4E" w14:textId="77777777" w:rsidR="0051630B" w:rsidRDefault="0051630B" w:rsidP="00E763FC">
      <w:pPr>
        <w:jc w:val="both"/>
      </w:pPr>
    </w:p>
    <w:p w14:paraId="59C62F8A" w14:textId="0798C2B9" w:rsidR="00157FBB" w:rsidRDefault="00B9766D" w:rsidP="00157FBB">
      <w:pPr>
        <w:autoSpaceDE w:val="0"/>
        <w:autoSpaceDN w:val="0"/>
        <w:adjustRightInd w:val="0"/>
        <w:contextualSpacing/>
        <w:jc w:val="both"/>
        <w:rPr>
          <w:rFonts w:eastAsia="Calibri"/>
        </w:rPr>
      </w:pPr>
      <w:r w:rsidRPr="00B9766D">
        <w:t>Nagu on selgitatud mõjuvaldkonna I (mõju siseturvalisusele) juures, toetab kavandatav muudatus tõhusamat rahvusvahelist koostööd ja info liikumist õiguskaitseasutuste vahel. See omab positiivset mõju mitte üksnes elanikkonna turvatundele, vaid ka Eestis tegutsevatele ettevõtjatele</w:t>
      </w:r>
      <w:r w:rsidR="00E047B4">
        <w:t xml:space="preserve">, keda Statistikaameti andmetel oli 2024. aastal Eestis </w:t>
      </w:r>
      <w:r w:rsidR="00E047B4" w:rsidRPr="005A1683">
        <w:t>158</w:t>
      </w:r>
      <w:r w:rsidR="00E047B4">
        <w:t> </w:t>
      </w:r>
      <w:r w:rsidR="00E047B4" w:rsidRPr="005A1683">
        <w:t>378</w:t>
      </w:r>
      <w:r w:rsidR="00E047B4">
        <w:t xml:space="preserve"> (majanduslikult aktiivset ettevõtet)</w:t>
      </w:r>
      <w:r w:rsidR="00E047B4">
        <w:rPr>
          <w:rStyle w:val="Allmrkuseviide"/>
        </w:rPr>
        <w:footnoteReference w:id="79"/>
      </w:r>
      <w:r w:rsidRPr="00B9766D">
        <w:t>ja majanduskeskkonnale laiemalt.</w:t>
      </w:r>
    </w:p>
    <w:p w14:paraId="3C3B9AE8" w14:textId="77777777" w:rsidR="00B9766D" w:rsidRPr="00157FBB" w:rsidRDefault="00B9766D" w:rsidP="00157FBB">
      <w:pPr>
        <w:autoSpaceDE w:val="0"/>
        <w:autoSpaceDN w:val="0"/>
        <w:adjustRightInd w:val="0"/>
        <w:contextualSpacing/>
        <w:jc w:val="both"/>
        <w:rPr>
          <w:rFonts w:eastAsia="Calibri"/>
        </w:rPr>
      </w:pPr>
    </w:p>
    <w:p w14:paraId="181A6EFE" w14:textId="77777777" w:rsidR="00B9766D" w:rsidRDefault="00B9766D" w:rsidP="00B9766D">
      <w:pPr>
        <w:autoSpaceDE w:val="0"/>
        <w:autoSpaceDN w:val="0"/>
        <w:adjustRightInd w:val="0"/>
        <w:contextualSpacing/>
        <w:jc w:val="both"/>
        <w:rPr>
          <w:rFonts w:eastAsia="Calibri"/>
        </w:rPr>
      </w:pPr>
      <w:r w:rsidRPr="00B9766D">
        <w:rPr>
          <w:rFonts w:eastAsia="Calibri"/>
        </w:rPr>
        <w:t xml:space="preserve">Kuritegevuse mõju majandusele on oluline ja sageli alahinnatud – see pärsib ausat ettevõtlust, kahjustab investeerimiskeskkonda ning suurendab äririske. Organiseeritud kuritegevus tegutseb süsteemselt ja rahvusvaheliselt, mõjutades kõiki EL-i liikmesriike, sealhulgas Eestit. 2019. aastal hinnati organiseeritud kuritegevuse tekitatud kahju Euroopa Liidu majandusele ligikaudu 139 miljardile eurole, mis moodustab ligikaudu 1% EL-i </w:t>
      </w:r>
      <w:proofErr w:type="spellStart"/>
      <w:r w:rsidRPr="00B9766D">
        <w:rPr>
          <w:rFonts w:eastAsia="Calibri"/>
        </w:rPr>
        <w:t>SKP-st</w:t>
      </w:r>
      <w:proofErr w:type="spellEnd"/>
      <w:r w:rsidRPr="00B9766D">
        <w:rPr>
          <w:rFonts w:eastAsia="Calibri"/>
        </w:rPr>
        <w:t>. See summa pärineb peamiselt ebaseaduslikest tegevustest, nagu uimasti- ja inimkaubandus, finantskuriteod, pettused ning rahapesu – valdkonnad, mis kahjustavad otseselt ka ausalt tegutsevaid ettevõtteid.</w:t>
      </w:r>
    </w:p>
    <w:p w14:paraId="0996B229" w14:textId="77777777" w:rsidR="00B9766D" w:rsidRPr="00B9766D" w:rsidRDefault="00B9766D" w:rsidP="00B9766D">
      <w:pPr>
        <w:autoSpaceDE w:val="0"/>
        <w:autoSpaceDN w:val="0"/>
        <w:adjustRightInd w:val="0"/>
        <w:contextualSpacing/>
        <w:jc w:val="both"/>
        <w:rPr>
          <w:rFonts w:eastAsia="Calibri"/>
        </w:rPr>
      </w:pPr>
    </w:p>
    <w:p w14:paraId="4920BB66" w14:textId="77777777" w:rsidR="00B9766D" w:rsidRDefault="00B9766D" w:rsidP="00B9766D">
      <w:pPr>
        <w:autoSpaceDE w:val="0"/>
        <w:autoSpaceDN w:val="0"/>
        <w:adjustRightInd w:val="0"/>
        <w:contextualSpacing/>
        <w:jc w:val="both"/>
        <w:rPr>
          <w:rFonts w:eastAsia="Calibri"/>
        </w:rPr>
      </w:pPr>
      <w:r w:rsidRPr="00B9766D">
        <w:rPr>
          <w:rFonts w:eastAsia="Calibri"/>
        </w:rPr>
        <w:t xml:space="preserve">Eesti ettevõtjad puutuvad kuritegevuse mõjudega kokku näiteks olukordades, kus konkureeritakse ebaausate turuosalistega, kes kasutavad kriminaaltulu legaalse äritegevuse kattevarjuna. Samuti võivad ettevõtted sattuda pettuste, </w:t>
      </w:r>
      <w:proofErr w:type="spellStart"/>
      <w:r w:rsidRPr="00B9766D">
        <w:rPr>
          <w:rFonts w:eastAsia="Calibri"/>
        </w:rPr>
        <w:t>küberkuritegude</w:t>
      </w:r>
      <w:proofErr w:type="spellEnd"/>
      <w:r w:rsidRPr="00B9766D">
        <w:rPr>
          <w:rFonts w:eastAsia="Calibri"/>
        </w:rPr>
        <w:t xml:space="preserve"> või rahapesu skeemide sihtmärgiks. Uimasti- ja inimkaubandusega seotud tegevused võivad mõjutada tööjõuturgu, sotsiaalset stabiilsust ning tekitada varjatud kulusid ka ettevõtlusele.</w:t>
      </w:r>
    </w:p>
    <w:p w14:paraId="2486F050" w14:textId="77777777" w:rsidR="00B9766D" w:rsidRPr="00B9766D" w:rsidRDefault="00B9766D" w:rsidP="00B9766D">
      <w:pPr>
        <w:autoSpaceDE w:val="0"/>
        <w:autoSpaceDN w:val="0"/>
        <w:adjustRightInd w:val="0"/>
        <w:contextualSpacing/>
        <w:jc w:val="both"/>
        <w:rPr>
          <w:rFonts w:eastAsia="Calibri"/>
        </w:rPr>
      </w:pPr>
    </w:p>
    <w:p w14:paraId="07C20995" w14:textId="1C34937E" w:rsidR="00B9766D" w:rsidRDefault="00B9766D" w:rsidP="00B9766D">
      <w:pPr>
        <w:autoSpaceDE w:val="0"/>
        <w:autoSpaceDN w:val="0"/>
        <w:adjustRightInd w:val="0"/>
        <w:contextualSpacing/>
        <w:jc w:val="both"/>
        <w:rPr>
          <w:rFonts w:eastAsia="Calibri"/>
        </w:rPr>
      </w:pPr>
      <w:r w:rsidRPr="00B9766D">
        <w:rPr>
          <w:rFonts w:eastAsia="Calibri"/>
        </w:rPr>
        <w:t xml:space="preserve">Kavandatavad muudatused – eelkõige </w:t>
      </w:r>
      <w:r>
        <w:rPr>
          <w:rFonts w:eastAsia="Calibri"/>
        </w:rPr>
        <w:t>teabe</w:t>
      </w:r>
      <w:r w:rsidRPr="00B9766D">
        <w:rPr>
          <w:rFonts w:eastAsia="Calibri"/>
        </w:rPr>
        <w:t xml:space="preserve"> kiirem ja täpsem liikumine EL-i liikmesriikide õiguskaitseasutuste vahel – toetavad kuritegude kiiremat avastamist ja menetlemist. See omakorda vähendab kriminaaltulu teenimise võimalusi ning tugevdab ausa konkurentsi ja läbipaistvuse aluseid. Tugev ja tõhus õiguskaitsesüsteem suurendab usaldusväärsust ning muudab Eesti majanduskeskkonna stabiilsemaks ja atraktiivsemaks, mis on otseselt kasulik ka ettevõtjatele.</w:t>
      </w:r>
    </w:p>
    <w:p w14:paraId="3E2815AC" w14:textId="77777777" w:rsidR="00B9766D" w:rsidRPr="00B9766D" w:rsidRDefault="00B9766D" w:rsidP="00B9766D">
      <w:pPr>
        <w:autoSpaceDE w:val="0"/>
        <w:autoSpaceDN w:val="0"/>
        <w:adjustRightInd w:val="0"/>
        <w:contextualSpacing/>
        <w:jc w:val="both"/>
        <w:rPr>
          <w:rFonts w:eastAsia="Calibri"/>
        </w:rPr>
      </w:pPr>
    </w:p>
    <w:p w14:paraId="64709867" w14:textId="314A2706" w:rsidR="006B62C0" w:rsidRDefault="006B62C0" w:rsidP="00B9766D">
      <w:pPr>
        <w:autoSpaceDE w:val="0"/>
        <w:autoSpaceDN w:val="0"/>
        <w:adjustRightInd w:val="0"/>
        <w:contextualSpacing/>
        <w:jc w:val="both"/>
        <w:rPr>
          <w:rFonts w:eastAsia="Calibri"/>
        </w:rPr>
      </w:pPr>
      <w:r w:rsidRPr="006B62C0">
        <w:rPr>
          <w:rFonts w:eastAsia="Calibri"/>
        </w:rPr>
        <w:lastRenderedPageBreak/>
        <w:t>Eesti ettevõtetele tähendab see eelkõige riski vähenemist sattuda pettuste või muude majanduskuritegude ohvriks. Samuti väheneb tõenäosus, et ettevõtlusruumi hõivavad ebaseadusliku kapitali toel tegutsevad turuosalised, mis loob võrdsemad konkurentsitingimused ning soodustab ausat ettevõtlust.</w:t>
      </w:r>
    </w:p>
    <w:p w14:paraId="0D0BE555" w14:textId="77777777" w:rsidR="006B62C0" w:rsidRPr="00B9766D" w:rsidRDefault="006B62C0" w:rsidP="00B9766D">
      <w:pPr>
        <w:autoSpaceDE w:val="0"/>
        <w:autoSpaceDN w:val="0"/>
        <w:adjustRightInd w:val="0"/>
        <w:contextualSpacing/>
        <w:jc w:val="both"/>
        <w:rPr>
          <w:rFonts w:eastAsia="Calibri"/>
        </w:rPr>
      </w:pPr>
    </w:p>
    <w:p w14:paraId="4A1867F0" w14:textId="1A50C4A8" w:rsidR="00157FBB" w:rsidRDefault="00B9766D" w:rsidP="00E763FC">
      <w:pPr>
        <w:jc w:val="both"/>
        <w:rPr>
          <w:b/>
          <w:bCs/>
        </w:rPr>
      </w:pPr>
      <w:r w:rsidRPr="00B9766D">
        <w:rPr>
          <w:rFonts w:eastAsia="Calibri"/>
        </w:rPr>
        <w:t>Lõppkokkuvõttes aitavad muudatused luua õiglasemat ja turvalisemat ärikeskkonda, kus aus ettevõtlus saab areneda ilma, et seda ohustaks organiseeritud kuritegevuse varjatud mõju.</w:t>
      </w:r>
    </w:p>
    <w:p w14:paraId="71D5EDDF" w14:textId="77777777" w:rsidR="00B9766D" w:rsidRDefault="00B9766D" w:rsidP="00267E88">
      <w:pPr>
        <w:autoSpaceDE w:val="0"/>
        <w:autoSpaceDN w:val="0"/>
        <w:adjustRightInd w:val="0"/>
        <w:jc w:val="both"/>
        <w:rPr>
          <w:rFonts w:eastAsia="Calibri"/>
          <w:b/>
        </w:rPr>
      </w:pPr>
    </w:p>
    <w:p w14:paraId="43E72855" w14:textId="35618BDD" w:rsidR="00267E88" w:rsidRPr="00B864BD" w:rsidRDefault="00267E88" w:rsidP="00267E88">
      <w:pPr>
        <w:autoSpaceDE w:val="0"/>
        <w:autoSpaceDN w:val="0"/>
        <w:adjustRightInd w:val="0"/>
        <w:jc w:val="both"/>
        <w:rPr>
          <w:rFonts w:eastAsia="Calibri"/>
        </w:rPr>
      </w:pPr>
      <w:r w:rsidRPr="00444B79">
        <w:rPr>
          <w:rFonts w:eastAsia="Calibri"/>
          <w:b/>
        </w:rPr>
        <w:t>Järeldus mõju olulisuse kohta</w:t>
      </w:r>
      <w:r w:rsidR="00444B79">
        <w:rPr>
          <w:rFonts w:eastAsia="Calibri"/>
          <w:b/>
          <w:bCs/>
        </w:rPr>
        <w:t>:</w:t>
      </w:r>
      <w:r w:rsidRPr="00C857E0">
        <w:rPr>
          <w:rFonts w:eastAsia="Calibri"/>
        </w:rPr>
        <w:t xml:space="preserve"> </w:t>
      </w:r>
      <w:r w:rsidR="00444B79">
        <w:rPr>
          <w:rFonts w:eastAsia="Calibri"/>
        </w:rPr>
        <w:t>Kavandatavate muudatuste</w:t>
      </w:r>
      <w:r w:rsidRPr="00C857E0">
        <w:rPr>
          <w:rFonts w:eastAsia="Calibri"/>
        </w:rPr>
        <w:t xml:space="preserve"> mõju sagedus ja ulatus sihtrühmale on </w:t>
      </w:r>
      <w:r w:rsidR="004C2763">
        <w:rPr>
          <w:rFonts w:eastAsia="Calibri"/>
        </w:rPr>
        <w:t>vähene</w:t>
      </w:r>
      <w:r w:rsidRPr="00C857E0">
        <w:rPr>
          <w:rFonts w:eastAsia="Calibri"/>
        </w:rPr>
        <w:t xml:space="preserve">, </w:t>
      </w:r>
      <w:r w:rsidR="006B62C0" w:rsidRPr="006B62C0">
        <w:rPr>
          <w:rFonts w:eastAsia="Calibri"/>
        </w:rPr>
        <w:t>kuid nende mõju iseloom on selgelt positiivne ja toetab majanduskeskkonna tugevnemist. Muudatusega ei kaasne negatiivseid mõjusid, mistõttu hinnatakse mõju ebaoluliseks, kuid suunalt kasulikuks ja soovitavaks.</w:t>
      </w:r>
    </w:p>
    <w:p w14:paraId="79522BF3" w14:textId="77777777" w:rsidR="00157FBB" w:rsidRDefault="00157FBB" w:rsidP="00E763FC">
      <w:pPr>
        <w:jc w:val="both"/>
        <w:rPr>
          <w:b/>
          <w:bCs/>
        </w:rPr>
      </w:pPr>
    </w:p>
    <w:p w14:paraId="70FCE86A" w14:textId="0887FEE6" w:rsidR="003F24AA" w:rsidRPr="002C2DF3" w:rsidRDefault="00B07A48" w:rsidP="003F24AA">
      <w:pPr>
        <w:jc w:val="both"/>
        <w:rPr>
          <w:b/>
          <w:bCs/>
        </w:rPr>
      </w:pPr>
      <w:r w:rsidRPr="000E40D5">
        <w:rPr>
          <w:b/>
          <w:bCs/>
        </w:rPr>
        <w:t xml:space="preserve">6.2. </w:t>
      </w:r>
      <w:r w:rsidR="003F24AA" w:rsidRPr="00F63972">
        <w:rPr>
          <w:b/>
        </w:rPr>
        <w:t xml:space="preserve">Kavandatav muudatus </w:t>
      </w:r>
      <w:r w:rsidR="00202589">
        <w:rPr>
          <w:b/>
        </w:rPr>
        <w:t>I</w:t>
      </w:r>
      <w:r w:rsidR="003F24AA" w:rsidRPr="00F63972">
        <w:rPr>
          <w:b/>
        </w:rPr>
        <w:t>I:</w:t>
      </w:r>
      <w:r w:rsidR="003F24AA" w:rsidRPr="00F63972">
        <w:t xml:space="preserve"> </w:t>
      </w:r>
      <w:r w:rsidR="00DA6D93" w:rsidRPr="002C2DF3">
        <w:rPr>
          <w:b/>
          <w:bCs/>
        </w:rPr>
        <w:t>ühtse kontaktpunkti senisest suurem roll teabevahetuse koordineerijana</w:t>
      </w:r>
    </w:p>
    <w:p w14:paraId="7352A224" w14:textId="77777777" w:rsidR="00DA6D93" w:rsidRDefault="00DA6D93" w:rsidP="003F24AA">
      <w:pPr>
        <w:jc w:val="both"/>
      </w:pPr>
    </w:p>
    <w:p w14:paraId="4EF3206C" w14:textId="38C308A3" w:rsidR="00F96440" w:rsidRPr="00F96440" w:rsidRDefault="00DE7945" w:rsidP="00F96440">
      <w:pPr>
        <w:jc w:val="both"/>
      </w:pPr>
      <w:r>
        <w:t xml:space="preserve">Muudatusega </w:t>
      </w:r>
      <w:r w:rsidRPr="00767A92">
        <w:t>tugevdatakse ühtse kontaktpunkti rolli rahvusvahelise teabevahetuse koordineerijana selleks, et tagada teabevahetuse nõuetekohasus, sujuvus, kiirus ja korralduse selgus. Sellega seoses sätestatakse</w:t>
      </w:r>
      <w:r w:rsidR="00F96440" w:rsidRPr="00F96440">
        <w:t>:</w:t>
      </w:r>
    </w:p>
    <w:p w14:paraId="6D3504CE" w14:textId="5966817A" w:rsidR="00F96440" w:rsidRPr="00016D19" w:rsidRDefault="00DE7945" w:rsidP="00C50033">
      <w:pPr>
        <w:pStyle w:val="Loendilik"/>
        <w:numPr>
          <w:ilvl w:val="0"/>
          <w:numId w:val="11"/>
        </w:numPr>
        <w:spacing w:after="0" w:line="240" w:lineRule="auto"/>
        <w:jc w:val="both"/>
        <w:rPr>
          <w:rFonts w:ascii="Times New Roman" w:hAnsi="Times New Roman"/>
          <w:sz w:val="24"/>
          <w:szCs w:val="24"/>
        </w:rPr>
      </w:pPr>
      <w:r w:rsidRPr="00016D19">
        <w:rPr>
          <w:rFonts w:ascii="Times New Roman" w:hAnsi="Times New Roman"/>
          <w:sz w:val="24"/>
          <w:szCs w:val="24"/>
        </w:rPr>
        <w:t>uurimisasutusele kohustus edastada teabevahetuse koopia alati ühtsele kontaktpunktile</w:t>
      </w:r>
      <w:r w:rsidR="00F96440" w:rsidRPr="00016D19">
        <w:rPr>
          <w:rFonts w:ascii="Times New Roman" w:hAnsi="Times New Roman"/>
          <w:sz w:val="24"/>
          <w:szCs w:val="24"/>
        </w:rPr>
        <w:t>;</w:t>
      </w:r>
    </w:p>
    <w:p w14:paraId="6C361A0C" w14:textId="51FD77C9" w:rsidR="00F96440" w:rsidRPr="00016D19" w:rsidRDefault="00DE7945" w:rsidP="00C50033">
      <w:pPr>
        <w:pStyle w:val="Loendilik"/>
        <w:numPr>
          <w:ilvl w:val="0"/>
          <w:numId w:val="11"/>
        </w:numPr>
        <w:spacing w:after="0" w:line="240" w:lineRule="auto"/>
        <w:jc w:val="both"/>
        <w:rPr>
          <w:rFonts w:ascii="Times New Roman" w:hAnsi="Times New Roman"/>
          <w:sz w:val="24"/>
          <w:szCs w:val="24"/>
        </w:rPr>
      </w:pPr>
      <w:r w:rsidRPr="00016D19">
        <w:rPr>
          <w:rFonts w:ascii="Times New Roman" w:hAnsi="Times New Roman"/>
          <w:sz w:val="24"/>
          <w:szCs w:val="24"/>
        </w:rPr>
        <w:t>ühtse kontaktpunkti kohustus koguda Eestit puudutava teabevahetuse kohta statistikat</w:t>
      </w:r>
      <w:r w:rsidR="00F96440" w:rsidRPr="00016D19">
        <w:rPr>
          <w:rFonts w:ascii="Times New Roman" w:hAnsi="Times New Roman"/>
          <w:sz w:val="24"/>
          <w:szCs w:val="24"/>
        </w:rPr>
        <w:t>;</w:t>
      </w:r>
    </w:p>
    <w:p w14:paraId="24D93454" w14:textId="1F546F60" w:rsidR="00DE7945" w:rsidRPr="009E43D4" w:rsidRDefault="00C53F81" w:rsidP="00C50033">
      <w:pPr>
        <w:pStyle w:val="Loendilik"/>
        <w:numPr>
          <w:ilvl w:val="0"/>
          <w:numId w:val="11"/>
        </w:numPr>
        <w:spacing w:after="0" w:line="240" w:lineRule="auto"/>
        <w:jc w:val="both"/>
      </w:pPr>
      <w:r>
        <w:rPr>
          <w:rFonts w:ascii="Times New Roman" w:hAnsi="Times New Roman"/>
          <w:sz w:val="24"/>
          <w:szCs w:val="24"/>
        </w:rPr>
        <w:t xml:space="preserve">ühtse kontaktpunkti </w:t>
      </w:r>
      <w:r w:rsidR="00F96440" w:rsidRPr="00016D19">
        <w:rPr>
          <w:rFonts w:ascii="Times New Roman" w:hAnsi="Times New Roman"/>
          <w:sz w:val="24"/>
          <w:szCs w:val="24"/>
        </w:rPr>
        <w:t>kohustus</w:t>
      </w:r>
      <w:r w:rsidR="00DE7945" w:rsidRPr="00016D19">
        <w:rPr>
          <w:rFonts w:ascii="Times New Roman" w:hAnsi="Times New Roman"/>
          <w:sz w:val="24"/>
          <w:szCs w:val="24"/>
        </w:rPr>
        <w:t xml:space="preserve"> täita iga-aastaselt aruandluskohustust Euroopa Komisjoni ees.</w:t>
      </w:r>
    </w:p>
    <w:p w14:paraId="765CA5FF" w14:textId="77777777" w:rsidR="00DE7945" w:rsidRDefault="00DE7945" w:rsidP="003F24AA">
      <w:pPr>
        <w:jc w:val="both"/>
      </w:pPr>
    </w:p>
    <w:p w14:paraId="07145E5E" w14:textId="0BAD8D79" w:rsidR="00DA6D93" w:rsidRPr="00C857E0" w:rsidRDefault="00DA6D93" w:rsidP="00DA6D93">
      <w:pPr>
        <w:jc w:val="both"/>
        <w:rPr>
          <w:rFonts w:eastAsia="Calibri"/>
          <w:b/>
        </w:rPr>
      </w:pPr>
      <w:r w:rsidRPr="00C857E0">
        <w:rPr>
          <w:rFonts w:eastAsia="Calibri"/>
          <w:b/>
        </w:rPr>
        <w:t xml:space="preserve">Mõju valdkond I: </w:t>
      </w:r>
      <w:r>
        <w:rPr>
          <w:rFonts w:eastAsia="Calibri"/>
          <w:b/>
        </w:rPr>
        <w:t>mõju siseturvalisusele</w:t>
      </w:r>
    </w:p>
    <w:p w14:paraId="63F0412C" w14:textId="75F39F38" w:rsidR="00941A16" w:rsidRPr="00F96440" w:rsidRDefault="00941A16" w:rsidP="00F96440">
      <w:pPr>
        <w:jc w:val="both"/>
        <w:rPr>
          <w:bCs/>
        </w:rPr>
      </w:pPr>
    </w:p>
    <w:p w14:paraId="3BA98AA4" w14:textId="7E9A94CB" w:rsidR="00A03D5C" w:rsidRDefault="00DA6D93" w:rsidP="00DA6D93">
      <w:pPr>
        <w:jc w:val="both"/>
      </w:pPr>
      <w:r w:rsidRPr="00655172">
        <w:rPr>
          <w:u w:val="single"/>
        </w:rPr>
        <w:t>Mõju sihtrühm</w:t>
      </w:r>
      <w:r w:rsidR="00A03D5C">
        <w:rPr>
          <w:u w:val="single"/>
        </w:rPr>
        <w:t xml:space="preserve"> I</w:t>
      </w:r>
      <w:r w:rsidRPr="00C857E0">
        <w:t xml:space="preserve">: </w:t>
      </w:r>
      <w:r w:rsidR="00A03D5C">
        <w:t>PPA kui ühtne kontaktpunkt</w:t>
      </w:r>
    </w:p>
    <w:p w14:paraId="3A7BE60C" w14:textId="77777777" w:rsidR="00A03D5C" w:rsidRDefault="00A03D5C" w:rsidP="00DA6D93">
      <w:pPr>
        <w:jc w:val="both"/>
      </w:pPr>
    </w:p>
    <w:p w14:paraId="258FFC07" w14:textId="5957CA4B" w:rsidR="00DA6D93" w:rsidRDefault="00A03D5C" w:rsidP="00DA6D93">
      <w:pPr>
        <w:jc w:val="both"/>
      </w:pPr>
      <w:r w:rsidRPr="002520D1">
        <w:rPr>
          <w:u w:val="single"/>
        </w:rPr>
        <w:t>Mõju sihtrühm</w:t>
      </w:r>
      <w:r>
        <w:rPr>
          <w:u w:val="single"/>
        </w:rPr>
        <w:t xml:space="preserve"> II</w:t>
      </w:r>
      <w:r w:rsidRPr="00C857E0">
        <w:t>:</w:t>
      </w:r>
      <w:r>
        <w:t xml:space="preserve"> </w:t>
      </w:r>
      <w:r w:rsidR="00DA6D93">
        <w:t>PPA, KAPO</w:t>
      </w:r>
      <w:r w:rsidR="00DA6D93" w:rsidRPr="00725A11">
        <w:t xml:space="preserve">, </w:t>
      </w:r>
      <w:r w:rsidR="00DA6D93">
        <w:t>MTA</w:t>
      </w:r>
      <w:r w:rsidR="00DA6D93" w:rsidRPr="00725A11">
        <w:t>, Konkurentsiamet, Sõjaväepolitsei, Keskkonnaamet ning Justiits</w:t>
      </w:r>
      <w:r w:rsidR="007F4BC8">
        <w:t>- ja Digi</w:t>
      </w:r>
      <w:r w:rsidR="00DA6D93" w:rsidRPr="00725A11">
        <w:t>ministeeriumi vanglate osakond ja vangla</w:t>
      </w:r>
    </w:p>
    <w:p w14:paraId="1270F186" w14:textId="77777777" w:rsidR="00E37BD8" w:rsidRDefault="00E37BD8" w:rsidP="00DA6D93">
      <w:pPr>
        <w:jc w:val="both"/>
      </w:pPr>
    </w:p>
    <w:p w14:paraId="03BB6864" w14:textId="6500D15E" w:rsidR="000960B8" w:rsidRDefault="003266F8" w:rsidP="00151B1C">
      <w:pPr>
        <w:jc w:val="both"/>
        <w:rPr>
          <w:bCs/>
        </w:rPr>
      </w:pPr>
      <w:r>
        <w:t xml:space="preserve">Sihtrühmale I ei ole kavandatavate muudatustega lisanduvad ülesanded uued. </w:t>
      </w:r>
      <w:r w:rsidR="00F05CEB">
        <w:t xml:space="preserve">PPA on </w:t>
      </w:r>
      <w:proofErr w:type="spellStart"/>
      <w:r w:rsidR="00F05CEB">
        <w:t>KrMS</w:t>
      </w:r>
      <w:proofErr w:type="spellEnd"/>
      <w:r>
        <w:t>-i</w:t>
      </w:r>
      <w:r w:rsidR="00F05CEB">
        <w:t xml:space="preserve"> § 508</w:t>
      </w:r>
      <w:r w:rsidR="00F05CEB" w:rsidRPr="00190C1E">
        <w:rPr>
          <w:vertAlign w:val="superscript"/>
        </w:rPr>
        <w:t>78</w:t>
      </w:r>
      <w:r w:rsidR="00F05CEB">
        <w:rPr>
          <w:vertAlign w:val="superscript"/>
        </w:rPr>
        <w:t xml:space="preserve"> </w:t>
      </w:r>
      <w:r w:rsidR="00F05CEB">
        <w:t xml:space="preserve">lõike 3 kohaselt EL-i liikmesriikidega teabevahetuse keskasutuseks ka täna. Kuna </w:t>
      </w:r>
      <w:proofErr w:type="spellStart"/>
      <w:r w:rsidR="00F05CEB">
        <w:t>KrMS</w:t>
      </w:r>
      <w:proofErr w:type="spellEnd"/>
      <w:r>
        <w:t>-i</w:t>
      </w:r>
      <w:r w:rsidR="00F05CEB">
        <w:t xml:space="preserve"> § 508</w:t>
      </w:r>
      <w:r w:rsidR="00F05CEB" w:rsidRPr="00190C1E">
        <w:rPr>
          <w:vertAlign w:val="superscript"/>
        </w:rPr>
        <w:t>78</w:t>
      </w:r>
      <w:r w:rsidR="00F05CEB">
        <w:rPr>
          <w:vertAlign w:val="superscript"/>
        </w:rPr>
        <w:t xml:space="preserve"> </w:t>
      </w:r>
      <w:r w:rsidR="00F05CEB">
        <w:t xml:space="preserve">lõike 2 kohaselt osalevad teabevahetuses vaid </w:t>
      </w:r>
      <w:proofErr w:type="spellStart"/>
      <w:r w:rsidR="00F05CEB">
        <w:t>KrMS</w:t>
      </w:r>
      <w:proofErr w:type="spellEnd"/>
      <w:r>
        <w:t>-i</w:t>
      </w:r>
      <w:r w:rsidR="00F05CEB">
        <w:t xml:space="preserve"> § 126</w:t>
      </w:r>
      <w:r w:rsidR="00F05CEB" w:rsidRPr="00A118E5">
        <w:rPr>
          <w:vertAlign w:val="superscript"/>
        </w:rPr>
        <w:t>2</w:t>
      </w:r>
      <w:r w:rsidR="00F05CEB">
        <w:t xml:space="preserve"> lõikes 1 nimetatud jälitusasutused ehk PPA, KAPO, MTA, </w:t>
      </w:r>
      <w:r w:rsidR="00F05CEB" w:rsidRPr="00A118E5">
        <w:t>Sõjaväepolitsei ning Justiits</w:t>
      </w:r>
      <w:r w:rsidR="007F4BC8">
        <w:t>- ja Digi</w:t>
      </w:r>
      <w:r w:rsidR="00F05CEB" w:rsidRPr="00A118E5">
        <w:t>ministeeriumi vanglate osakond ja vangla</w:t>
      </w:r>
      <w:r w:rsidR="00F05CEB">
        <w:t xml:space="preserve">, on </w:t>
      </w:r>
      <w:proofErr w:type="spellStart"/>
      <w:r w:rsidR="00F05CEB">
        <w:t>PPA-l</w:t>
      </w:r>
      <w:proofErr w:type="spellEnd"/>
      <w:r w:rsidR="00F05CEB">
        <w:t xml:space="preserve"> tulnud </w:t>
      </w:r>
      <w:r w:rsidR="00C53F81">
        <w:t xml:space="preserve">seni </w:t>
      </w:r>
      <w:r w:rsidR="00F05CEB">
        <w:t xml:space="preserve">korraldada </w:t>
      </w:r>
      <w:r>
        <w:t xml:space="preserve">üksnes </w:t>
      </w:r>
      <w:r w:rsidR="00F05CEB">
        <w:t>jälitusasutuste teabevahetust</w:t>
      </w:r>
      <w:r>
        <w:t>.</w:t>
      </w:r>
      <w:r w:rsidR="00F05CEB">
        <w:t xml:space="preserve"> </w:t>
      </w:r>
      <w:r>
        <w:t xml:space="preserve">See tähendab, et </w:t>
      </w:r>
      <w:r w:rsidR="00F05CEB">
        <w:t xml:space="preserve">teavet on vahetatud </w:t>
      </w:r>
      <w:r w:rsidR="00C53F81">
        <w:t xml:space="preserve">kavandatavate </w:t>
      </w:r>
      <w:r w:rsidR="00F05CEB">
        <w:t xml:space="preserve">muudatusega võrreldes väiksemas </w:t>
      </w:r>
      <w:r>
        <w:t>mahus</w:t>
      </w:r>
      <w:r w:rsidR="00F05CEB">
        <w:t xml:space="preserve">. </w:t>
      </w:r>
      <w:r w:rsidR="00BB3349">
        <w:t xml:space="preserve">Tulenevalt sellest, et suureneb teabevahetuses osalejate ring ja vahetatava teabe ulatus, </w:t>
      </w:r>
      <w:r w:rsidR="00151B1C">
        <w:t xml:space="preserve">aga ka sellest, et teatava teabe vahetamine muutub kohustuslikuks, tekib riigiüleselt kõikehõlmav vaade kuritegevuse hetkeolukorrast ja trendidest </w:t>
      </w:r>
      <w:r w:rsidR="007E48AD">
        <w:t>ning</w:t>
      </w:r>
      <w:r w:rsidR="00151B1C">
        <w:t xml:space="preserve"> suureneb uurimisasutuste</w:t>
      </w:r>
      <w:r w:rsidR="007E48AD">
        <w:t xml:space="preserve"> </w:t>
      </w:r>
      <w:r w:rsidR="007E48AD">
        <w:rPr>
          <w:bCs/>
        </w:rPr>
        <w:t>k</w:t>
      </w:r>
      <w:r w:rsidR="007E48AD" w:rsidRPr="00120B99">
        <w:rPr>
          <w:bCs/>
        </w:rPr>
        <w:t xml:space="preserve">ohaolu </w:t>
      </w:r>
      <w:r w:rsidR="007E48AD">
        <w:rPr>
          <w:bCs/>
        </w:rPr>
        <w:t>rahvusvahelise kuritegevuse vastase võitluse areenil</w:t>
      </w:r>
      <w:r w:rsidR="00151B1C">
        <w:rPr>
          <w:bCs/>
        </w:rPr>
        <w:t xml:space="preserve">. </w:t>
      </w:r>
      <w:r w:rsidR="00C53F81">
        <w:rPr>
          <w:bCs/>
        </w:rPr>
        <w:t>See</w:t>
      </w:r>
      <w:r w:rsidR="00151B1C">
        <w:rPr>
          <w:bCs/>
        </w:rPr>
        <w:t xml:space="preserve"> </w:t>
      </w:r>
      <w:r w:rsidR="007E48AD" w:rsidRPr="00120B99">
        <w:rPr>
          <w:bCs/>
        </w:rPr>
        <w:t xml:space="preserve">suurendab </w:t>
      </w:r>
      <w:r w:rsidR="007E48AD">
        <w:rPr>
          <w:bCs/>
        </w:rPr>
        <w:t>EL</w:t>
      </w:r>
      <w:r w:rsidR="007E48AD" w:rsidDel="009768CE">
        <w:rPr>
          <w:bCs/>
        </w:rPr>
        <w:t>-</w:t>
      </w:r>
      <w:r w:rsidDel="009768CE">
        <w:rPr>
          <w:bCs/>
        </w:rPr>
        <w:t>i</w:t>
      </w:r>
      <w:r w:rsidR="007E48AD" w:rsidDel="009768CE">
        <w:rPr>
          <w:bCs/>
        </w:rPr>
        <w:t>s, eeskätt</w:t>
      </w:r>
      <w:r w:rsidR="006E5129" w:rsidDel="009768CE">
        <w:rPr>
          <w:bCs/>
        </w:rPr>
        <w:t xml:space="preserve"> aga</w:t>
      </w:r>
      <w:r w:rsidR="007E48AD" w:rsidDel="009768CE">
        <w:rPr>
          <w:bCs/>
        </w:rPr>
        <w:t xml:space="preserve"> Balti- ja Põhjamaades</w:t>
      </w:r>
      <w:r w:rsidR="00151B1C" w:rsidDel="009768CE">
        <w:rPr>
          <w:bCs/>
        </w:rPr>
        <w:t>,</w:t>
      </w:r>
      <w:r w:rsidR="007E48AD" w:rsidRPr="00120B99" w:rsidDel="009768CE">
        <w:rPr>
          <w:bCs/>
        </w:rPr>
        <w:t xml:space="preserve"> </w:t>
      </w:r>
      <w:r w:rsidR="007E48AD" w:rsidDel="009768CE">
        <w:rPr>
          <w:bCs/>
        </w:rPr>
        <w:t xml:space="preserve">Eesti </w:t>
      </w:r>
      <w:r w:rsidDel="009768CE">
        <w:rPr>
          <w:bCs/>
        </w:rPr>
        <w:t xml:space="preserve">riigi </w:t>
      </w:r>
      <w:r w:rsidR="007E48AD" w:rsidDel="009768CE">
        <w:rPr>
          <w:bCs/>
        </w:rPr>
        <w:t>ja uurimisasutuste</w:t>
      </w:r>
      <w:r w:rsidR="007E48AD" w:rsidRPr="00120B99" w:rsidDel="009768CE">
        <w:rPr>
          <w:bCs/>
        </w:rPr>
        <w:t xml:space="preserve"> nähtavust usaldusväärse partnerina</w:t>
      </w:r>
      <w:r w:rsidR="009B3285" w:rsidDel="009768CE">
        <w:rPr>
          <w:bCs/>
        </w:rPr>
        <w:t>.</w:t>
      </w:r>
    </w:p>
    <w:p w14:paraId="3CBEFDCE" w14:textId="77777777" w:rsidR="000960B8" w:rsidRDefault="000960B8" w:rsidP="00151B1C">
      <w:pPr>
        <w:jc w:val="both"/>
        <w:rPr>
          <w:bCs/>
        </w:rPr>
      </w:pPr>
    </w:p>
    <w:p w14:paraId="5DD4C139" w14:textId="6CD19B5B" w:rsidR="009824A8" w:rsidRDefault="009824A8" w:rsidP="009824A8">
      <w:pPr>
        <w:jc w:val="both"/>
        <w:rPr>
          <w:bCs/>
        </w:rPr>
      </w:pPr>
      <w:r w:rsidRPr="009824A8">
        <w:rPr>
          <w:bCs/>
        </w:rPr>
        <w:t xml:space="preserve">Sihtrühma I suurem roll teabevahetuse koordineerijana on siseturvalisuse seisukohalt väga oluline, eriti kui </w:t>
      </w:r>
      <w:proofErr w:type="spellStart"/>
      <w:r w:rsidRPr="009824A8">
        <w:rPr>
          <w:bCs/>
        </w:rPr>
        <w:t>Prüm</w:t>
      </w:r>
      <w:proofErr w:type="spellEnd"/>
      <w:r w:rsidRPr="009824A8">
        <w:rPr>
          <w:bCs/>
        </w:rPr>
        <w:t xml:space="preserve"> II andmevahetus 2027. aastaks täies mahus rakendub. </w:t>
      </w:r>
      <w:proofErr w:type="spellStart"/>
      <w:r w:rsidRPr="009824A8">
        <w:rPr>
          <w:bCs/>
        </w:rPr>
        <w:t>Prüm</w:t>
      </w:r>
      <w:proofErr w:type="spellEnd"/>
      <w:r w:rsidRPr="009824A8">
        <w:rPr>
          <w:bCs/>
        </w:rPr>
        <w:t xml:space="preserve"> II raames toimub automaatne andmevahetus riikide vahel, hõlmates DNA-profiile, sõrmejälgi, sõidukite registreerimisandmeid, näokujutisi ja politseiregistrite andmeid, mis on kogutud siseriiklikult süütegude menetlemise eesmärgil. See loob uurimisasutustele võimaluse lahendada kriminaalasju kiiremini ja tõhusamalt, kuna automaatsed andmevõrdlused aitavad kiiremini tuvastada kokkulangevusi.</w:t>
      </w:r>
      <w:r>
        <w:rPr>
          <w:bCs/>
        </w:rPr>
        <w:t xml:space="preserve"> </w:t>
      </w:r>
      <w:r w:rsidRPr="009824A8">
        <w:rPr>
          <w:bCs/>
        </w:rPr>
        <w:t xml:space="preserve">Kui süsteem tuvastab kokkulangevuse ühe riigi andmebaasiga, on isikustatud andmete saamiseks vajalik esitada teabetaotlus vastava riigi ühtsele kontaktpunktile. </w:t>
      </w:r>
      <w:r w:rsidRPr="009824A8">
        <w:rPr>
          <w:bCs/>
        </w:rPr>
        <w:lastRenderedPageBreak/>
        <w:t>See tähendab, et igas riigis peab olema koordineeriv asutus, mis suudab kiiresti ja tõhusalt vastata teabetaotlustele ning edastada vajaliku teabe. Kuna kõigil uurimisasutustel ei ole seni olnud kogemust selliste teabetaotluste koostamisel ja esitamisel, on ühtse kontaktpunkti rolli suurendamine hädavajalik, et tagada süsteemi sujuv ja tõhus toimimine.</w:t>
      </w:r>
    </w:p>
    <w:p w14:paraId="2613AD76" w14:textId="77777777" w:rsidR="009824A8" w:rsidRPr="009824A8" w:rsidRDefault="009824A8" w:rsidP="009824A8">
      <w:pPr>
        <w:jc w:val="both"/>
        <w:rPr>
          <w:bCs/>
        </w:rPr>
      </w:pPr>
    </w:p>
    <w:p w14:paraId="4605897D" w14:textId="4174E0C7" w:rsidR="009824A8" w:rsidRPr="009824A8" w:rsidRDefault="009824A8" w:rsidP="009824A8">
      <w:pPr>
        <w:jc w:val="both"/>
        <w:rPr>
          <w:bCs/>
        </w:rPr>
      </w:pPr>
      <w:r w:rsidRPr="009824A8">
        <w:rPr>
          <w:bCs/>
        </w:rPr>
        <w:t xml:space="preserve">Ühtne kontaktpunkt toimib omamoodi vahendajana, aidates uurimisasutustel </w:t>
      </w:r>
      <w:proofErr w:type="spellStart"/>
      <w:r w:rsidRPr="009824A8">
        <w:rPr>
          <w:bCs/>
        </w:rPr>
        <w:t>Prüm</w:t>
      </w:r>
      <w:proofErr w:type="spellEnd"/>
      <w:r w:rsidRPr="009824A8">
        <w:rPr>
          <w:bCs/>
        </w:rPr>
        <w:t xml:space="preserve"> II raames toimuvat andmevahetust paremini kasutada. See tagab mitte ainult kiirema juurdepääsu olulisele teabele, vaid aitab ka vähendada </w:t>
      </w:r>
      <w:r w:rsidR="009768CE">
        <w:rPr>
          <w:bCs/>
        </w:rPr>
        <w:t xml:space="preserve">sihtrühmade I ja II </w:t>
      </w:r>
      <w:r w:rsidRPr="009824A8">
        <w:rPr>
          <w:bCs/>
        </w:rPr>
        <w:t>administratiivse</w:t>
      </w:r>
      <w:r>
        <w:rPr>
          <w:bCs/>
        </w:rPr>
        <w:t>t</w:t>
      </w:r>
      <w:r w:rsidRPr="009824A8">
        <w:rPr>
          <w:bCs/>
        </w:rPr>
        <w:t xml:space="preserve"> koormus</w:t>
      </w:r>
      <w:r>
        <w:rPr>
          <w:bCs/>
        </w:rPr>
        <w:t>t</w:t>
      </w:r>
      <w:r w:rsidRPr="009824A8">
        <w:rPr>
          <w:bCs/>
        </w:rPr>
        <w:t xml:space="preserve"> ja võimalikku segadust, mis võiks tekkida otse suhtlemisel erinevate riikide andmebaaside haldajatega. Seega aitab ühtse kontaktpunkti tugevdamine saavutada </w:t>
      </w:r>
      <w:proofErr w:type="spellStart"/>
      <w:r w:rsidRPr="009824A8">
        <w:rPr>
          <w:bCs/>
        </w:rPr>
        <w:t>Prüm</w:t>
      </w:r>
      <w:proofErr w:type="spellEnd"/>
      <w:r w:rsidRPr="009824A8">
        <w:rPr>
          <w:bCs/>
        </w:rPr>
        <w:t xml:space="preserve"> II eesmärke ning parandada rahvusvahelist koostööd ja siseturvalisust.</w:t>
      </w:r>
    </w:p>
    <w:p w14:paraId="77E63A7D" w14:textId="77777777" w:rsidR="003266F8" w:rsidRDefault="003266F8" w:rsidP="000960B8">
      <w:pPr>
        <w:jc w:val="both"/>
      </w:pPr>
    </w:p>
    <w:p w14:paraId="2CCD7897" w14:textId="256F3CA4" w:rsidR="001D314F" w:rsidRDefault="001D314F" w:rsidP="001D314F">
      <w:pPr>
        <w:jc w:val="both"/>
      </w:pPr>
      <w:r>
        <w:t xml:space="preserve">Sihtrühm II vahetab teavet ka teiste EL-i liikmesriikidega ka täna. Ehkki muudatuse tulemusena suureneb tõenäoliselt teabevahetuse maht ning saab kohustuslikuks konkreetse teabevahetuskanali kasutamine, ei mõjuta see sihtrühma II tööd oluliselt, sest teabevahetuse korraldamise kohustus on sihtrühmal I (sh näiteks teabe tõlkimine). Eeltoodust tulenevalt on </w:t>
      </w:r>
      <w:r>
        <w:rPr>
          <w:rFonts w:eastAsia="Calibri"/>
        </w:rPr>
        <w:t>m</w:t>
      </w:r>
      <w:r w:rsidRPr="00C857E0">
        <w:rPr>
          <w:rFonts w:eastAsia="Calibri"/>
        </w:rPr>
        <w:t xml:space="preserve">uudatuse mõju sagedus ja ulatus sihtrühmale </w:t>
      </w:r>
      <w:r>
        <w:rPr>
          <w:rFonts w:eastAsia="Calibri"/>
        </w:rPr>
        <w:t>II keskmine ning positiivne.</w:t>
      </w:r>
    </w:p>
    <w:p w14:paraId="5537DB58" w14:textId="77777777" w:rsidR="001D314F" w:rsidRDefault="001D314F" w:rsidP="000960B8">
      <w:pPr>
        <w:jc w:val="both"/>
      </w:pPr>
    </w:p>
    <w:p w14:paraId="351B4FA4" w14:textId="5BDEB178" w:rsidR="006A3CF5" w:rsidRPr="006A3CF5" w:rsidRDefault="006A3CF5" w:rsidP="006A3CF5">
      <w:pPr>
        <w:jc w:val="both"/>
      </w:pPr>
      <w:r w:rsidRPr="006A3CF5">
        <w:t xml:space="preserve">Mõju </w:t>
      </w:r>
      <w:r>
        <w:t xml:space="preserve">sihtrühmale II </w:t>
      </w:r>
      <w:r w:rsidRPr="006A3CF5">
        <w:t>sõltub suuresti iga uurimisasutuse spetsiifikast ja kokkupuutest rahvusvahelise kriminaalkoostööga. Asutuste puhul, kellel on sagedane vajadus rahvusvahelise teabevahetuse järele (nt PPA, KAPO, MTA), on mõju nii sageduselt kui ulatuselt kõrge. Teistel uurimisasutustel (nt Keskkonnaamet või vangla) võib mõju olla harvem, kuid strateegiliselt siiski oluline.</w:t>
      </w:r>
    </w:p>
    <w:p w14:paraId="1689D6A8" w14:textId="77777777" w:rsidR="006A3CF5" w:rsidRDefault="006A3CF5" w:rsidP="006A3CF5">
      <w:pPr>
        <w:jc w:val="both"/>
      </w:pPr>
    </w:p>
    <w:p w14:paraId="73CB2270" w14:textId="16FB4E18" w:rsidR="006A3CF5" w:rsidRPr="006A3CF5" w:rsidRDefault="006A3CF5" w:rsidP="006A3CF5">
      <w:pPr>
        <w:jc w:val="both"/>
      </w:pPr>
      <w:proofErr w:type="spellStart"/>
      <w:r w:rsidRPr="006A3CF5">
        <w:t>Prüm</w:t>
      </w:r>
      <w:proofErr w:type="spellEnd"/>
      <w:r w:rsidRPr="006A3CF5">
        <w:t xml:space="preserve"> II rakendumine toob kaasa vajaduse kiireks reageerimiseks ja teabe</w:t>
      </w:r>
      <w:r>
        <w:t>taotluste</w:t>
      </w:r>
      <w:r w:rsidRPr="006A3CF5">
        <w:t xml:space="preserve"> esitamiseks, mis tähendab, et uurimisasutused peavad kohandama oma sisemist töökorraldust – s</w:t>
      </w:r>
      <w:r>
        <w:t>ealhulgas</w:t>
      </w:r>
      <w:r w:rsidRPr="006A3CF5">
        <w:t xml:space="preserve"> määrama pädevad kontaktisikud, looma ligipääsu </w:t>
      </w:r>
      <w:proofErr w:type="spellStart"/>
      <w:r w:rsidRPr="006A3CF5">
        <w:t>SIENA-le</w:t>
      </w:r>
      <w:proofErr w:type="spellEnd"/>
      <w:r w:rsidRPr="006A3CF5">
        <w:t xml:space="preserve"> ning tagama ööpäevase reageerimisvõimekuse. Kuigi see ei too alati kaasa olulist lisakoormust (paljud uurimisasutused juba tagavad 24/7 reageerimisvõimekuse), on oodatav siiski teatud ulatuses töömahu kasv ja vajadus täiendava koolituse ning tehnilise toe järele.</w:t>
      </w:r>
    </w:p>
    <w:p w14:paraId="61A701D3" w14:textId="77777777" w:rsidR="006A3CF5" w:rsidRDefault="006A3CF5" w:rsidP="000960B8">
      <w:pPr>
        <w:jc w:val="both"/>
      </w:pPr>
    </w:p>
    <w:p w14:paraId="18DB527D" w14:textId="35799CD7" w:rsidR="00C61708" w:rsidRDefault="00C61708" w:rsidP="00C61708">
      <w:pPr>
        <w:jc w:val="both"/>
        <w:rPr>
          <w:rFonts w:eastAsia="Calibri"/>
        </w:rPr>
      </w:pPr>
      <w:r w:rsidRPr="007F20CE">
        <w:rPr>
          <w:rFonts w:eastAsia="Calibri"/>
          <w:b/>
        </w:rPr>
        <w:t>Järeldus mõju olulisuse kohta</w:t>
      </w:r>
      <w:r>
        <w:rPr>
          <w:rFonts w:eastAsia="Calibri"/>
          <w:b/>
          <w:bCs/>
        </w:rPr>
        <w:t>:</w:t>
      </w:r>
      <w:r w:rsidRPr="00C857E0">
        <w:rPr>
          <w:rFonts w:eastAsia="Calibri"/>
        </w:rPr>
        <w:t xml:space="preserve"> </w:t>
      </w:r>
      <w:r w:rsidR="006A3CF5">
        <w:rPr>
          <w:rFonts w:eastAsia="Calibri"/>
        </w:rPr>
        <w:t>k</w:t>
      </w:r>
      <w:r w:rsidR="006A3CF5" w:rsidRPr="009768CE">
        <w:t xml:space="preserve">una PPA roll ühtse kontaktpunktina laieneb ja hõlmab edaspidi lisaks jälitusasutustele ka teisi uurimisasutusi, on mõju sihtrühmale </w:t>
      </w:r>
      <w:r w:rsidR="006A3CF5">
        <w:t xml:space="preserve">I </w:t>
      </w:r>
      <w:r w:rsidR="006A3CF5" w:rsidRPr="009768CE">
        <w:t>pidev ja igapäevane.</w:t>
      </w:r>
    </w:p>
    <w:p w14:paraId="308C12D8" w14:textId="6D92376F" w:rsidR="00E37BD8" w:rsidRPr="00F05CEB" w:rsidRDefault="00E37BD8" w:rsidP="00F05CEB">
      <w:pPr>
        <w:jc w:val="both"/>
      </w:pPr>
    </w:p>
    <w:p w14:paraId="2C5135AD" w14:textId="0DDB4E8B" w:rsidR="00DA6D93" w:rsidRDefault="00DA6D93" w:rsidP="00BB1FDC">
      <w:pPr>
        <w:keepNext/>
        <w:jc w:val="both"/>
        <w:rPr>
          <w:rFonts w:eastAsia="Calibri"/>
          <w:b/>
        </w:rPr>
      </w:pPr>
      <w:r w:rsidRPr="00C857E0">
        <w:rPr>
          <w:rFonts w:eastAsia="Calibri"/>
          <w:b/>
        </w:rPr>
        <w:t>Mõju valdkond II: mõju riigiasutuste töökorraldusele</w:t>
      </w:r>
    </w:p>
    <w:p w14:paraId="65AB1571" w14:textId="77777777" w:rsidR="00DA6D93" w:rsidRDefault="00DA6D93" w:rsidP="00BB1FDC">
      <w:pPr>
        <w:keepNext/>
        <w:jc w:val="both"/>
      </w:pPr>
    </w:p>
    <w:p w14:paraId="52A65B6B" w14:textId="41409990" w:rsidR="00DA6D93" w:rsidRPr="00F63972" w:rsidRDefault="00DA6D93" w:rsidP="00BB1FDC">
      <w:pPr>
        <w:keepNext/>
        <w:jc w:val="both"/>
        <w:rPr>
          <w:b/>
        </w:rPr>
      </w:pPr>
      <w:r w:rsidRPr="004E3501">
        <w:rPr>
          <w:u w:val="single"/>
        </w:rPr>
        <w:t>Mõju sihtrühm</w:t>
      </w:r>
      <w:r w:rsidR="007A4902" w:rsidRPr="004E3501">
        <w:rPr>
          <w:u w:val="single"/>
        </w:rPr>
        <w:t xml:space="preserve"> I</w:t>
      </w:r>
      <w:r w:rsidRPr="00C857E0">
        <w:t xml:space="preserve">: </w:t>
      </w:r>
      <w:r>
        <w:t>PPA</w:t>
      </w:r>
      <w:r w:rsidR="007A4902">
        <w:t xml:space="preserve"> uurimisasutusena</w:t>
      </w:r>
      <w:r>
        <w:t>, KAPO</w:t>
      </w:r>
      <w:r w:rsidRPr="00725A11">
        <w:t xml:space="preserve">, </w:t>
      </w:r>
      <w:r>
        <w:t>MTA</w:t>
      </w:r>
      <w:r w:rsidRPr="00725A11">
        <w:t>, Konkurentsiamet, Sõjaväepolitsei, Keskkonnaamet ning Justiits</w:t>
      </w:r>
      <w:r w:rsidR="007F4BC8">
        <w:t>- ja Digi</w:t>
      </w:r>
      <w:r w:rsidRPr="00725A11">
        <w:t>ministeeriumi vanglate osakond ja vangla</w:t>
      </w:r>
      <w:r w:rsidR="003D4548">
        <w:t>.</w:t>
      </w:r>
    </w:p>
    <w:p w14:paraId="00ED90E2" w14:textId="753716F2" w:rsidR="00B07A48" w:rsidRDefault="00B07A48" w:rsidP="00E763FC">
      <w:pPr>
        <w:jc w:val="both"/>
        <w:rPr>
          <w:b/>
          <w:bCs/>
        </w:rPr>
      </w:pPr>
    </w:p>
    <w:p w14:paraId="2758C895" w14:textId="31D1CD92" w:rsidR="00474A07" w:rsidRDefault="00A972C0" w:rsidP="00E763FC">
      <w:pPr>
        <w:jc w:val="both"/>
      </w:pPr>
      <w:r>
        <w:rPr>
          <w:bCs/>
        </w:rPr>
        <w:t xml:space="preserve">Sihtrühma moodustavad uurimisasutused, kes tegelevad kriminaalasjade kohtueelse menetlemisega. Muudatuse põhiline mõju tuleneb kohustusest vahetada </w:t>
      </w:r>
      <w:r w:rsidR="0038433F">
        <w:rPr>
          <w:bCs/>
        </w:rPr>
        <w:t xml:space="preserve">SIENA kaudu </w:t>
      </w:r>
      <w:r>
        <w:rPr>
          <w:bCs/>
        </w:rPr>
        <w:t>teavet teiste EL-i liikmesriikide õiguskaitseasutuste ja Europoliga</w:t>
      </w:r>
      <w:r w:rsidR="00941A16">
        <w:rPr>
          <w:bCs/>
        </w:rPr>
        <w:t>.</w:t>
      </w:r>
      <w:r>
        <w:rPr>
          <w:bCs/>
        </w:rPr>
        <w:t xml:space="preserve"> </w:t>
      </w:r>
      <w:r>
        <w:t xml:space="preserve">Muudatuse tulemusena peavad </w:t>
      </w:r>
      <w:r w:rsidR="00474A07">
        <w:t>uurimis</w:t>
      </w:r>
      <w:r>
        <w:t>asutused tagama</w:t>
      </w:r>
      <w:r w:rsidR="00474A07">
        <w:t xml:space="preserve"> võimekuse edastada, võtta vastu ja </w:t>
      </w:r>
      <w:r w:rsidR="00834D44">
        <w:t xml:space="preserve">vastata </w:t>
      </w:r>
      <w:r w:rsidR="00474A07">
        <w:t>ööpäev</w:t>
      </w:r>
      <w:r w:rsidR="00B72F17">
        <w:t xml:space="preserve"> ringi</w:t>
      </w:r>
      <w:r w:rsidR="00474A07">
        <w:t xml:space="preserve"> </w:t>
      </w:r>
      <w:r w:rsidR="00941A16">
        <w:t xml:space="preserve">teistelt EL-i liikmesriikidelt saabunud </w:t>
      </w:r>
      <w:r w:rsidR="00474A07">
        <w:t>teabetaotlus</w:t>
      </w:r>
      <w:r w:rsidR="00834D44">
        <w:t>tele</w:t>
      </w:r>
      <w:r w:rsidR="00941A16">
        <w:t xml:space="preserve">. </w:t>
      </w:r>
      <w:commentRangeStart w:id="78"/>
      <w:r w:rsidR="00941A16">
        <w:t>Juba praegu kasutavad osad uurimisasutused SIENA-t teabevahetuseks igapäevaselt.</w:t>
      </w:r>
      <w:commentRangeEnd w:id="78"/>
      <w:r w:rsidR="008E3597">
        <w:rPr>
          <w:rStyle w:val="Kommentaariviide"/>
          <w:szCs w:val="20"/>
        </w:rPr>
        <w:commentReference w:id="78"/>
      </w:r>
      <w:r w:rsidR="00941A16">
        <w:t xml:space="preserve"> Nendele uurimisasutustele, kes praegu </w:t>
      </w:r>
      <w:proofErr w:type="spellStart"/>
      <w:r w:rsidR="00941A16">
        <w:t>SIENA-ga</w:t>
      </w:r>
      <w:proofErr w:type="spellEnd"/>
      <w:r w:rsidR="00941A16">
        <w:t xml:space="preserve"> ühendatud ei ole rakendub SIENA kasutamise kohustus</w:t>
      </w:r>
      <w:r w:rsidR="006119E8">
        <w:t xml:space="preserve"> </w:t>
      </w:r>
      <w:r w:rsidR="00474A07">
        <w:t>2027. aasta 12. juunist.</w:t>
      </w:r>
    </w:p>
    <w:p w14:paraId="466674B6" w14:textId="77777777" w:rsidR="00632A32" w:rsidRDefault="00632A32" w:rsidP="00E763FC">
      <w:pPr>
        <w:jc w:val="both"/>
      </w:pPr>
    </w:p>
    <w:p w14:paraId="6BC4ED57" w14:textId="58ABA863" w:rsidR="00016D19" w:rsidRDefault="00154CA1" w:rsidP="00134192">
      <w:pPr>
        <w:jc w:val="both"/>
      </w:pPr>
      <w:r>
        <w:t xml:space="preserve">Muudatus toob kõikidele uurimisasutustele kaasa </w:t>
      </w:r>
      <w:r w:rsidR="00941A16">
        <w:t xml:space="preserve">täiendava ametnike </w:t>
      </w:r>
      <w:r>
        <w:t>koolitusvajaduse</w:t>
      </w:r>
      <w:r w:rsidR="00941A16">
        <w:t>.</w:t>
      </w:r>
      <w:r>
        <w:t xml:space="preserve"> </w:t>
      </w:r>
      <w:r w:rsidR="00941A16">
        <w:t xml:space="preserve">Tuleb </w:t>
      </w:r>
      <w:r>
        <w:t xml:space="preserve">tagada, et ametnikud on </w:t>
      </w:r>
      <w:r w:rsidR="00941A16">
        <w:t xml:space="preserve">teadlikud </w:t>
      </w:r>
      <w:r w:rsidR="00956BA3">
        <w:t xml:space="preserve">nii kohustusest kui võimalusest vahetada teavet </w:t>
      </w:r>
      <w:r>
        <w:t xml:space="preserve">ning täidavad </w:t>
      </w:r>
      <w:r w:rsidR="00941A16">
        <w:t xml:space="preserve">õigesti </w:t>
      </w:r>
      <w:r>
        <w:t>seaduse nõudeid.</w:t>
      </w:r>
      <w:r w:rsidR="00A118E5">
        <w:t xml:space="preserve"> </w:t>
      </w:r>
    </w:p>
    <w:p w14:paraId="4C62AD0A" w14:textId="77777777" w:rsidR="00016D19" w:rsidRDefault="00016D19" w:rsidP="00134192">
      <w:pPr>
        <w:jc w:val="both"/>
      </w:pPr>
    </w:p>
    <w:p w14:paraId="3A424A52" w14:textId="5AB5D272" w:rsidR="00C169D1" w:rsidRPr="00C169D1" w:rsidRDefault="0020691D" w:rsidP="00C169D1">
      <w:pPr>
        <w:jc w:val="both"/>
      </w:pPr>
      <w:r>
        <w:lastRenderedPageBreak/>
        <w:t>T</w:t>
      </w:r>
      <w:r w:rsidR="00154CA1">
        <w:t xml:space="preserve">eabevahetuses </w:t>
      </w:r>
      <w:r>
        <w:t>osalemine</w:t>
      </w:r>
      <w:r w:rsidR="00016D19">
        <w:t xml:space="preserve"> </w:t>
      </w:r>
      <w:r w:rsidR="00154CA1">
        <w:t>ööpäev</w:t>
      </w:r>
      <w:r w:rsidR="00B72F17">
        <w:t xml:space="preserve"> ringi</w:t>
      </w:r>
      <w:r w:rsidR="00154CA1">
        <w:t xml:space="preserve"> võib </w:t>
      </w:r>
      <w:r>
        <w:t xml:space="preserve">nõuda </w:t>
      </w:r>
      <w:r w:rsidR="00154CA1">
        <w:t>uurimisasutustel</w:t>
      </w:r>
      <w:r>
        <w:t>t</w:t>
      </w:r>
      <w:r w:rsidR="00154CA1">
        <w:t xml:space="preserve"> </w:t>
      </w:r>
      <w:r w:rsidR="00134192">
        <w:t>töökorralduse</w:t>
      </w:r>
      <w:r>
        <w:t xml:space="preserve"> kohandamist</w:t>
      </w:r>
      <w:r w:rsidR="00154CA1">
        <w:t xml:space="preserve">. </w:t>
      </w:r>
      <w:r w:rsidR="00941A16">
        <w:t>Arvestades</w:t>
      </w:r>
      <w:r w:rsidR="00154CA1">
        <w:t xml:space="preserve"> uurimisasutuste seniseid teabevahetuse</w:t>
      </w:r>
      <w:r w:rsidR="00134192">
        <w:t xml:space="preserve"> </w:t>
      </w:r>
      <w:r w:rsidR="00154CA1">
        <w:t xml:space="preserve">mahte ja asjaolu, et ühtne kontaktpunkt töötab juba </w:t>
      </w:r>
      <w:r w:rsidR="00941A16">
        <w:t>praegu</w:t>
      </w:r>
      <w:r w:rsidR="00154CA1">
        <w:t xml:space="preserve"> ööpäev</w:t>
      </w:r>
      <w:r w:rsidR="00B72F17">
        <w:t xml:space="preserve"> ringi</w:t>
      </w:r>
      <w:r w:rsidR="00154CA1">
        <w:t xml:space="preserve">, </w:t>
      </w:r>
      <w:r>
        <w:t xml:space="preserve">jälgib </w:t>
      </w:r>
      <w:r w:rsidR="00154CA1">
        <w:t>kõiki sissetulevaid teabetaotlusi</w:t>
      </w:r>
      <w:r w:rsidR="00134192">
        <w:t>,</w:t>
      </w:r>
      <w:r w:rsidR="00154CA1">
        <w:t xml:space="preserve"> </w:t>
      </w:r>
      <w:r w:rsidR="00834D44">
        <w:t xml:space="preserve">vastab </w:t>
      </w:r>
      <w:r w:rsidR="00C53F81">
        <w:t>n</w:t>
      </w:r>
      <w:r w:rsidR="00834D44">
        <w:t xml:space="preserve">eile </w:t>
      </w:r>
      <w:r w:rsidR="00154CA1">
        <w:t xml:space="preserve">ise </w:t>
      </w:r>
      <w:r w:rsidR="00834D44">
        <w:t xml:space="preserve">või </w:t>
      </w:r>
      <w:r>
        <w:t xml:space="preserve">edastab </w:t>
      </w:r>
      <w:r w:rsidR="00C53F81">
        <w:t xml:space="preserve">need </w:t>
      </w:r>
      <w:r w:rsidR="00834D44">
        <w:t xml:space="preserve">vastamiseks </w:t>
      </w:r>
      <w:r w:rsidR="00154CA1">
        <w:t xml:space="preserve">pädevale uurimisasutusele, </w:t>
      </w:r>
      <w:r w:rsidR="00134192">
        <w:t xml:space="preserve">ei ole </w:t>
      </w:r>
      <w:r>
        <w:t xml:space="preserve">vajalikud </w:t>
      </w:r>
      <w:r w:rsidR="00134192">
        <w:t>muudatused uurimisasutuste töökorralduse</w:t>
      </w:r>
      <w:r w:rsidR="009C60AD">
        <w:t>le</w:t>
      </w:r>
      <w:r w:rsidR="00134192">
        <w:t xml:space="preserve"> ulatuslikud. </w:t>
      </w:r>
      <w:r w:rsidRPr="0020691D">
        <w:t>Peamine töökorralduse muutus seisneb valveaja kehtestamises ametnikele, kes suhtlevad ühtse kontaktpunktiga asutuse nimel.</w:t>
      </w:r>
      <w:r w:rsidR="00134192">
        <w:t xml:space="preserve"> </w:t>
      </w:r>
      <w:r w:rsidR="00C169D1" w:rsidRPr="00C169D1">
        <w:t xml:space="preserve">Tänaste tehniliste võimaluste juures tähendab ööpäevaringne juurdepääs </w:t>
      </w:r>
      <w:proofErr w:type="spellStart"/>
      <w:r w:rsidR="00C169D1" w:rsidRPr="00C169D1">
        <w:t>SIENA-le</w:t>
      </w:r>
      <w:proofErr w:type="spellEnd"/>
      <w:r w:rsidR="00C169D1" w:rsidRPr="00C169D1">
        <w:t xml:space="preserve"> ligipääsu politseivõrgus töötavale sülearvutile. See tähendab, et eraldi ööpäevaringse töögraafikuga üksust ei ole vaja luua. Piisab sellest, kui uurimisasutus on funktsionaalselt kättesaadav ehk suudab kiiresti reageerida kontaktpunkti pöördumistele ja vastata neile ettenähtud tähtaegade jooksul. Uurimisasutus ja ühtne kontaktpunkt peavad omavahel kokku leppima täpses töökorralduses.</w:t>
      </w:r>
      <w:r w:rsidR="00C169D1">
        <w:t xml:space="preserve"> </w:t>
      </w:r>
      <w:commentRangeStart w:id="79"/>
      <w:r w:rsidR="00C169D1" w:rsidRPr="00C169D1">
        <w:t xml:space="preserve">Väiksemate koosseisudega uurimisasutuste puhul </w:t>
      </w:r>
      <w:commentRangeEnd w:id="79"/>
      <w:r w:rsidR="00881041">
        <w:rPr>
          <w:rStyle w:val="Kommentaariviide"/>
          <w:szCs w:val="20"/>
        </w:rPr>
        <w:commentReference w:id="79"/>
      </w:r>
      <w:r w:rsidR="00C169D1" w:rsidRPr="00C169D1">
        <w:t xml:space="preserve">võib ööpäevaringse teabevahetusvõimekuse tagamine tähendada, et määratud ametnik on valveajal kättesaadav telefonitsi ning omab juurdepääsu </w:t>
      </w:r>
      <w:proofErr w:type="spellStart"/>
      <w:r w:rsidR="00C169D1" w:rsidRPr="00C169D1">
        <w:t>SIENA-le</w:t>
      </w:r>
      <w:proofErr w:type="spellEnd"/>
      <w:r w:rsidR="00C169D1" w:rsidRPr="00C169D1">
        <w:t xml:space="preserve"> </w:t>
      </w:r>
      <w:r w:rsidR="00C169D1">
        <w:t>ning</w:t>
      </w:r>
      <w:r w:rsidR="00C169D1" w:rsidRPr="00C169D1">
        <w:t xml:space="preserve"> muudele tööks vajalikele andmebaasidele mobiilseadme kaudu. Sellise korraldusega saab teabetaotlustele vastata sõltumata asukohast.</w:t>
      </w:r>
      <w:r w:rsidR="00C169D1">
        <w:t xml:space="preserve"> </w:t>
      </w:r>
      <w:r w:rsidR="00C169D1" w:rsidRPr="00C169D1">
        <w:t>Valveaja kehtestamine võib põhjustada uurimisasutusele mõningaid lisakulusid, kuid kuna sihtrühma kuuluvad uurimisasutused tagavad üldjuhul juba praegu operatiivse reageerimise ööpäevaringselt, ei ole lisakulud märkimisväärsed. Selliste kuludega tuleb siiski arvestada asutuse eelarve planeerimisel</w:t>
      </w:r>
      <w:r w:rsidR="006572D2">
        <w:t>.</w:t>
      </w:r>
    </w:p>
    <w:p w14:paraId="21FDFCA5" w14:textId="77777777" w:rsidR="00FF1634" w:rsidRDefault="00FF1634" w:rsidP="00134192">
      <w:pPr>
        <w:jc w:val="both"/>
      </w:pPr>
    </w:p>
    <w:p w14:paraId="6E7699AE" w14:textId="68EBE8D3" w:rsidR="007A4902" w:rsidRDefault="007A4902" w:rsidP="007A4902">
      <w:pPr>
        <w:jc w:val="both"/>
        <w:rPr>
          <w:bCs/>
        </w:rPr>
      </w:pPr>
      <w:r w:rsidRPr="00510B5D">
        <w:rPr>
          <w:u w:val="single"/>
        </w:rPr>
        <w:t>Mõju sihtrühm</w:t>
      </w:r>
      <w:r w:rsidRPr="00510B5D">
        <w:rPr>
          <w:bCs/>
          <w:u w:val="single"/>
        </w:rPr>
        <w:t xml:space="preserve"> II</w:t>
      </w:r>
      <w:r>
        <w:rPr>
          <w:bCs/>
        </w:rPr>
        <w:t>: ühtne kontaktpunkt</w:t>
      </w:r>
    </w:p>
    <w:p w14:paraId="74D120B6" w14:textId="77777777" w:rsidR="007A4902" w:rsidRDefault="007A4902" w:rsidP="00134192">
      <w:pPr>
        <w:jc w:val="both"/>
      </w:pPr>
    </w:p>
    <w:p w14:paraId="048F8B9A" w14:textId="77777777" w:rsidR="00735BE5" w:rsidRDefault="00C24505" w:rsidP="00735BE5">
      <w:pPr>
        <w:jc w:val="both"/>
      </w:pPr>
      <w:r>
        <w:t xml:space="preserve">Teabevahetuse mahu ja selles osalevate uurimisasutuste ringi suurenemisega tõuseb ühtse kontaktpunkti töökoormus, ent muudatuse mõju neile on valdavalt positiivne, sest edaspidi on ühtsel kontaktpunktil võimalik saada operatiivselt teavet kõikidelt uurimisasutustelt kindla kanali kaudu. </w:t>
      </w:r>
      <w:r w:rsidR="0092258E">
        <w:t xml:space="preserve">Näiteks vahetab Sõjaväepolitsei regulaarselt teavet liitlaste sõjaväepolitsei üksustega, kes tavaliselt asuvad Eestis kohapeal, ent teave vastavatest rikkumistest ei jõua politseini või ei jõua seda õigel ajal, sest puudub muu platvorm teabevahetuseks kui füüsiline kohtumine osapoolte vahel. </w:t>
      </w:r>
      <w:r>
        <w:t xml:space="preserve">Kuna teabevahetuses osalemisega liituvad uurimisasutused peavad olema </w:t>
      </w:r>
      <w:proofErr w:type="spellStart"/>
      <w:r>
        <w:t>SIENA-ga</w:t>
      </w:r>
      <w:proofErr w:type="spellEnd"/>
      <w:r>
        <w:t xml:space="preserve"> otse ühendatud, saavad </w:t>
      </w:r>
      <w:r w:rsidR="0043182F">
        <w:t>nad</w:t>
      </w:r>
      <w:r>
        <w:t xml:space="preserve"> edaspidi sisestada </w:t>
      </w:r>
      <w:proofErr w:type="spellStart"/>
      <w:r w:rsidR="0043182F">
        <w:t>SIENA-sse</w:t>
      </w:r>
      <w:proofErr w:type="spellEnd"/>
      <w:r>
        <w:t xml:space="preserve"> teavet ise. </w:t>
      </w:r>
      <w:r w:rsidR="00B4490D">
        <w:t>Sellest</w:t>
      </w:r>
      <w:r w:rsidR="006119E8">
        <w:t xml:space="preserve"> on huvitatud näiteks Keskkonnaamet, kelle teabevahetuse vajadus teiste EL-i liikmesriikidega on kasvutrendis ja jõudnud tasemeni, kus </w:t>
      </w:r>
      <w:r w:rsidR="006119E8" w:rsidRPr="004E3501">
        <w:t>PPA koormus keskkonna</w:t>
      </w:r>
      <w:r w:rsidR="006119E8">
        <w:t>kuritegusid puudutavate</w:t>
      </w:r>
      <w:r w:rsidR="006119E8" w:rsidRPr="004E3501">
        <w:t xml:space="preserve"> SIENA teadete vahendajana on jõudnud talumispiirini</w:t>
      </w:r>
      <w:r w:rsidR="006119E8">
        <w:t xml:space="preserve">. Pea iganädalaselt </w:t>
      </w:r>
      <w:r w:rsidR="004E3501">
        <w:t xml:space="preserve">vahetavad </w:t>
      </w:r>
      <w:r w:rsidR="006119E8">
        <w:t xml:space="preserve">Keskkonnaameti </w:t>
      </w:r>
      <w:r w:rsidR="00C976ED">
        <w:t>ligikaudu</w:t>
      </w:r>
      <w:r w:rsidR="006119E8">
        <w:t xml:space="preserve"> 15 uurija</w:t>
      </w:r>
      <w:r w:rsidR="004E3501">
        <w:t>t</w:t>
      </w:r>
      <w:r w:rsidR="006119E8">
        <w:t xml:space="preserve"> </w:t>
      </w:r>
      <w:r w:rsidR="006119E8" w:rsidRPr="006119E8">
        <w:t>keskkonnakuritegudega seonduv</w:t>
      </w:r>
      <w:r w:rsidR="006119E8">
        <w:t>at tea</w:t>
      </w:r>
      <w:r w:rsidR="004E3501">
        <w:t>vet teiste EL-i liikmesriikidega. E</w:t>
      </w:r>
      <w:r w:rsidR="006119E8" w:rsidRPr="006119E8">
        <w:t xml:space="preserve">elkõige </w:t>
      </w:r>
      <w:r w:rsidR="004E3501">
        <w:t xml:space="preserve">vahetatakse teavet </w:t>
      </w:r>
      <w:r w:rsidR="006119E8" w:rsidRPr="006119E8">
        <w:t>riikidevaheli</w:t>
      </w:r>
      <w:r w:rsidR="006119E8">
        <w:t>s</w:t>
      </w:r>
      <w:r w:rsidR="004E3501">
        <w:t>e</w:t>
      </w:r>
      <w:r w:rsidR="006119E8" w:rsidRPr="006119E8">
        <w:t xml:space="preserve"> jäätmeve</w:t>
      </w:r>
      <w:r w:rsidR="004E3501">
        <w:t>o</w:t>
      </w:r>
      <w:r w:rsidR="006119E8" w:rsidRPr="006119E8">
        <w:t>, ohustatud liikidega</w:t>
      </w:r>
      <w:r w:rsidR="004E3501" w:rsidRPr="004E3501">
        <w:t xml:space="preserve"> </w:t>
      </w:r>
      <w:r w:rsidR="004E3501" w:rsidRPr="006119E8">
        <w:t>kaubitsemi</w:t>
      </w:r>
      <w:r w:rsidR="004E3501">
        <w:t>se</w:t>
      </w:r>
      <w:r w:rsidR="006119E8">
        <w:t xml:space="preserve"> ja </w:t>
      </w:r>
      <w:r w:rsidR="006119E8" w:rsidRPr="006119E8">
        <w:t xml:space="preserve">(mere) </w:t>
      </w:r>
      <w:r w:rsidR="004E3501" w:rsidRPr="006119E8">
        <w:t>reostusjuhtum</w:t>
      </w:r>
      <w:r w:rsidR="004E3501">
        <w:t xml:space="preserve">ite kohta. </w:t>
      </w:r>
      <w:r w:rsidR="000A6697">
        <w:t xml:space="preserve">Praegu </w:t>
      </w:r>
      <w:r w:rsidR="006119E8">
        <w:t>vaheta</w:t>
      </w:r>
      <w:r w:rsidR="000A6697">
        <w:t>takse keskkonnakuriteg</w:t>
      </w:r>
      <w:r w:rsidR="00BE3C3D">
        <w:t>usid</w:t>
      </w:r>
      <w:r w:rsidR="000A6697">
        <w:t xml:space="preserve"> puudutavat teavet</w:t>
      </w:r>
      <w:r w:rsidR="006119E8">
        <w:t xml:space="preserve"> PPA kaudu pelgalt seetõttu, et </w:t>
      </w:r>
      <w:r w:rsidR="00A35D89">
        <w:t xml:space="preserve">Keskkonnaametil </w:t>
      </w:r>
      <w:r w:rsidR="006119E8">
        <w:t xml:space="preserve">puudub juurdepääs </w:t>
      </w:r>
      <w:proofErr w:type="spellStart"/>
      <w:r w:rsidR="006119E8">
        <w:t>SIENA-le</w:t>
      </w:r>
      <w:proofErr w:type="spellEnd"/>
      <w:r w:rsidR="006119E8">
        <w:t xml:space="preserve">. </w:t>
      </w:r>
      <w:r w:rsidR="00735BE5" w:rsidRPr="00735BE5">
        <w:t xml:space="preserve">See takistus tekitab lisakoormust ja ebamugavusi nii Keskkonnaametile kui ka </w:t>
      </w:r>
      <w:proofErr w:type="spellStart"/>
      <w:r w:rsidR="00735BE5" w:rsidRPr="00735BE5">
        <w:t>PPA-le</w:t>
      </w:r>
      <w:proofErr w:type="spellEnd"/>
      <w:r w:rsidR="00735BE5" w:rsidRPr="00735BE5">
        <w:t>, kuna teavet ei saa otse ja iseseisvalt vahetada.</w:t>
      </w:r>
    </w:p>
    <w:p w14:paraId="2FEBE006" w14:textId="77777777" w:rsidR="00735BE5" w:rsidRDefault="00735BE5" w:rsidP="00735BE5">
      <w:pPr>
        <w:jc w:val="both"/>
      </w:pPr>
    </w:p>
    <w:p w14:paraId="5A1D3D35" w14:textId="1061E798" w:rsidR="007A4902" w:rsidRDefault="00C24505" w:rsidP="00735BE5">
      <w:pPr>
        <w:jc w:val="both"/>
      </w:pPr>
      <w:r>
        <w:t>Ühtse kontaktpunkti töökorraldusele omab positiivset mõju ka uurimisasutuste kohustus tagada suutlikkus teabetaotlus</w:t>
      </w:r>
      <w:r w:rsidR="00834D44">
        <w:t>tele vastata</w:t>
      </w:r>
      <w:r>
        <w:t xml:space="preserve"> ööpäev</w:t>
      </w:r>
      <w:r w:rsidR="00B274E3">
        <w:t xml:space="preserve"> ringi</w:t>
      </w:r>
      <w:r w:rsidR="0043182F">
        <w:t>, sest</w:t>
      </w:r>
      <w:r>
        <w:t xml:space="preserve"> </w:t>
      </w:r>
      <w:r w:rsidR="0043182F">
        <w:t>s</w:t>
      </w:r>
      <w:r>
        <w:t>ee teeb võimalikuks</w:t>
      </w:r>
      <w:r w:rsidR="0043182F">
        <w:t xml:space="preserve"> </w:t>
      </w:r>
      <w:r>
        <w:t xml:space="preserve">lühikestes </w:t>
      </w:r>
      <w:r w:rsidR="00B274E3">
        <w:t xml:space="preserve">vastamistähtaegades </w:t>
      </w:r>
      <w:r>
        <w:t>püsimise</w:t>
      </w:r>
      <w:r w:rsidR="0043182F">
        <w:t>. Konkreetse sidekanali ja kontakti olemasolu uurimisasutuses aitab ühtse kontaktpunkti ametnikke</w:t>
      </w:r>
      <w:r>
        <w:t xml:space="preserve"> säästa aegkriitilises olukorras tarbetust ajakulust ning lisapingetest, mis tekivad teises asutuses taotluse</w:t>
      </w:r>
      <w:r w:rsidR="00B274E3">
        <w:t>le</w:t>
      </w:r>
      <w:r>
        <w:t xml:space="preserve"> </w:t>
      </w:r>
      <w:r w:rsidR="00B274E3">
        <w:t xml:space="preserve">vastamiseks </w:t>
      </w:r>
      <w:r>
        <w:t xml:space="preserve">pädeva </w:t>
      </w:r>
      <w:r w:rsidR="00B274E3">
        <w:t xml:space="preserve">ametniku </w:t>
      </w:r>
      <w:r>
        <w:t>otsimisega. Muudatusega kaasnev negatiivne mõju ühtse kontaktpunkti töökorraldusele seisneb vajaduses tagada olemasoleva ressursiga teabevahetuses osalevate uurimisasutuste ametnike koolita</w:t>
      </w:r>
      <w:r w:rsidR="0043182F">
        <w:t>m</w:t>
      </w:r>
      <w:r>
        <w:t>ine. Kuna</w:t>
      </w:r>
      <w:r w:rsidR="007A4902">
        <w:t xml:space="preserve"> oluline osa uurimisasutustest ei </w:t>
      </w:r>
      <w:r w:rsidR="00F64C0B">
        <w:t>kasuta</w:t>
      </w:r>
      <w:r w:rsidR="007A4902">
        <w:t xml:space="preserve"> SIENA-</w:t>
      </w:r>
      <w:r w:rsidR="00F64C0B">
        <w:t>t praegu</w:t>
      </w:r>
      <w:r w:rsidR="007A4902">
        <w:t xml:space="preserve"> ning nende seni</w:t>
      </w:r>
      <w:r w:rsidR="00F64C0B">
        <w:t>ne</w:t>
      </w:r>
      <w:r w:rsidR="007A4902">
        <w:t xml:space="preserve"> kokkupuu</w:t>
      </w:r>
      <w:r w:rsidR="00F64C0B">
        <w:t>de</w:t>
      </w:r>
      <w:r w:rsidR="007A4902">
        <w:t xml:space="preserve"> rahvusvahelise teabevahetuse ja ühtse kontaktpunktiga on pigem juhuslikku laadi ja harv, tuleb </w:t>
      </w:r>
      <w:r>
        <w:t>tagada nend</w:t>
      </w:r>
      <w:r w:rsidR="007A4902">
        <w:t>e</w:t>
      </w:r>
      <w:r>
        <w:t xml:space="preserve"> koolitamine</w:t>
      </w:r>
      <w:r w:rsidR="007A4902">
        <w:t xml:space="preserve">. Eeltoodu põhjustab keskmist negatiivset mõju ühtse kontaktpunkti töökorraldusele, kuna </w:t>
      </w:r>
      <w:r>
        <w:t xml:space="preserve">vastavasisuliseks koolitamiseks on </w:t>
      </w:r>
      <w:r w:rsidR="00A81A97">
        <w:t xml:space="preserve">praegu </w:t>
      </w:r>
      <w:r>
        <w:t xml:space="preserve">pädev vaid nende personal ning koolitused </w:t>
      </w:r>
      <w:r w:rsidR="007A4902">
        <w:t>tuleb tagada olemasoleva</w:t>
      </w:r>
      <w:r>
        <w:t xml:space="preserve">te ametnikega </w:t>
      </w:r>
      <w:r w:rsidR="007A4902">
        <w:t xml:space="preserve">põhitöö kõrvalt. Mõju esinemise </w:t>
      </w:r>
      <w:r w:rsidR="007A4902">
        <w:lastRenderedPageBreak/>
        <w:t xml:space="preserve">sagedus on väike, sest koolitusvajadus esineb </w:t>
      </w:r>
      <w:r w:rsidR="009F0869">
        <w:t>seadusemuudatuste jõustumisel</w:t>
      </w:r>
      <w:r w:rsidR="007A4902">
        <w:t>, misjärel on uurimisasutuste koolitatud ametnikud võimelised tulevikus lisanduvaid kolleege koolitama.</w:t>
      </w:r>
    </w:p>
    <w:p w14:paraId="348C836C" w14:textId="77777777" w:rsidR="0061326F" w:rsidRDefault="0061326F" w:rsidP="0061326F">
      <w:pPr>
        <w:jc w:val="both"/>
        <w:rPr>
          <w:rFonts w:eastAsia="Calibri"/>
          <w:b/>
        </w:rPr>
      </w:pPr>
    </w:p>
    <w:p w14:paraId="5C5D1481" w14:textId="43E08F5E" w:rsidR="00D126B2" w:rsidRDefault="0061326F" w:rsidP="00134192">
      <w:pPr>
        <w:jc w:val="both"/>
        <w:rPr>
          <w:rFonts w:eastAsia="Calibri"/>
        </w:rPr>
      </w:pPr>
      <w:r w:rsidRPr="007F20CE">
        <w:rPr>
          <w:rFonts w:eastAsia="Calibri"/>
          <w:b/>
        </w:rPr>
        <w:t>Järeldus mõju olulisuse kohta</w:t>
      </w:r>
      <w:r>
        <w:rPr>
          <w:rFonts w:eastAsia="Calibri"/>
          <w:b/>
          <w:bCs/>
        </w:rPr>
        <w:t>:</w:t>
      </w:r>
      <w:r w:rsidRPr="00C857E0">
        <w:rPr>
          <w:rFonts w:eastAsia="Calibri"/>
        </w:rPr>
        <w:t xml:space="preserve"> </w:t>
      </w:r>
      <w:r>
        <w:rPr>
          <w:rFonts w:eastAsia="Calibri"/>
        </w:rPr>
        <w:t>m</w:t>
      </w:r>
      <w:r w:rsidRPr="00C857E0">
        <w:rPr>
          <w:rFonts w:eastAsia="Calibri"/>
        </w:rPr>
        <w:t xml:space="preserve">uudatuse mõju sagedus ja ulatus sihtrühmale </w:t>
      </w:r>
      <w:r>
        <w:rPr>
          <w:rFonts w:eastAsia="Calibri"/>
        </w:rPr>
        <w:t xml:space="preserve">I </w:t>
      </w:r>
      <w:r w:rsidRPr="00C857E0">
        <w:rPr>
          <w:rFonts w:eastAsia="Calibri"/>
        </w:rPr>
        <w:t>on keskmi</w:t>
      </w:r>
      <w:r>
        <w:rPr>
          <w:rFonts w:eastAsia="Calibri"/>
        </w:rPr>
        <w:t>ne</w:t>
      </w:r>
      <w:r w:rsidRPr="00C857E0">
        <w:rPr>
          <w:rFonts w:eastAsia="Calibri"/>
        </w:rPr>
        <w:t xml:space="preserve">, kuid muudatusega ei kaasne </w:t>
      </w:r>
      <w:r>
        <w:rPr>
          <w:rFonts w:eastAsia="Calibri"/>
        </w:rPr>
        <w:t xml:space="preserve">olulist negatiivset </w:t>
      </w:r>
      <w:r w:rsidRPr="00C857E0">
        <w:rPr>
          <w:rFonts w:eastAsia="Calibri"/>
        </w:rPr>
        <w:t>mõju</w:t>
      </w:r>
      <w:r>
        <w:rPr>
          <w:rFonts w:eastAsia="Calibri"/>
        </w:rPr>
        <w:t>,</w:t>
      </w:r>
      <w:r w:rsidRPr="00C857E0">
        <w:rPr>
          <w:rFonts w:eastAsia="Calibri"/>
        </w:rPr>
        <w:t xml:space="preserve"> vaid eeldatav mõju on positiivne. </w:t>
      </w:r>
      <w:r>
        <w:rPr>
          <w:rFonts w:eastAsia="Calibri"/>
        </w:rPr>
        <w:t>M</w:t>
      </w:r>
      <w:r w:rsidRPr="00C857E0">
        <w:rPr>
          <w:rFonts w:eastAsia="Calibri"/>
        </w:rPr>
        <w:t xml:space="preserve">uudatuse mõju sagedus ja ulatus sihtrühmale </w:t>
      </w:r>
      <w:r>
        <w:rPr>
          <w:rFonts w:eastAsia="Calibri"/>
        </w:rPr>
        <w:t>II on</w:t>
      </w:r>
      <w:r w:rsidR="00943413">
        <w:rPr>
          <w:rFonts w:eastAsia="Calibri"/>
        </w:rPr>
        <w:t xml:space="preserve"> keskmine</w:t>
      </w:r>
      <w:r>
        <w:rPr>
          <w:rFonts w:eastAsia="Calibri"/>
        </w:rPr>
        <w:t xml:space="preserve">. </w:t>
      </w:r>
      <w:r w:rsidR="00D126B2">
        <w:rPr>
          <w:rFonts w:eastAsia="Calibri"/>
        </w:rPr>
        <w:t>S</w:t>
      </w:r>
      <w:r w:rsidR="00943413" w:rsidRPr="00943413">
        <w:rPr>
          <w:rFonts w:eastAsia="Calibri"/>
        </w:rPr>
        <w:t>ihtrühma</w:t>
      </w:r>
      <w:r w:rsidR="00943413">
        <w:rPr>
          <w:rFonts w:eastAsia="Calibri"/>
        </w:rPr>
        <w:t>de</w:t>
      </w:r>
      <w:r w:rsidR="00D126B2">
        <w:rPr>
          <w:rFonts w:eastAsia="Calibri"/>
        </w:rPr>
        <w:t xml:space="preserve"> I ja II </w:t>
      </w:r>
      <w:r w:rsidR="00943413" w:rsidRPr="00943413">
        <w:rPr>
          <w:rFonts w:eastAsia="Calibri"/>
        </w:rPr>
        <w:t>käitumises kaasne</w:t>
      </w:r>
      <w:r w:rsidR="00943413">
        <w:rPr>
          <w:rFonts w:eastAsia="Calibri"/>
        </w:rPr>
        <w:t>vad</w:t>
      </w:r>
      <w:r w:rsidR="00943413" w:rsidRPr="00943413">
        <w:rPr>
          <w:rFonts w:eastAsia="Calibri"/>
        </w:rPr>
        <w:t xml:space="preserve"> </w:t>
      </w:r>
      <w:r w:rsidR="00D126B2">
        <w:rPr>
          <w:rFonts w:eastAsia="Calibri"/>
        </w:rPr>
        <w:t xml:space="preserve">küll </w:t>
      </w:r>
      <w:r w:rsidR="00943413" w:rsidRPr="00943413">
        <w:rPr>
          <w:rFonts w:eastAsia="Calibri"/>
        </w:rPr>
        <w:t>muudatused, kuid nendega ei kaasne eeldatavalt kohanemisraskusi.</w:t>
      </w:r>
    </w:p>
    <w:p w14:paraId="299C669D" w14:textId="77777777" w:rsidR="00D126B2" w:rsidRDefault="00D126B2" w:rsidP="00134192">
      <w:pPr>
        <w:jc w:val="both"/>
        <w:rPr>
          <w:rFonts w:eastAsia="Calibri"/>
        </w:rPr>
      </w:pPr>
    </w:p>
    <w:p w14:paraId="40A4B6CD" w14:textId="784F4949" w:rsidR="000E30A9" w:rsidRPr="00D126B2" w:rsidRDefault="004376D9" w:rsidP="00134192">
      <w:pPr>
        <w:jc w:val="both"/>
        <w:rPr>
          <w:b/>
          <w:bCs/>
        </w:rPr>
      </w:pPr>
      <w:r>
        <w:rPr>
          <w:b/>
          <w:bCs/>
        </w:rPr>
        <w:t xml:space="preserve">6.3. </w:t>
      </w:r>
      <w:r w:rsidR="00BA00BE">
        <w:rPr>
          <w:b/>
          <w:bCs/>
        </w:rPr>
        <w:t>M</w:t>
      </w:r>
      <w:r w:rsidR="00956BA3">
        <w:rPr>
          <w:b/>
          <w:bCs/>
        </w:rPr>
        <w:t>õju isikuandmete töötlemisele</w:t>
      </w:r>
    </w:p>
    <w:p w14:paraId="535FE272" w14:textId="77777777" w:rsidR="00896FFC" w:rsidRDefault="00896FFC" w:rsidP="00896FFC">
      <w:pPr>
        <w:jc w:val="both"/>
        <w:rPr>
          <w:b/>
          <w:bCs/>
        </w:rPr>
      </w:pPr>
    </w:p>
    <w:p w14:paraId="0C1311A5" w14:textId="7F757937" w:rsidR="00C2166D" w:rsidRDefault="00DF3DCE" w:rsidP="004376D9">
      <w:pPr>
        <w:jc w:val="both"/>
      </w:pPr>
      <w:r>
        <w:rPr>
          <w:bCs/>
        </w:rPr>
        <w:t xml:space="preserve">Käesoleva eelnõuga </w:t>
      </w:r>
      <w:r w:rsidR="00C2166D">
        <w:rPr>
          <w:bCs/>
        </w:rPr>
        <w:t>Rootsi d</w:t>
      </w:r>
      <w:r w:rsidR="00C2166D" w:rsidRPr="00C2166D">
        <w:rPr>
          <w:bCs/>
        </w:rPr>
        <w:t>irektiiv</w:t>
      </w:r>
      <w:r>
        <w:rPr>
          <w:bCs/>
        </w:rPr>
        <w:t>i Eesti õigusesse ülevõtmisel lähtutakse reeglitest</w:t>
      </w:r>
      <w:r w:rsidR="00C2166D" w:rsidRPr="00C2166D">
        <w:rPr>
          <w:bCs/>
        </w:rPr>
        <w:t xml:space="preserve"> ja protseduurid</w:t>
      </w:r>
      <w:r>
        <w:rPr>
          <w:bCs/>
        </w:rPr>
        <w:t>est</w:t>
      </w:r>
      <w:r w:rsidR="00C2166D" w:rsidRPr="00C2166D">
        <w:rPr>
          <w:bCs/>
        </w:rPr>
        <w:t>, mis võimaldavad tõhusat ja turvalist andmevahetust õiguskaitseasutuste vahel, säilitades samas isikuandmete kaitse kõrge taseme.</w:t>
      </w:r>
      <w:r w:rsidR="00C2166D">
        <w:rPr>
          <w:bCs/>
        </w:rPr>
        <w:t xml:space="preserve"> </w:t>
      </w:r>
      <w:r>
        <w:t>Eelnõu</w:t>
      </w:r>
      <w:r w:rsidR="00C2166D">
        <w:t xml:space="preserve"> eesmärk on parandada õiguskaitseasutuste koostööd ja teabevahetust, et tõhustada kuritegevuse ennetamist, uurimist ja avastamist. See hõlmab isikuandmete töötlemist, sealhulgas kogumist, säilitamist, kasutamist ja edastamist EL-i liikmesriikide õiguskaitseasutuste vahel.</w:t>
      </w:r>
    </w:p>
    <w:p w14:paraId="76640C97" w14:textId="77777777" w:rsidR="00C2166D" w:rsidRDefault="00C2166D" w:rsidP="004376D9">
      <w:pPr>
        <w:jc w:val="both"/>
        <w:rPr>
          <w:bCs/>
        </w:rPr>
      </w:pPr>
    </w:p>
    <w:p w14:paraId="27CEE281" w14:textId="48A3DF2F" w:rsidR="00C2166D" w:rsidRDefault="00956BA3" w:rsidP="004376D9">
      <w:pPr>
        <w:jc w:val="both"/>
      </w:pPr>
      <w:r w:rsidRPr="002026BB">
        <w:t>PPA koostab kavandatavate muudatustega seoses a</w:t>
      </w:r>
      <w:r w:rsidR="00C2166D" w:rsidRPr="002026BB">
        <w:t xml:space="preserve">ndmekaitsealase mõjuhinnangu </w:t>
      </w:r>
      <w:r w:rsidR="008847F5" w:rsidRPr="002026BB">
        <w:t>2025</w:t>
      </w:r>
      <w:r w:rsidRPr="002026BB">
        <w:t xml:space="preserve">. </w:t>
      </w:r>
      <w:r w:rsidR="008847F5" w:rsidRPr="002026BB">
        <w:t>aasta lõpuks</w:t>
      </w:r>
      <w:r w:rsidRPr="002026BB">
        <w:t>.</w:t>
      </w:r>
      <w:r>
        <w:t xml:space="preserve"> Selle </w:t>
      </w:r>
      <w:r w:rsidR="00C2166D">
        <w:t>koostamine on vajalik, et hinnata isikuandmete töötlemise ja vahetamise mõjusid, tuvastada võimalikud riskid andmesubjektide õigustele ja vabadustele ning määratleda meetmed nende riskide maandamiseks.</w:t>
      </w:r>
      <w:r w:rsidR="008847F5">
        <w:t xml:space="preserve"> Koostatav analüüs on mõeldud asutusesiseseks kasutamiseks.</w:t>
      </w:r>
    </w:p>
    <w:p w14:paraId="73FFE4C3" w14:textId="77777777" w:rsidR="00C2166D" w:rsidRDefault="00C2166D" w:rsidP="004376D9">
      <w:pPr>
        <w:jc w:val="both"/>
      </w:pPr>
    </w:p>
    <w:p w14:paraId="0E9263AA" w14:textId="77777777" w:rsidR="00C2166D" w:rsidRPr="00C2166D" w:rsidRDefault="00C2166D" w:rsidP="00542C20">
      <w:pPr>
        <w:keepNext/>
        <w:jc w:val="both"/>
        <w:rPr>
          <w:b/>
          <w:bCs/>
        </w:rPr>
      </w:pPr>
      <w:r w:rsidRPr="00C2166D">
        <w:rPr>
          <w:b/>
          <w:bCs/>
        </w:rPr>
        <w:t>Andmetöötluse kirjeldus</w:t>
      </w:r>
    </w:p>
    <w:p w14:paraId="2106249C" w14:textId="239CAC96" w:rsidR="00C2166D" w:rsidRPr="00C2166D" w:rsidRDefault="00C2166D" w:rsidP="00542C20">
      <w:pPr>
        <w:keepNext/>
        <w:numPr>
          <w:ilvl w:val="0"/>
          <w:numId w:val="16"/>
        </w:numPr>
        <w:jc w:val="both"/>
        <w:rPr>
          <w:bCs/>
        </w:rPr>
      </w:pPr>
      <w:r w:rsidRPr="00C2166D">
        <w:rPr>
          <w:b/>
          <w:bCs/>
        </w:rPr>
        <w:t>Töödeldavad andmed</w:t>
      </w:r>
      <w:r w:rsidRPr="00C2166D">
        <w:rPr>
          <w:bCs/>
        </w:rPr>
        <w:t xml:space="preserve">: </w:t>
      </w:r>
      <w:r>
        <w:rPr>
          <w:bCs/>
        </w:rPr>
        <w:t>i</w:t>
      </w:r>
      <w:r w:rsidRPr="00C2166D">
        <w:rPr>
          <w:bCs/>
        </w:rPr>
        <w:t xml:space="preserve">sikuandmed, sealhulgas nimed, sünniajad, aadressid, kontaktandmed, kriminaalmenetluse andmed, biomeetrilised andmed ja muud </w:t>
      </w:r>
      <w:r w:rsidR="00437137" w:rsidRPr="00437137">
        <w:rPr>
          <w:bCs/>
        </w:rPr>
        <w:t>isiku kohta teadaolevad andmed, mis on seotud andmetöötlus</w:t>
      </w:r>
      <w:r w:rsidR="00AD4348">
        <w:rPr>
          <w:bCs/>
        </w:rPr>
        <w:t>e</w:t>
      </w:r>
      <w:r w:rsidR="00437137" w:rsidRPr="00437137">
        <w:rPr>
          <w:bCs/>
        </w:rPr>
        <w:t xml:space="preserve"> </w:t>
      </w:r>
      <w:r w:rsidR="00437137">
        <w:rPr>
          <w:bCs/>
        </w:rPr>
        <w:t>eesmärgiga.</w:t>
      </w:r>
    </w:p>
    <w:p w14:paraId="03B742D3" w14:textId="66317548" w:rsidR="00C2166D" w:rsidRPr="00C2166D" w:rsidRDefault="00C2166D" w:rsidP="00C50033">
      <w:pPr>
        <w:numPr>
          <w:ilvl w:val="0"/>
          <w:numId w:val="16"/>
        </w:numPr>
        <w:jc w:val="both"/>
        <w:rPr>
          <w:bCs/>
        </w:rPr>
      </w:pPr>
      <w:r w:rsidRPr="00C2166D">
        <w:rPr>
          <w:b/>
          <w:bCs/>
        </w:rPr>
        <w:t xml:space="preserve">Andmete </w:t>
      </w:r>
      <w:r w:rsidR="00DF3DCE">
        <w:rPr>
          <w:b/>
          <w:bCs/>
        </w:rPr>
        <w:t>saajad</w:t>
      </w:r>
      <w:r w:rsidR="00BC57FE">
        <w:rPr>
          <w:b/>
          <w:bCs/>
        </w:rPr>
        <w:t xml:space="preserve"> ja andjad</w:t>
      </w:r>
      <w:r w:rsidRPr="00C2166D">
        <w:rPr>
          <w:bCs/>
        </w:rPr>
        <w:t xml:space="preserve">: </w:t>
      </w:r>
      <w:r>
        <w:rPr>
          <w:bCs/>
        </w:rPr>
        <w:t>uurimisasutused ja õ</w:t>
      </w:r>
      <w:r w:rsidRPr="00C2166D">
        <w:rPr>
          <w:bCs/>
        </w:rPr>
        <w:t xml:space="preserve">iguskaitseasutused </w:t>
      </w:r>
      <w:r>
        <w:rPr>
          <w:bCs/>
        </w:rPr>
        <w:t xml:space="preserve">teistes EL-i </w:t>
      </w:r>
      <w:r w:rsidRPr="00C2166D">
        <w:rPr>
          <w:bCs/>
        </w:rPr>
        <w:t>liikmesriikides.</w:t>
      </w:r>
    </w:p>
    <w:p w14:paraId="288B5D70" w14:textId="182DB642" w:rsidR="00C2166D" w:rsidRPr="00C2166D" w:rsidRDefault="00C2166D" w:rsidP="00C50033">
      <w:pPr>
        <w:numPr>
          <w:ilvl w:val="0"/>
          <w:numId w:val="16"/>
        </w:numPr>
        <w:jc w:val="both"/>
        <w:rPr>
          <w:bCs/>
        </w:rPr>
      </w:pPr>
      <w:r w:rsidRPr="00C2166D">
        <w:rPr>
          <w:b/>
          <w:bCs/>
        </w:rPr>
        <w:t>Andmetöötluse eesmärgid</w:t>
      </w:r>
      <w:r w:rsidRPr="00C2166D">
        <w:rPr>
          <w:bCs/>
        </w:rPr>
        <w:t xml:space="preserve">: </w:t>
      </w:r>
      <w:r>
        <w:rPr>
          <w:bCs/>
        </w:rPr>
        <w:t>k</w:t>
      </w:r>
      <w:r w:rsidRPr="00C2166D">
        <w:rPr>
          <w:bCs/>
        </w:rPr>
        <w:t>uriteg</w:t>
      </w:r>
      <w:r>
        <w:rPr>
          <w:bCs/>
        </w:rPr>
        <w:t>ude</w:t>
      </w:r>
      <w:r w:rsidRPr="00C2166D">
        <w:rPr>
          <w:bCs/>
        </w:rPr>
        <w:t xml:space="preserve"> ennetamine, uurimine, avastamine ja menetlemine.</w:t>
      </w:r>
    </w:p>
    <w:p w14:paraId="058C61CA" w14:textId="5BD49EE7" w:rsidR="00C2166D" w:rsidRPr="00C2166D" w:rsidRDefault="00C2166D" w:rsidP="00C50033">
      <w:pPr>
        <w:numPr>
          <w:ilvl w:val="0"/>
          <w:numId w:val="16"/>
        </w:numPr>
        <w:jc w:val="both"/>
        <w:rPr>
          <w:bCs/>
        </w:rPr>
      </w:pPr>
      <w:r w:rsidRPr="00C2166D">
        <w:rPr>
          <w:b/>
          <w:bCs/>
        </w:rPr>
        <w:t xml:space="preserve">Andmete säilitamine ja </w:t>
      </w:r>
      <w:r w:rsidR="00DF3DCE">
        <w:rPr>
          <w:b/>
          <w:bCs/>
        </w:rPr>
        <w:t>neile juurdepääs</w:t>
      </w:r>
      <w:r w:rsidRPr="00C2166D">
        <w:rPr>
          <w:bCs/>
        </w:rPr>
        <w:t xml:space="preserve">: </w:t>
      </w:r>
      <w:r w:rsidRPr="00075460">
        <w:t>andme</w:t>
      </w:r>
      <w:r w:rsidR="00A63550" w:rsidRPr="00075460">
        <w:t>i</w:t>
      </w:r>
      <w:r w:rsidRPr="00075460">
        <w:t>d säilitatakse</w:t>
      </w:r>
      <w:r w:rsidR="00735BE5">
        <w:t xml:space="preserve"> </w:t>
      </w:r>
      <w:proofErr w:type="spellStart"/>
      <w:r w:rsidR="00DF3DCE">
        <w:rPr>
          <w:bCs/>
        </w:rPr>
        <w:t>KrMS-is</w:t>
      </w:r>
      <w:proofErr w:type="spellEnd"/>
      <w:r w:rsidR="00BC57FE">
        <w:rPr>
          <w:bCs/>
        </w:rPr>
        <w:t xml:space="preserve"> ette nähtud tähtajani</w:t>
      </w:r>
      <w:r w:rsidR="00DF3DCE">
        <w:rPr>
          <w:bCs/>
        </w:rPr>
        <w:t xml:space="preserve">. </w:t>
      </w:r>
      <w:r w:rsidRPr="00C2166D">
        <w:rPr>
          <w:bCs/>
        </w:rPr>
        <w:t xml:space="preserve">Andmetele juurdepääs </w:t>
      </w:r>
      <w:r w:rsidR="00DF3DCE">
        <w:rPr>
          <w:bCs/>
        </w:rPr>
        <w:t>on piiratud</w:t>
      </w:r>
      <w:r w:rsidR="00DF5A82">
        <w:rPr>
          <w:bCs/>
        </w:rPr>
        <w:t xml:space="preserve"> ja kaitstud turvameetmetega</w:t>
      </w:r>
      <w:r w:rsidR="00DF3DCE">
        <w:rPr>
          <w:bCs/>
        </w:rPr>
        <w:t>. Juurdepääs võimaldatakse üksnes konkreetse eesmärgi täitmiseks ja kindlatele teenistujatele, seejuures on tagantjärgi võimalik kindlaks teha kes ja millistele andmetele ligi on pääsenud (logimine).</w:t>
      </w:r>
      <w:r w:rsidR="00DF5A82">
        <w:rPr>
          <w:bCs/>
        </w:rPr>
        <w:t xml:space="preserve"> Andmeid edastatakse ainult teabetaotluse esitajale.</w:t>
      </w:r>
    </w:p>
    <w:p w14:paraId="40A88362" w14:textId="77777777" w:rsidR="00C2166D" w:rsidRDefault="00C2166D" w:rsidP="00C2166D">
      <w:pPr>
        <w:jc w:val="both"/>
        <w:rPr>
          <w:b/>
          <w:bCs/>
        </w:rPr>
      </w:pPr>
    </w:p>
    <w:p w14:paraId="3EEF8D63" w14:textId="47A93023" w:rsidR="00C2166D" w:rsidRPr="00C2166D" w:rsidRDefault="00C2166D" w:rsidP="001E1A11">
      <w:pPr>
        <w:keepNext/>
        <w:jc w:val="both"/>
        <w:rPr>
          <w:b/>
          <w:bCs/>
        </w:rPr>
      </w:pPr>
      <w:r w:rsidRPr="00C2166D">
        <w:rPr>
          <w:b/>
          <w:bCs/>
        </w:rPr>
        <w:t>Riskid</w:t>
      </w:r>
    </w:p>
    <w:p w14:paraId="070FF432" w14:textId="10FED12F" w:rsidR="00C2166D" w:rsidRPr="00C2166D" w:rsidRDefault="00C2166D" w:rsidP="001E1A11">
      <w:pPr>
        <w:keepNext/>
        <w:numPr>
          <w:ilvl w:val="0"/>
          <w:numId w:val="17"/>
        </w:numPr>
        <w:jc w:val="both"/>
        <w:rPr>
          <w:bCs/>
        </w:rPr>
      </w:pPr>
      <w:r w:rsidRPr="00C2166D">
        <w:rPr>
          <w:b/>
          <w:bCs/>
        </w:rPr>
        <w:t>Privaatsus ja konfidentsiaalsus</w:t>
      </w:r>
      <w:r w:rsidRPr="00C2166D">
        <w:rPr>
          <w:bCs/>
        </w:rPr>
        <w:t>: Võimalus, et isikuandmed lekivad</w:t>
      </w:r>
      <w:r w:rsidR="00956BA3">
        <w:rPr>
          <w:bCs/>
        </w:rPr>
        <w:t xml:space="preserve">, neid töödeldakse lubatust suuremal määral, </w:t>
      </w:r>
      <w:r w:rsidR="00956BA3" w:rsidRPr="00C2166D">
        <w:rPr>
          <w:bCs/>
        </w:rPr>
        <w:t>kasutatakse vääralt</w:t>
      </w:r>
      <w:r w:rsidR="00956BA3">
        <w:rPr>
          <w:bCs/>
        </w:rPr>
        <w:t xml:space="preserve"> või </w:t>
      </w:r>
      <w:r w:rsidRPr="00C2166D">
        <w:rPr>
          <w:bCs/>
        </w:rPr>
        <w:t xml:space="preserve">neid </w:t>
      </w:r>
      <w:r w:rsidR="00956BA3">
        <w:rPr>
          <w:bCs/>
        </w:rPr>
        <w:t>säilitatakse kauem, kui lubatud.</w:t>
      </w:r>
    </w:p>
    <w:p w14:paraId="0A17E4DB" w14:textId="76A43142" w:rsidR="00C2166D" w:rsidRPr="00C2166D" w:rsidRDefault="00C2166D" w:rsidP="00C50033">
      <w:pPr>
        <w:numPr>
          <w:ilvl w:val="0"/>
          <w:numId w:val="17"/>
        </w:numPr>
        <w:jc w:val="both"/>
        <w:rPr>
          <w:bCs/>
        </w:rPr>
      </w:pPr>
      <w:r w:rsidRPr="00C2166D">
        <w:rPr>
          <w:b/>
          <w:bCs/>
        </w:rPr>
        <w:t>Andmete täpsus ja ajakohasus</w:t>
      </w:r>
      <w:r w:rsidRPr="00C2166D">
        <w:rPr>
          <w:bCs/>
        </w:rPr>
        <w:t xml:space="preserve">: </w:t>
      </w:r>
      <w:r w:rsidR="00C64DF4">
        <w:rPr>
          <w:bCs/>
        </w:rPr>
        <w:t>r</w:t>
      </w:r>
      <w:r w:rsidRPr="00C2166D">
        <w:rPr>
          <w:bCs/>
        </w:rPr>
        <w:t>isk, et andmed ei ole täpsed ega ajakohased, mis võib viia vale otsuste tegemiseni õiguskaitseasutustes.</w:t>
      </w:r>
    </w:p>
    <w:p w14:paraId="51B34BFF" w14:textId="3D73806A" w:rsidR="00C2166D" w:rsidRPr="00C2166D" w:rsidRDefault="00C2166D" w:rsidP="00C50033">
      <w:pPr>
        <w:numPr>
          <w:ilvl w:val="0"/>
          <w:numId w:val="17"/>
        </w:numPr>
        <w:jc w:val="both"/>
        <w:rPr>
          <w:bCs/>
        </w:rPr>
      </w:pPr>
      <w:r w:rsidRPr="00C2166D">
        <w:rPr>
          <w:b/>
          <w:bCs/>
        </w:rPr>
        <w:t>Andmesubjektide õiguste rikkumine</w:t>
      </w:r>
      <w:r w:rsidRPr="00C2166D">
        <w:rPr>
          <w:bCs/>
        </w:rPr>
        <w:t xml:space="preserve">: </w:t>
      </w:r>
      <w:r w:rsidR="00C64DF4">
        <w:rPr>
          <w:bCs/>
        </w:rPr>
        <w:t>o</w:t>
      </w:r>
      <w:r w:rsidRPr="00C2166D">
        <w:rPr>
          <w:bCs/>
        </w:rPr>
        <w:t>ht, et andmesubjektide õigusi, nagu juurdepääsu- ja parandamisõigust, ei austata piisavalt</w:t>
      </w:r>
      <w:r w:rsidR="006572D2">
        <w:rPr>
          <w:bCs/>
        </w:rPr>
        <w:t xml:space="preserve">, </w:t>
      </w:r>
      <w:r w:rsidR="006572D2" w:rsidRPr="006572D2">
        <w:rPr>
          <w:bCs/>
        </w:rPr>
        <w:t>ning risk, et töödeldakse isikuandmeid isiku kohta, kelle andme</w:t>
      </w:r>
      <w:r w:rsidR="00542C20">
        <w:rPr>
          <w:bCs/>
        </w:rPr>
        <w:t>te</w:t>
      </w:r>
      <w:r w:rsidR="006572D2" w:rsidRPr="006572D2">
        <w:rPr>
          <w:bCs/>
        </w:rPr>
        <w:t xml:space="preserve"> töötlemiseks pole õigustatud alust.</w:t>
      </w:r>
    </w:p>
    <w:p w14:paraId="4118789C" w14:textId="77777777" w:rsidR="00C2166D" w:rsidRDefault="00C2166D" w:rsidP="00C2166D">
      <w:pPr>
        <w:jc w:val="both"/>
        <w:rPr>
          <w:b/>
          <w:bCs/>
        </w:rPr>
      </w:pPr>
    </w:p>
    <w:p w14:paraId="66775671" w14:textId="274299F1" w:rsidR="00C2166D" w:rsidRPr="00C2166D" w:rsidRDefault="00C2166D" w:rsidP="00C2166D">
      <w:pPr>
        <w:jc w:val="both"/>
        <w:rPr>
          <w:b/>
          <w:bCs/>
        </w:rPr>
      </w:pPr>
      <w:r w:rsidRPr="00C2166D">
        <w:rPr>
          <w:b/>
          <w:bCs/>
        </w:rPr>
        <w:t>Maandamismeetmed</w:t>
      </w:r>
    </w:p>
    <w:p w14:paraId="0B3C20F8" w14:textId="1D866BE3" w:rsidR="00C2166D" w:rsidRPr="00C2166D" w:rsidRDefault="00C2166D" w:rsidP="00C50033">
      <w:pPr>
        <w:numPr>
          <w:ilvl w:val="0"/>
          <w:numId w:val="18"/>
        </w:numPr>
        <w:jc w:val="both"/>
        <w:rPr>
          <w:bCs/>
        </w:rPr>
      </w:pPr>
      <w:r w:rsidRPr="00C2166D">
        <w:rPr>
          <w:b/>
          <w:bCs/>
        </w:rPr>
        <w:t>Tehnilised meetmed</w:t>
      </w:r>
      <w:r w:rsidRPr="00C2166D">
        <w:rPr>
          <w:bCs/>
        </w:rPr>
        <w:t xml:space="preserve">: </w:t>
      </w:r>
      <w:r>
        <w:rPr>
          <w:bCs/>
        </w:rPr>
        <w:t>k</w:t>
      </w:r>
      <w:r w:rsidRPr="00C2166D">
        <w:rPr>
          <w:bCs/>
        </w:rPr>
        <w:t xml:space="preserve">rüpteerimine, </w:t>
      </w:r>
      <w:r w:rsidR="00A63550">
        <w:rPr>
          <w:bCs/>
        </w:rPr>
        <w:t>logimine</w:t>
      </w:r>
      <w:r w:rsidRPr="00C2166D">
        <w:rPr>
          <w:bCs/>
        </w:rPr>
        <w:t xml:space="preserve"> ja turvalised kommunikatsioonikanalid.</w:t>
      </w:r>
    </w:p>
    <w:p w14:paraId="1CC97D7F" w14:textId="433A6682" w:rsidR="00C2166D" w:rsidRPr="00C2166D" w:rsidRDefault="00C2166D" w:rsidP="00C50033">
      <w:pPr>
        <w:numPr>
          <w:ilvl w:val="0"/>
          <w:numId w:val="18"/>
        </w:numPr>
        <w:jc w:val="both"/>
        <w:rPr>
          <w:bCs/>
        </w:rPr>
      </w:pPr>
      <w:r w:rsidRPr="00C2166D">
        <w:rPr>
          <w:b/>
          <w:bCs/>
        </w:rPr>
        <w:t>Organisatsioonilised meetmed</w:t>
      </w:r>
      <w:r w:rsidRPr="00C2166D">
        <w:rPr>
          <w:bCs/>
        </w:rPr>
        <w:t xml:space="preserve">: </w:t>
      </w:r>
      <w:r>
        <w:rPr>
          <w:bCs/>
        </w:rPr>
        <w:t>s</w:t>
      </w:r>
      <w:r w:rsidRPr="00C2166D">
        <w:rPr>
          <w:bCs/>
        </w:rPr>
        <w:t xml:space="preserve">elged </w:t>
      </w:r>
      <w:r>
        <w:rPr>
          <w:bCs/>
        </w:rPr>
        <w:t>asutusesisesed reeglid</w:t>
      </w:r>
      <w:r w:rsidRPr="00C2166D">
        <w:rPr>
          <w:bCs/>
        </w:rPr>
        <w:t xml:space="preserve"> ja protseduurid andmete töötlemiseks, juurdepääsupiirangud ja </w:t>
      </w:r>
      <w:r w:rsidR="00A63550">
        <w:rPr>
          <w:bCs/>
        </w:rPr>
        <w:t>ametnike</w:t>
      </w:r>
      <w:r w:rsidRPr="00C2166D">
        <w:rPr>
          <w:bCs/>
        </w:rPr>
        <w:t xml:space="preserve"> koolitamine andmekaitse teemal.</w:t>
      </w:r>
    </w:p>
    <w:p w14:paraId="78E03BD6" w14:textId="63C8B486" w:rsidR="00C2166D" w:rsidRPr="00C2166D" w:rsidRDefault="00C2166D" w:rsidP="00C50033">
      <w:pPr>
        <w:numPr>
          <w:ilvl w:val="0"/>
          <w:numId w:val="18"/>
        </w:numPr>
        <w:jc w:val="both"/>
        <w:rPr>
          <w:bCs/>
        </w:rPr>
      </w:pPr>
      <w:r w:rsidRPr="00C2166D">
        <w:rPr>
          <w:b/>
          <w:bCs/>
        </w:rPr>
        <w:t>Õiguslikud meetmed</w:t>
      </w:r>
      <w:r w:rsidRPr="00C2166D">
        <w:rPr>
          <w:bCs/>
        </w:rPr>
        <w:t xml:space="preserve">: </w:t>
      </w:r>
      <w:r>
        <w:rPr>
          <w:bCs/>
        </w:rPr>
        <w:t>k</w:t>
      </w:r>
      <w:r w:rsidRPr="00C2166D">
        <w:rPr>
          <w:bCs/>
        </w:rPr>
        <w:t xml:space="preserve">ooskõla </w:t>
      </w:r>
      <w:proofErr w:type="spellStart"/>
      <w:r w:rsidR="00956BA3">
        <w:rPr>
          <w:bCs/>
        </w:rPr>
        <w:t>IKS-iga</w:t>
      </w:r>
      <w:proofErr w:type="spellEnd"/>
      <w:r w:rsidR="00956BA3">
        <w:rPr>
          <w:bCs/>
        </w:rPr>
        <w:t xml:space="preserve"> ja </w:t>
      </w:r>
      <w:r w:rsidR="00083C34">
        <w:rPr>
          <w:bCs/>
        </w:rPr>
        <w:t>EL-i</w:t>
      </w:r>
      <w:r w:rsidRPr="00C2166D">
        <w:rPr>
          <w:bCs/>
        </w:rPr>
        <w:t xml:space="preserve"> andmekaitseõigusaktidega, sealhulga</w:t>
      </w:r>
      <w:r>
        <w:rPr>
          <w:bCs/>
        </w:rPr>
        <w:t xml:space="preserve">s </w:t>
      </w:r>
      <w:r w:rsidR="00A63550" w:rsidRPr="00A63550">
        <w:rPr>
          <w:bCs/>
        </w:rPr>
        <w:t xml:space="preserve">Euroopa Parlamendi ja nõukogu 27. aprilli 2016. aasta direktiiviga (EL) 2016/680, mis </w:t>
      </w:r>
      <w:r w:rsidR="00A63550" w:rsidRPr="00A63550">
        <w:rPr>
          <w:bCs/>
        </w:rPr>
        <w:lastRenderedPageBreak/>
        <w:t xml:space="preserve">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 (edaspidi </w:t>
      </w:r>
      <w:r w:rsidR="00A63550" w:rsidRPr="00A63550">
        <w:rPr>
          <w:bCs/>
          <w:i/>
          <w:iCs/>
        </w:rPr>
        <w:t>õiguskaitsedirektiiv</w:t>
      </w:r>
      <w:r w:rsidR="00A63550" w:rsidRPr="00A63550">
        <w:rPr>
          <w:bCs/>
        </w:rPr>
        <w:t>)</w:t>
      </w:r>
      <w:r w:rsidR="00A63550" w:rsidRPr="00A63550">
        <w:rPr>
          <w:bCs/>
          <w:vertAlign w:val="superscript"/>
        </w:rPr>
        <w:footnoteReference w:id="80"/>
      </w:r>
      <w:r w:rsidRPr="00C2166D">
        <w:rPr>
          <w:bCs/>
        </w:rPr>
        <w:t>.</w:t>
      </w:r>
    </w:p>
    <w:p w14:paraId="4D64849E" w14:textId="4400BB29" w:rsidR="00C2166D" w:rsidRPr="00C2166D" w:rsidRDefault="00C2166D" w:rsidP="00C50033">
      <w:pPr>
        <w:numPr>
          <w:ilvl w:val="0"/>
          <w:numId w:val="18"/>
        </w:numPr>
        <w:jc w:val="both"/>
        <w:rPr>
          <w:bCs/>
        </w:rPr>
      </w:pPr>
      <w:r w:rsidRPr="00C2166D">
        <w:rPr>
          <w:b/>
          <w:bCs/>
        </w:rPr>
        <w:t>Järelevalve ja audit</w:t>
      </w:r>
      <w:r w:rsidRPr="00C2166D">
        <w:rPr>
          <w:bCs/>
        </w:rPr>
        <w:t xml:space="preserve">: </w:t>
      </w:r>
      <w:r>
        <w:rPr>
          <w:bCs/>
        </w:rPr>
        <w:t>r</w:t>
      </w:r>
      <w:r w:rsidRPr="00C2166D">
        <w:rPr>
          <w:bCs/>
        </w:rPr>
        <w:t>egulaarne järelevalve ja audit, et tagada andmekaitsemeetmete tõhusus ja vastavus õigusaktidele.</w:t>
      </w:r>
    </w:p>
    <w:p w14:paraId="4C8952FE" w14:textId="77777777" w:rsidR="00C2166D" w:rsidRDefault="00C2166D" w:rsidP="004376D9">
      <w:pPr>
        <w:jc w:val="both"/>
        <w:rPr>
          <w:bCs/>
        </w:rPr>
      </w:pPr>
    </w:p>
    <w:p w14:paraId="49523CBD" w14:textId="1AABBF09" w:rsidR="00AD6E1F" w:rsidRPr="00681637" w:rsidRDefault="00AD6E1F" w:rsidP="00AD6E1F">
      <w:pPr>
        <w:jc w:val="both"/>
        <w:rPr>
          <w:rFonts w:eastAsia="Calibri"/>
        </w:rPr>
      </w:pPr>
      <w:r w:rsidRPr="00681637">
        <w:rPr>
          <w:rFonts w:eastAsia="Calibri"/>
        </w:rPr>
        <w:t>Rootsi direktiivist</w:t>
      </w:r>
      <w:r>
        <w:rPr>
          <w:rFonts w:eastAsia="Calibri"/>
          <w:b/>
          <w:bCs/>
        </w:rPr>
        <w:t xml:space="preserve"> </w:t>
      </w:r>
      <w:r w:rsidRPr="00681637">
        <w:rPr>
          <w:rFonts w:eastAsia="Calibri"/>
        </w:rPr>
        <w:t xml:space="preserve">tekkiv kohustus tagada põhiõiguste kaitse isikuandmetöötluse kontekstis tuleneb juba praegu nii </w:t>
      </w:r>
      <w:proofErr w:type="spellStart"/>
      <w:r>
        <w:rPr>
          <w:rFonts w:eastAsia="Calibri"/>
        </w:rPr>
        <w:t>PS-ist</w:t>
      </w:r>
      <w:proofErr w:type="spellEnd"/>
      <w:r w:rsidRPr="00681637">
        <w:rPr>
          <w:rFonts w:eastAsia="Calibri"/>
        </w:rPr>
        <w:t>, kehtivast EL</w:t>
      </w:r>
      <w:r>
        <w:rPr>
          <w:rFonts w:eastAsia="Calibri"/>
        </w:rPr>
        <w:t>-</w:t>
      </w:r>
      <w:r w:rsidRPr="00681637">
        <w:rPr>
          <w:rFonts w:eastAsia="Calibri"/>
        </w:rPr>
        <w:t>i õigusest kui ka Eestile siduvatest rahvusvahelistest inimõigus</w:t>
      </w:r>
      <w:r w:rsidR="00DF5A82">
        <w:rPr>
          <w:rFonts w:eastAsia="Calibri"/>
        </w:rPr>
        <w:t>i tagavatest</w:t>
      </w:r>
      <w:r w:rsidRPr="00681637">
        <w:rPr>
          <w:rFonts w:eastAsia="Calibri"/>
        </w:rPr>
        <w:t xml:space="preserve"> instrumentidest. Teabevahetus </w:t>
      </w:r>
      <w:r w:rsidR="00DA60A4">
        <w:rPr>
          <w:rFonts w:eastAsia="Calibri"/>
        </w:rPr>
        <w:t>riivab</w:t>
      </w:r>
      <w:r w:rsidR="00DA60A4" w:rsidRPr="00681637">
        <w:rPr>
          <w:rFonts w:eastAsia="Calibri"/>
        </w:rPr>
        <w:t xml:space="preserve"> </w:t>
      </w:r>
      <w:r w:rsidRPr="00681637">
        <w:rPr>
          <w:rFonts w:eastAsia="Calibri"/>
        </w:rPr>
        <w:t xml:space="preserve">õigust isikuandmete kaitsele ning on tihedalt seotud õigusega era- ja perekonnaelu austamisele ning informatsioonilisele enesemääramisõigusele. </w:t>
      </w:r>
    </w:p>
    <w:p w14:paraId="72F0F8B9" w14:textId="77777777" w:rsidR="00AD6E1F" w:rsidRPr="00681637" w:rsidRDefault="00AD6E1F" w:rsidP="00AD6E1F">
      <w:pPr>
        <w:jc w:val="both"/>
        <w:rPr>
          <w:rFonts w:eastAsia="Calibri"/>
        </w:rPr>
      </w:pPr>
    </w:p>
    <w:p w14:paraId="43F50493" w14:textId="44031F7A" w:rsidR="00AD6E1F" w:rsidRDefault="00AD6E1F" w:rsidP="00AD6E1F">
      <w:pPr>
        <w:jc w:val="both"/>
        <w:rPr>
          <w:rFonts w:eastAsia="Calibri"/>
        </w:rPr>
      </w:pPr>
      <w:r w:rsidRPr="00681637">
        <w:rPr>
          <w:rFonts w:eastAsia="Calibri"/>
        </w:rPr>
        <w:t>Kuna</w:t>
      </w:r>
      <w:r>
        <w:rPr>
          <w:rFonts w:eastAsia="Calibri"/>
        </w:rPr>
        <w:t xml:space="preserve"> </w:t>
      </w:r>
      <w:proofErr w:type="spellStart"/>
      <w:r w:rsidR="00DA60A4">
        <w:rPr>
          <w:rFonts w:eastAsia="Calibri"/>
        </w:rPr>
        <w:t>IKS-is</w:t>
      </w:r>
      <w:proofErr w:type="spellEnd"/>
      <w:r w:rsidR="00DA60A4">
        <w:rPr>
          <w:rFonts w:eastAsia="Calibri"/>
        </w:rPr>
        <w:t xml:space="preserve"> ja </w:t>
      </w:r>
      <w:proofErr w:type="spellStart"/>
      <w:r w:rsidR="00BE0CE4">
        <w:rPr>
          <w:rFonts w:eastAsia="Calibri"/>
        </w:rPr>
        <w:t>KrMS</w:t>
      </w:r>
      <w:r w:rsidR="00DA60A4">
        <w:rPr>
          <w:rFonts w:eastAsia="Calibri"/>
        </w:rPr>
        <w:t>-is</w:t>
      </w:r>
      <w:proofErr w:type="spellEnd"/>
      <w:r w:rsidR="00DA60A4">
        <w:rPr>
          <w:rFonts w:eastAsia="Calibri"/>
        </w:rPr>
        <w:t xml:space="preserve"> on juba praegu</w:t>
      </w:r>
      <w:r w:rsidR="00DA60A4" w:rsidRPr="00681637">
        <w:rPr>
          <w:rFonts w:eastAsia="Calibri"/>
        </w:rPr>
        <w:t xml:space="preserve"> </w:t>
      </w:r>
      <w:r w:rsidRPr="00681637">
        <w:rPr>
          <w:rFonts w:eastAsia="Calibri"/>
        </w:rPr>
        <w:t xml:space="preserve">ette nähtud ja tagatud nõutaval tasemel isikuandmete kaitse, ei minda ka </w:t>
      </w:r>
      <w:r>
        <w:rPr>
          <w:rFonts w:eastAsia="Calibri"/>
        </w:rPr>
        <w:t>Rootsi direktiivi üle</w:t>
      </w:r>
      <w:r w:rsidR="00075460">
        <w:rPr>
          <w:rFonts w:eastAsia="Calibri"/>
        </w:rPr>
        <w:t xml:space="preserve"> </w:t>
      </w:r>
      <w:r>
        <w:rPr>
          <w:rFonts w:eastAsia="Calibri"/>
        </w:rPr>
        <w:t xml:space="preserve">võtvas </w:t>
      </w:r>
      <w:proofErr w:type="spellStart"/>
      <w:r>
        <w:rPr>
          <w:rFonts w:eastAsia="Calibri"/>
        </w:rPr>
        <w:t>KrMS</w:t>
      </w:r>
      <w:proofErr w:type="spellEnd"/>
      <w:r>
        <w:rPr>
          <w:rFonts w:eastAsia="Calibri"/>
        </w:rPr>
        <w:t xml:space="preserve">-i ja PPVS-i regulatsioonis </w:t>
      </w:r>
      <w:r w:rsidR="00DA60A4">
        <w:rPr>
          <w:rFonts w:eastAsia="Calibri"/>
        </w:rPr>
        <w:t>sellest</w:t>
      </w:r>
      <w:r w:rsidR="00DA60A4" w:rsidRPr="00681637">
        <w:rPr>
          <w:rFonts w:eastAsia="Calibri"/>
        </w:rPr>
        <w:t xml:space="preserve"> </w:t>
      </w:r>
      <w:r w:rsidRPr="00681637">
        <w:rPr>
          <w:rFonts w:eastAsia="Calibri"/>
        </w:rPr>
        <w:t>kaugemale</w:t>
      </w:r>
      <w:r>
        <w:rPr>
          <w:rFonts w:eastAsia="Calibri"/>
        </w:rPr>
        <w:t xml:space="preserve">, vaid tagatakse täielik kooskõla </w:t>
      </w:r>
      <w:r w:rsidR="00DA60A4">
        <w:rPr>
          <w:rFonts w:eastAsia="Calibri"/>
        </w:rPr>
        <w:t>isikuandmete kaitse regulatsiooniga</w:t>
      </w:r>
      <w:r w:rsidRPr="00681637">
        <w:rPr>
          <w:rFonts w:eastAsia="Calibri"/>
        </w:rPr>
        <w:t xml:space="preserve">. </w:t>
      </w:r>
    </w:p>
    <w:p w14:paraId="38280FC2" w14:textId="77777777" w:rsidR="00AD6E1F" w:rsidRDefault="00AD6E1F" w:rsidP="00AD6E1F">
      <w:pPr>
        <w:jc w:val="both"/>
        <w:rPr>
          <w:rFonts w:eastAsia="Calibri"/>
        </w:rPr>
      </w:pPr>
    </w:p>
    <w:p w14:paraId="2182B7C9" w14:textId="7F17E186" w:rsidR="00AD6E1F" w:rsidRPr="00681637" w:rsidRDefault="00AD6E1F" w:rsidP="00AD6E1F">
      <w:pPr>
        <w:jc w:val="both"/>
        <w:rPr>
          <w:rFonts w:eastAsia="Calibri"/>
          <w:bCs/>
        </w:rPr>
      </w:pPr>
      <w:r>
        <w:rPr>
          <w:bCs/>
        </w:rPr>
        <w:t xml:space="preserve">Teabevahetus peab toimuma </w:t>
      </w:r>
      <w:r w:rsidRPr="003934F2">
        <w:rPr>
          <w:bCs/>
        </w:rPr>
        <w:t xml:space="preserve">SIENA kaudu selleks, et </w:t>
      </w:r>
      <w:r w:rsidRPr="00DA5ACA">
        <w:rPr>
          <w:bCs/>
        </w:rPr>
        <w:t xml:space="preserve">tagada isikuandmete kaitse vastavalt </w:t>
      </w:r>
      <w:r>
        <w:rPr>
          <w:bCs/>
        </w:rPr>
        <w:t>EL-i</w:t>
      </w:r>
      <w:r w:rsidRPr="00DA5ACA">
        <w:rPr>
          <w:bCs/>
        </w:rPr>
        <w:t xml:space="preserve"> õigusele</w:t>
      </w:r>
      <w:r>
        <w:rPr>
          <w:bCs/>
        </w:rPr>
        <w:t xml:space="preserve">. </w:t>
      </w:r>
      <w:r w:rsidRPr="00681637">
        <w:rPr>
          <w:rFonts w:eastAsia="Calibri"/>
          <w:bCs/>
        </w:rPr>
        <w:t xml:space="preserve">SIENA kasutamine sidekanalina suurendab isikuandmete töötlemise turvalisust ja isikuandmete üldist kaitset võimaliku kuritarvitamise eest. </w:t>
      </w:r>
    </w:p>
    <w:p w14:paraId="2ED1671F" w14:textId="77777777" w:rsidR="00AD6E1F" w:rsidRPr="00C857E0" w:rsidRDefault="00AD6E1F" w:rsidP="00AD6E1F">
      <w:pPr>
        <w:jc w:val="both"/>
        <w:rPr>
          <w:rFonts w:eastAsia="Calibri"/>
        </w:rPr>
      </w:pPr>
    </w:p>
    <w:p w14:paraId="4AB86FB9" w14:textId="10734919" w:rsidR="00445BCE" w:rsidRPr="00445BCE" w:rsidRDefault="00AD6E1F" w:rsidP="00BE0CE4">
      <w:pPr>
        <w:jc w:val="both"/>
        <w:rPr>
          <w:bCs/>
        </w:rPr>
      </w:pPr>
      <w:r>
        <w:t xml:space="preserve">Isikuandmete suuremas mahus töötlemisega suureneb </w:t>
      </w:r>
      <w:bookmarkStart w:id="80" w:name="_Hlk184742834"/>
      <w:r>
        <w:t>paratamatult isikuandmetega seotud rikkumise risk</w:t>
      </w:r>
      <w:bookmarkEnd w:id="80"/>
      <w:r>
        <w:t xml:space="preserve">. Näiteks </w:t>
      </w:r>
      <w:r w:rsidRPr="00BE3367">
        <w:t>andmelek</w:t>
      </w:r>
      <w:r>
        <w:t>k</w:t>
      </w:r>
      <w:r w:rsidRPr="00BE3367">
        <w:t>e (konfidentsiaalsuse kadu), teenuste häiritus</w:t>
      </w:r>
      <w:r>
        <w:t>e</w:t>
      </w:r>
      <w:r w:rsidRPr="00BE3367">
        <w:t xml:space="preserve"> (käideldavuse kadu), andmete volitamata muutmi</w:t>
      </w:r>
      <w:r>
        <w:t>s</w:t>
      </w:r>
      <w:r w:rsidRPr="00BE3367">
        <w:t>e (tervikluse kadu) või väärkasutus</w:t>
      </w:r>
      <w:r>
        <w:t>e</w:t>
      </w:r>
      <w:r w:rsidRPr="00BE3367">
        <w:t xml:space="preserve"> ja juurde</w:t>
      </w:r>
      <w:r>
        <w:softHyphen/>
      </w:r>
      <w:r w:rsidRPr="00BE3367">
        <w:t>pääsu kuritarvitami</w:t>
      </w:r>
      <w:r>
        <w:t>s</w:t>
      </w:r>
      <w:r w:rsidRPr="00BE3367">
        <w:t>e</w:t>
      </w:r>
      <w:r>
        <w:t xml:space="preserve"> </w:t>
      </w:r>
      <w:proofErr w:type="spellStart"/>
      <w:r>
        <w:t>asetleidmise</w:t>
      </w:r>
      <w:proofErr w:type="spellEnd"/>
      <w:r>
        <w:t xml:space="preserve"> tõenäosus. Võrreldes praegusega on need</w:t>
      </w:r>
      <w:r w:rsidRPr="00BE3367">
        <w:t xml:space="preserve"> riskid tulevikus oluliselt paremini maandatud</w:t>
      </w:r>
      <w:r>
        <w:t xml:space="preserve">, sest </w:t>
      </w:r>
      <w:r>
        <w:rPr>
          <w:bCs/>
        </w:rPr>
        <w:t>isikuandmete töötlemine SIENA kaudu on oluliselt turvalisem</w:t>
      </w:r>
      <w:r w:rsidR="00C53F81">
        <w:rPr>
          <w:bCs/>
        </w:rPr>
        <w:t>,</w:t>
      </w:r>
      <w:r>
        <w:rPr>
          <w:bCs/>
        </w:rPr>
        <w:t xml:space="preserve"> kui alternatiivsete sidepidamisvahendite ja </w:t>
      </w:r>
      <w:r w:rsidR="00BE0CE4">
        <w:rPr>
          <w:bCs/>
        </w:rPr>
        <w:t>-</w:t>
      </w:r>
      <w:r>
        <w:rPr>
          <w:bCs/>
        </w:rPr>
        <w:t xml:space="preserve">kanalite kaudu. </w:t>
      </w:r>
      <w:r w:rsidR="00445BCE" w:rsidRPr="00445BCE">
        <w:rPr>
          <w:bCs/>
        </w:rPr>
        <w:t>SIENA on spetsiaalselt loodud turvaliseks teabevahetuseks õiguskaitseasutuste vahel, järgides kõrgeid küberturvalisuse standardeid. See hõlmab krüpteeritud andmeedastust, autentimist ja juurdepääsupiiranguid, mis muudavad selle turvalisemaks kui alternatiivsed sidekanalid, nagu e-post või avalikud suhtlusplatvormid.</w:t>
      </w:r>
      <w:r w:rsidR="00445BCE">
        <w:rPr>
          <w:bCs/>
        </w:rPr>
        <w:t xml:space="preserve"> </w:t>
      </w:r>
      <w:r w:rsidR="00445BCE" w:rsidRPr="00445BCE">
        <w:rPr>
          <w:bCs/>
        </w:rPr>
        <w:t xml:space="preserve">SIENA võimaldab </w:t>
      </w:r>
      <w:r w:rsidR="00445BCE">
        <w:rPr>
          <w:bCs/>
        </w:rPr>
        <w:t>toimingute</w:t>
      </w:r>
      <w:r w:rsidR="00445BCE" w:rsidRPr="00445BCE">
        <w:rPr>
          <w:bCs/>
        </w:rPr>
        <w:t xml:space="preserve"> jälgitavust ja logimist, mis tagab, et iga </w:t>
      </w:r>
      <w:r w:rsidR="00445BCE">
        <w:rPr>
          <w:bCs/>
        </w:rPr>
        <w:t>toiming</w:t>
      </w:r>
      <w:r w:rsidR="00445BCE" w:rsidRPr="00445BCE">
        <w:rPr>
          <w:bCs/>
        </w:rPr>
        <w:t xml:space="preserve"> on dokumenteeritud ning volitamata juurdepääsu korral on võimalik kiiresti tuvastada rikkumised. See vähendab oluliselt riske võrreldes vähem struktureeritud ja vähem jälgitavate kanalitega.</w:t>
      </w:r>
      <w:r w:rsidR="00445BCE">
        <w:rPr>
          <w:bCs/>
        </w:rPr>
        <w:t xml:space="preserve"> </w:t>
      </w:r>
      <w:r w:rsidR="00445BCE" w:rsidRPr="00445BCE">
        <w:rPr>
          <w:bCs/>
        </w:rPr>
        <w:t>SIENA kasutamine nõuab osalevatelt asutustelt ühtsete turva- ja töötlemisstandardite järgimist, mis tagab, et andmete käitlemine toimub kooskõlas rahvusvaheliste andmekaitse- ja turvanõuetega.</w:t>
      </w:r>
      <w:r w:rsidR="00445BCE">
        <w:rPr>
          <w:bCs/>
        </w:rPr>
        <w:t xml:space="preserve"> </w:t>
      </w:r>
      <w:r w:rsidR="00445BCE" w:rsidRPr="00445BCE">
        <w:rPr>
          <w:bCs/>
        </w:rPr>
        <w:t>Alternatiivsed suhtluskanalid, nagu e-post või mittekrüpteeritud andmeedastus, on sageli haavatavad andmelekete, andmepüügirünnakute ja küberturvalisuse rikkumiste suhtes. SIENA kasutamine maandab neid riske, pakkudes oluliselt paremat turvalisust.</w:t>
      </w:r>
    </w:p>
    <w:p w14:paraId="7955524E" w14:textId="77777777" w:rsidR="00445BCE" w:rsidRDefault="00445BCE" w:rsidP="00AD6E1F">
      <w:pPr>
        <w:jc w:val="both"/>
        <w:rPr>
          <w:bCs/>
        </w:rPr>
      </w:pPr>
    </w:p>
    <w:p w14:paraId="5DA27557" w14:textId="77777777" w:rsidR="002444EF" w:rsidRPr="002444EF" w:rsidRDefault="002444EF" w:rsidP="002444EF">
      <w:pPr>
        <w:jc w:val="both"/>
        <w:rPr>
          <w:bCs/>
        </w:rPr>
      </w:pPr>
      <w:r w:rsidRPr="002444EF">
        <w:rPr>
          <w:bCs/>
        </w:rPr>
        <w:t>Ühtne kontaktpunkt kasutab teabevahetuse andmete töötlemiseks töövoosüsteemi, mis võimaldab:</w:t>
      </w:r>
    </w:p>
    <w:p w14:paraId="3C7C6FAF" w14:textId="77777777" w:rsidR="002444EF" w:rsidRPr="002444EF" w:rsidRDefault="002444EF" w:rsidP="002444EF">
      <w:pPr>
        <w:numPr>
          <w:ilvl w:val="0"/>
          <w:numId w:val="46"/>
        </w:numPr>
        <w:jc w:val="both"/>
        <w:rPr>
          <w:bCs/>
        </w:rPr>
      </w:pPr>
      <w:r w:rsidRPr="002444EF">
        <w:rPr>
          <w:bCs/>
        </w:rPr>
        <w:t>täpselt tuvastada, kes ja millise kaasuse raames andmeid töödelnud on;</w:t>
      </w:r>
    </w:p>
    <w:p w14:paraId="0CD567B1" w14:textId="77777777" w:rsidR="002444EF" w:rsidRPr="002444EF" w:rsidRDefault="002444EF" w:rsidP="002444EF">
      <w:pPr>
        <w:numPr>
          <w:ilvl w:val="0"/>
          <w:numId w:val="46"/>
        </w:numPr>
        <w:jc w:val="both"/>
        <w:rPr>
          <w:bCs/>
        </w:rPr>
      </w:pPr>
      <w:r w:rsidRPr="002444EF">
        <w:rPr>
          <w:bCs/>
        </w:rPr>
        <w:t>vältida andmete ja päringute dubleerimist;</w:t>
      </w:r>
    </w:p>
    <w:p w14:paraId="71F79FFA" w14:textId="77777777" w:rsidR="002444EF" w:rsidRDefault="002444EF" w:rsidP="002444EF">
      <w:pPr>
        <w:numPr>
          <w:ilvl w:val="0"/>
          <w:numId w:val="46"/>
        </w:numPr>
        <w:jc w:val="both"/>
        <w:rPr>
          <w:bCs/>
        </w:rPr>
      </w:pPr>
      <w:r w:rsidRPr="002444EF">
        <w:rPr>
          <w:bCs/>
        </w:rPr>
        <w:t>ennetada põhjendamatute päringute tegemist.</w:t>
      </w:r>
    </w:p>
    <w:p w14:paraId="6411F390" w14:textId="77777777" w:rsidR="00BE0CE4" w:rsidRPr="002444EF" w:rsidRDefault="00BE0CE4" w:rsidP="00BE0CE4">
      <w:pPr>
        <w:ind w:left="720"/>
        <w:jc w:val="both"/>
        <w:rPr>
          <w:bCs/>
        </w:rPr>
      </w:pPr>
    </w:p>
    <w:p w14:paraId="67CA5F44" w14:textId="7C0D1A31" w:rsidR="002444EF" w:rsidRPr="002444EF" w:rsidRDefault="002444EF" w:rsidP="002444EF">
      <w:pPr>
        <w:jc w:val="both"/>
        <w:rPr>
          <w:bCs/>
        </w:rPr>
      </w:pPr>
      <w:r w:rsidRPr="002444EF">
        <w:rPr>
          <w:bCs/>
        </w:rPr>
        <w:lastRenderedPageBreak/>
        <w:t>Töövoosüsteem vähendab märkimisväärselt isikuandmete põhjendamatu töötlemise riski, mis võib tuleneda eksimusest või hooletusest. Süsteem kuvab andmete töötlejale selgelt, millised toimingud teabevahetusega on juba tehtud ja millised vajavad veel teostamist.</w:t>
      </w:r>
      <w:r>
        <w:rPr>
          <w:bCs/>
        </w:rPr>
        <w:t xml:space="preserve"> </w:t>
      </w:r>
      <w:r w:rsidRPr="002444EF">
        <w:rPr>
          <w:bCs/>
        </w:rPr>
        <w:t xml:space="preserve">PPA vastutab töövoosüsteemi loomise, selle viimise vastavusse nõuetele ning õiguspärase kasutamise tagamise eest. PPA peab samuti tagama, et töövoosüsteemi logimisreeglid vastavad </w:t>
      </w:r>
      <w:proofErr w:type="spellStart"/>
      <w:r w:rsidRPr="002444EF">
        <w:rPr>
          <w:bCs/>
        </w:rPr>
        <w:t>IKS</w:t>
      </w:r>
      <w:r>
        <w:rPr>
          <w:bCs/>
        </w:rPr>
        <w:t>-ile</w:t>
      </w:r>
      <w:proofErr w:type="spellEnd"/>
      <w:r w:rsidRPr="002444EF">
        <w:rPr>
          <w:bCs/>
        </w:rPr>
        <w:t xml:space="preserve"> ja teistele andmekaitsenõuetele. Vajadusel tuleb teha ka täiendavaid IT-arendusi, et süsteem vastaks kõigile nõuetele.</w:t>
      </w:r>
    </w:p>
    <w:p w14:paraId="797EADDC" w14:textId="77777777" w:rsidR="004376D9" w:rsidRPr="00CD60B2" w:rsidRDefault="004376D9" w:rsidP="00896FFC">
      <w:pPr>
        <w:jc w:val="both"/>
        <w:rPr>
          <w:b/>
          <w:bCs/>
        </w:rPr>
      </w:pPr>
    </w:p>
    <w:p w14:paraId="6E1C84DE" w14:textId="4BAAFB43" w:rsidR="00020C25" w:rsidRPr="00020C25" w:rsidRDefault="00020C25" w:rsidP="00020C25">
      <w:pPr>
        <w:jc w:val="both"/>
        <w:rPr>
          <w:bCs/>
        </w:rPr>
      </w:pPr>
      <w:r w:rsidRPr="00020C25">
        <w:rPr>
          <w:bCs/>
        </w:rPr>
        <w:t>Kavandatavad muudatused ühtlustavad, arendavad ja täpsustavad õiguskaitseasutuste omavahelist teabevahetust, muutes selle tõhusamaks ja samal ajal paremini kaitstes isikute põhiõigusi.</w:t>
      </w:r>
      <w:r>
        <w:rPr>
          <w:bCs/>
        </w:rPr>
        <w:t xml:space="preserve"> </w:t>
      </w:r>
      <w:r w:rsidRPr="00020C25">
        <w:rPr>
          <w:bCs/>
        </w:rPr>
        <w:t>Muudatustega luuakse suurem õigusselgus, määratledes selgelt:</w:t>
      </w:r>
    </w:p>
    <w:p w14:paraId="57222631" w14:textId="77777777" w:rsidR="00020C25" w:rsidRPr="00020C25" w:rsidRDefault="00020C25" w:rsidP="00020C25">
      <w:pPr>
        <w:numPr>
          <w:ilvl w:val="0"/>
          <w:numId w:val="47"/>
        </w:numPr>
        <w:jc w:val="both"/>
        <w:rPr>
          <w:bCs/>
        </w:rPr>
      </w:pPr>
      <w:r w:rsidRPr="00020C25">
        <w:rPr>
          <w:bCs/>
        </w:rPr>
        <w:t>millist teavet võib ja tuleb vahetada EL-i liikmesriikide õiguskaitseasutuste vahel;</w:t>
      </w:r>
    </w:p>
    <w:p w14:paraId="54201538" w14:textId="77777777" w:rsidR="00020C25" w:rsidRPr="00020C25" w:rsidRDefault="00020C25" w:rsidP="00020C25">
      <w:pPr>
        <w:numPr>
          <w:ilvl w:val="0"/>
          <w:numId w:val="47"/>
        </w:numPr>
        <w:jc w:val="both"/>
        <w:rPr>
          <w:bCs/>
        </w:rPr>
      </w:pPr>
      <w:r w:rsidRPr="00020C25">
        <w:rPr>
          <w:bCs/>
        </w:rPr>
        <w:t>kuidas selline teabevahetus peab toimuma.</w:t>
      </w:r>
    </w:p>
    <w:p w14:paraId="492E7D27" w14:textId="77777777" w:rsidR="00020C25" w:rsidRDefault="00020C25" w:rsidP="00020C25">
      <w:pPr>
        <w:jc w:val="both"/>
        <w:rPr>
          <w:bCs/>
        </w:rPr>
      </w:pPr>
    </w:p>
    <w:p w14:paraId="01437928" w14:textId="0D75BCCB" w:rsidR="00020C25" w:rsidRPr="00020C25" w:rsidRDefault="00020C25" w:rsidP="00020C25">
      <w:pPr>
        <w:jc w:val="both"/>
        <w:rPr>
          <w:bCs/>
        </w:rPr>
      </w:pPr>
      <w:r w:rsidRPr="00020C25">
        <w:rPr>
          <w:bCs/>
        </w:rPr>
        <w:t xml:space="preserve">Need täpsustused vähendavad praktikas tekkivaid probleeme </w:t>
      </w:r>
      <w:proofErr w:type="spellStart"/>
      <w:r w:rsidRPr="00020C25">
        <w:rPr>
          <w:bCs/>
        </w:rPr>
        <w:t>KrMS</w:t>
      </w:r>
      <w:proofErr w:type="spellEnd"/>
      <w:r>
        <w:rPr>
          <w:bCs/>
        </w:rPr>
        <w:t>-i</w:t>
      </w:r>
      <w:r w:rsidRPr="00020C25">
        <w:rPr>
          <w:bCs/>
        </w:rPr>
        <w:t xml:space="preserve"> ja PPVS</w:t>
      </w:r>
      <w:r>
        <w:rPr>
          <w:bCs/>
        </w:rPr>
        <w:t>-i</w:t>
      </w:r>
      <w:r w:rsidRPr="00020C25">
        <w:rPr>
          <w:bCs/>
        </w:rPr>
        <w:t xml:space="preserve"> rakendamisel. Muudatuste abil kehtestatakse selged ja üksikasjalikud juhised teabevahetuseks teiste EL-i liikmesriikide ja Europoliga. Samuti sätestatakse konkreetsed alused, mille korral võib teabevahetusest põhjendatult keelduda.</w:t>
      </w:r>
      <w:r>
        <w:rPr>
          <w:bCs/>
        </w:rPr>
        <w:t xml:space="preserve"> </w:t>
      </w:r>
      <w:r w:rsidRPr="00020C25">
        <w:rPr>
          <w:bCs/>
        </w:rPr>
        <w:t>Selline raamistik tagab õigusselguse ja aitab õiguskaitseasutustel oma ülesandeid tõhusamalt täita.</w:t>
      </w:r>
    </w:p>
    <w:p w14:paraId="3473A4D7" w14:textId="77777777" w:rsidR="00AD6E1F" w:rsidRPr="00CD60B2" w:rsidRDefault="00AD6E1F" w:rsidP="00896FFC">
      <w:pPr>
        <w:jc w:val="both"/>
        <w:rPr>
          <w:b/>
          <w:bCs/>
        </w:rPr>
      </w:pPr>
    </w:p>
    <w:p w14:paraId="279D774A" w14:textId="564CBDD9" w:rsidR="00D6540A" w:rsidRPr="00A6022C" w:rsidRDefault="00D6540A" w:rsidP="00735BE5">
      <w:pPr>
        <w:keepNext/>
        <w:jc w:val="both"/>
        <w:rPr>
          <w:b/>
          <w:sz w:val="26"/>
          <w:szCs w:val="26"/>
        </w:rPr>
      </w:pPr>
      <w:r w:rsidRPr="00A6022C">
        <w:rPr>
          <w:b/>
          <w:sz w:val="26"/>
          <w:szCs w:val="26"/>
        </w:rPr>
        <w:t>7. Seaduse rakendamisega seotud riigi ja kohaliku omavalitsuse tegevused, eeldatavad kulud ja tulud</w:t>
      </w:r>
    </w:p>
    <w:p w14:paraId="5EF6165E" w14:textId="77777777" w:rsidR="00D6540A" w:rsidRPr="00E763FC" w:rsidRDefault="00D6540A" w:rsidP="00735BE5">
      <w:pPr>
        <w:keepNext/>
        <w:jc w:val="both"/>
        <w:rPr>
          <w:b/>
          <w:bCs/>
        </w:rPr>
      </w:pPr>
    </w:p>
    <w:p w14:paraId="21C4EEBD" w14:textId="1D04A12C" w:rsidR="00524E38" w:rsidRDefault="008025FC" w:rsidP="00735BE5">
      <w:pPr>
        <w:keepNext/>
        <w:jc w:val="both"/>
      </w:pPr>
      <w:r>
        <w:t xml:space="preserve">Nii ühtsele kontaktpunktile (PPA) kui </w:t>
      </w:r>
      <w:commentRangeStart w:id="81"/>
      <w:r>
        <w:t>uurimisasutustele</w:t>
      </w:r>
      <w:r w:rsidR="008C1CF7" w:rsidRPr="00E763FC">
        <w:t xml:space="preserve"> lisanduvad eelnõu rakendamisega teatud kulud</w:t>
      </w:r>
      <w:r w:rsidR="007313C0">
        <w:t xml:space="preserve"> ja täiendav </w:t>
      </w:r>
      <w:r w:rsidR="008B592B">
        <w:t>töö</w:t>
      </w:r>
      <w:r w:rsidR="007313C0">
        <w:t>koormus</w:t>
      </w:r>
      <w:commentRangeEnd w:id="81"/>
      <w:r w:rsidR="00A473A3">
        <w:rPr>
          <w:rStyle w:val="Kommentaariviide"/>
          <w:szCs w:val="20"/>
        </w:rPr>
        <w:commentReference w:id="81"/>
      </w:r>
      <w:r w:rsidR="00524E38" w:rsidRPr="00E763FC">
        <w:t xml:space="preserve">, samuti </w:t>
      </w:r>
      <w:r w:rsidR="00A7388E">
        <w:t xml:space="preserve">kaasnevad eelnõukohaste muudatuste rakendumisel kulud </w:t>
      </w:r>
      <w:r>
        <w:t>seoses koolitusvajadusega ning IT-süsteemide arendamisega.</w:t>
      </w:r>
    </w:p>
    <w:p w14:paraId="6A4470BD" w14:textId="2600CE3F" w:rsidR="00352E83" w:rsidRDefault="00352E83" w:rsidP="00E763FC">
      <w:pPr>
        <w:jc w:val="both"/>
      </w:pPr>
    </w:p>
    <w:p w14:paraId="231BB4E2" w14:textId="3B11E8B8" w:rsidR="00AC11B6" w:rsidRPr="0017353B" w:rsidRDefault="00AC11B6" w:rsidP="00E763FC">
      <w:pPr>
        <w:jc w:val="both"/>
        <w:rPr>
          <w:b/>
        </w:rPr>
      </w:pPr>
      <w:r w:rsidRPr="0017353B">
        <w:rPr>
          <w:b/>
        </w:rPr>
        <w:t>7.1. Ühtne kontaktpunkt</w:t>
      </w:r>
    </w:p>
    <w:p w14:paraId="6A0EFC21" w14:textId="77777777" w:rsidR="00AC11B6" w:rsidRDefault="00AC11B6" w:rsidP="00E763FC">
      <w:pPr>
        <w:jc w:val="both"/>
      </w:pPr>
    </w:p>
    <w:p w14:paraId="3DB522D6" w14:textId="15C3EA8C" w:rsidR="00AC11B6" w:rsidRDefault="005A3D28" w:rsidP="00AC11B6">
      <w:pPr>
        <w:jc w:val="both"/>
      </w:pPr>
      <w:r w:rsidRPr="00D126B2">
        <w:rPr>
          <w:bCs/>
        </w:rPr>
        <w:t xml:space="preserve">Praegu töötleb </w:t>
      </w:r>
      <w:r w:rsidR="00AA4B7B" w:rsidRPr="00D126B2">
        <w:t>ü</w:t>
      </w:r>
      <w:r w:rsidR="00AC11B6" w:rsidRPr="00D126B2">
        <w:t xml:space="preserve">htne kontaktpunkt </w:t>
      </w:r>
      <w:r w:rsidR="0053527F" w:rsidRPr="00D01286">
        <w:t xml:space="preserve">erinevates kanalites (SIS, </w:t>
      </w:r>
      <w:proofErr w:type="spellStart"/>
      <w:r w:rsidR="0053527F" w:rsidRPr="00D01286">
        <w:t>Interpoli</w:t>
      </w:r>
      <w:r w:rsidR="00634217">
        <w:t>-</w:t>
      </w:r>
      <w:r w:rsidR="0053527F" w:rsidRPr="00D01286">
        <w:t>i</w:t>
      </w:r>
      <w:proofErr w:type="spellEnd"/>
      <w:r w:rsidR="00634217">
        <w:t xml:space="preserve"> </w:t>
      </w:r>
      <w:r w:rsidR="0053527F" w:rsidRPr="00D01286">
        <w:t xml:space="preserve">24/7 ja </w:t>
      </w:r>
      <w:r w:rsidR="00F80ABE" w:rsidRPr="00D01286">
        <w:t>SIENA)</w:t>
      </w:r>
      <w:r w:rsidR="0053527F" w:rsidRPr="00D01286">
        <w:t xml:space="preserve"> kokku</w:t>
      </w:r>
      <w:r w:rsidR="00AC11B6" w:rsidRPr="00D01286">
        <w:t xml:space="preserve"> </w:t>
      </w:r>
      <w:r w:rsidR="0053527F" w:rsidRPr="00D01286">
        <w:t>umbes 130 000–150 </w:t>
      </w:r>
      <w:r w:rsidR="00AC11B6" w:rsidRPr="00D01286">
        <w:t>000 teabeühikut</w:t>
      </w:r>
      <w:r w:rsidR="0053527F" w:rsidRPr="00D01286">
        <w:t xml:space="preserve"> aastas (koos kolmandate riikidega üle 200 000)</w:t>
      </w:r>
      <w:r w:rsidRPr="00D126B2">
        <w:t xml:space="preserve">. </w:t>
      </w:r>
      <w:r>
        <w:t xml:space="preserve">Eelnimetatud töötlus hõlmab näiteks </w:t>
      </w:r>
      <w:r w:rsidR="00B7497D">
        <w:t>teabetaotlusi</w:t>
      </w:r>
      <w:r>
        <w:t xml:space="preserve"> ja</w:t>
      </w:r>
      <w:r w:rsidR="005B6C3C">
        <w:t xml:space="preserve"> </w:t>
      </w:r>
      <w:r w:rsidR="00AC11B6" w:rsidRPr="00D55A23">
        <w:t>operatiivinfo sisestus</w:t>
      </w:r>
      <w:r>
        <w:t>i</w:t>
      </w:r>
      <w:r w:rsidR="00AC11B6">
        <w:t xml:space="preserve"> </w:t>
      </w:r>
      <w:r w:rsidR="00AC11B6" w:rsidRPr="00D55A23">
        <w:t>infosüsteemidesse</w:t>
      </w:r>
      <w:r w:rsidR="00AC11B6">
        <w:t xml:space="preserve">. Juba praegune </w:t>
      </w:r>
      <w:r w:rsidR="00AC11B6" w:rsidRPr="00D55A23">
        <w:t xml:space="preserve">statistika </w:t>
      </w:r>
      <w:r w:rsidR="00AC11B6">
        <w:t>näitab teabevahetuse mahu kasvu</w:t>
      </w:r>
      <w:r w:rsidR="004E1C78">
        <w:t xml:space="preserve">. </w:t>
      </w:r>
      <w:r w:rsidR="00F64C0B">
        <w:t>E</w:t>
      </w:r>
      <w:r w:rsidR="004002AB">
        <w:t>elnõuga kavandatavad muudatused</w:t>
      </w:r>
      <w:r w:rsidR="00C924CF">
        <w:t xml:space="preserve">, </w:t>
      </w:r>
      <w:r>
        <w:t>eeskätt kohustus vahetada veel rohkem teavet, ning</w:t>
      </w:r>
      <w:r w:rsidR="00C924CF">
        <w:t xml:space="preserve"> teabevahetuse tähtaegade lühenemine,</w:t>
      </w:r>
      <w:r w:rsidR="00AC11B6">
        <w:t xml:space="preserve"> suurendavad teabevahetuse </w:t>
      </w:r>
      <w:r w:rsidR="00AC11B6" w:rsidRPr="00D55A23">
        <w:t>mahtu</w:t>
      </w:r>
      <w:r w:rsidR="004E1C78">
        <w:t xml:space="preserve"> veelgi</w:t>
      </w:r>
      <w:r w:rsidR="00AC11B6">
        <w:t>.</w:t>
      </w:r>
      <w:r w:rsidR="00C924CF">
        <w:t xml:space="preserve"> </w:t>
      </w:r>
    </w:p>
    <w:p w14:paraId="696397F8" w14:textId="77777777" w:rsidR="00C924CF" w:rsidRDefault="00C924CF" w:rsidP="00AC11B6">
      <w:pPr>
        <w:jc w:val="both"/>
      </w:pPr>
    </w:p>
    <w:p w14:paraId="3A811F6E" w14:textId="10CB5152" w:rsidR="00AA4B7B" w:rsidRDefault="00AA4B7B" w:rsidP="00AA4B7B">
      <w:pPr>
        <w:pStyle w:val="Kommentaaritekst"/>
        <w:jc w:val="both"/>
        <w:rPr>
          <w:sz w:val="24"/>
        </w:rPr>
      </w:pPr>
      <w:r>
        <w:rPr>
          <w:sz w:val="24"/>
        </w:rPr>
        <w:t xml:space="preserve">Käesoleva eelnõuga kavandatavate muudatustega suureneb ühtse kontaktpunkti koordineeriv roll nii organisatsioonisiseselt kui väljaspoole. </w:t>
      </w:r>
      <w:r w:rsidR="00D84322">
        <w:rPr>
          <w:sz w:val="24"/>
        </w:rPr>
        <w:t xml:space="preserve">Esiteks seetõttu, et teatav teabevahetus muutub kohustuslikuks. Samuti seetõttu, et senine teabevahetuse tähtaja üldreegel </w:t>
      </w:r>
      <w:r w:rsidR="004002AB">
        <w:rPr>
          <w:sz w:val="24"/>
        </w:rPr>
        <w:t xml:space="preserve">lüheneb </w:t>
      </w:r>
      <w:r w:rsidR="00D84322">
        <w:rPr>
          <w:sz w:val="24"/>
        </w:rPr>
        <w:t>poole võrra ehk seniselt 14 päevalt seitsmele. Lisaks tuleb</w:t>
      </w:r>
      <w:r>
        <w:rPr>
          <w:sz w:val="24"/>
        </w:rPr>
        <w:t xml:space="preserve"> </w:t>
      </w:r>
      <w:r w:rsidR="00D84322">
        <w:rPr>
          <w:sz w:val="24"/>
        </w:rPr>
        <w:t>v</w:t>
      </w:r>
      <w:r>
        <w:rPr>
          <w:sz w:val="24"/>
        </w:rPr>
        <w:t>älja töötada ja ajakohasena hoida tööprotsessid, mis toetavad teabevahetust mitmete uurimisasutustega</w:t>
      </w:r>
      <w:r w:rsidR="00D84322">
        <w:rPr>
          <w:sz w:val="24"/>
        </w:rPr>
        <w:t>, kellega senine kogemus teabevahetuses on olnud kasin või puudunud</w:t>
      </w:r>
      <w:r>
        <w:rPr>
          <w:sz w:val="24"/>
        </w:rPr>
        <w:t xml:space="preserve">. </w:t>
      </w:r>
    </w:p>
    <w:p w14:paraId="5E15CD36" w14:textId="77777777" w:rsidR="00AA4B7B" w:rsidRDefault="00AA4B7B" w:rsidP="00AA4B7B">
      <w:pPr>
        <w:pStyle w:val="Kommentaaritekst"/>
        <w:jc w:val="both"/>
        <w:rPr>
          <w:sz w:val="24"/>
        </w:rPr>
      </w:pPr>
    </w:p>
    <w:p w14:paraId="61DC7605" w14:textId="3F65F8D5" w:rsidR="00C924CF" w:rsidRPr="0032386F" w:rsidRDefault="00C924CF" w:rsidP="00AC11B6">
      <w:pPr>
        <w:jc w:val="both"/>
      </w:pPr>
      <w:r w:rsidRPr="00304603">
        <w:rPr>
          <w:rFonts w:eastAsiaTheme="majorEastAsia"/>
          <w:bCs/>
        </w:rPr>
        <w:t>Tagamaks rahvusvahelis</w:t>
      </w:r>
      <w:r w:rsidR="002F14EA">
        <w:rPr>
          <w:rFonts w:eastAsiaTheme="majorEastAsia"/>
          <w:bCs/>
        </w:rPr>
        <w:t>e</w:t>
      </w:r>
      <w:r w:rsidRPr="00304603">
        <w:rPr>
          <w:rFonts w:eastAsiaTheme="majorEastAsia"/>
          <w:bCs/>
        </w:rPr>
        <w:t xml:space="preserve"> </w:t>
      </w:r>
      <w:r>
        <w:rPr>
          <w:rFonts w:eastAsiaTheme="majorEastAsia"/>
          <w:bCs/>
        </w:rPr>
        <w:t>teabevahetus</w:t>
      </w:r>
      <w:r w:rsidR="002F14EA">
        <w:rPr>
          <w:rFonts w:eastAsiaTheme="majorEastAsia"/>
          <w:bCs/>
        </w:rPr>
        <w:t>e</w:t>
      </w:r>
      <w:r>
        <w:rPr>
          <w:rFonts w:eastAsiaTheme="majorEastAsia"/>
          <w:bCs/>
        </w:rPr>
        <w:t xml:space="preserve"> </w:t>
      </w:r>
      <w:r w:rsidR="002F14EA">
        <w:rPr>
          <w:rFonts w:eastAsiaTheme="majorEastAsia"/>
          <w:bCs/>
        </w:rPr>
        <w:t xml:space="preserve">ning </w:t>
      </w:r>
      <w:r w:rsidR="002F14EA" w:rsidRPr="002F14EA">
        <w:rPr>
          <w:rFonts w:eastAsiaTheme="majorEastAsia"/>
          <w:bCs/>
        </w:rPr>
        <w:t>uute tööprotsessidega kaasneva töö</w:t>
      </w:r>
      <w:r w:rsidR="002F14EA">
        <w:rPr>
          <w:rFonts w:eastAsiaTheme="majorEastAsia"/>
          <w:bCs/>
        </w:rPr>
        <w:t xml:space="preserve"> (nt andmete säilitamine ja statistika kogumine) </w:t>
      </w:r>
      <w:r>
        <w:rPr>
          <w:rFonts w:eastAsiaTheme="majorEastAsia"/>
          <w:bCs/>
        </w:rPr>
        <w:t>n</w:t>
      </w:r>
      <w:r w:rsidRPr="00304603">
        <w:rPr>
          <w:rFonts w:eastAsiaTheme="majorEastAsia"/>
          <w:bCs/>
        </w:rPr>
        <w:t>õutaval tasemel</w:t>
      </w:r>
      <w:r>
        <w:rPr>
          <w:rFonts w:eastAsiaTheme="majorEastAsia"/>
          <w:bCs/>
        </w:rPr>
        <w:t xml:space="preserve">, sh olemasolevate ametnike puhkuste, töö- ja puhkeaja tagamine, tööalaste teadmiste ja oskuste arendamiseks vajalikel koolitustel osalemine, töötervishoiuga seotud aja võimaldamine, </w:t>
      </w:r>
      <w:r w:rsidRPr="00304603">
        <w:rPr>
          <w:rFonts w:eastAsiaTheme="majorEastAsia"/>
          <w:bCs/>
        </w:rPr>
        <w:t xml:space="preserve">on </w:t>
      </w:r>
      <w:r>
        <w:rPr>
          <w:rFonts w:eastAsiaTheme="majorEastAsia"/>
          <w:bCs/>
        </w:rPr>
        <w:t xml:space="preserve">PPA hinnangul vaja ühtset kontaktpunkti täiendada </w:t>
      </w:r>
      <w:r w:rsidR="007E68B9">
        <w:rPr>
          <w:rFonts w:eastAsiaTheme="majorEastAsia"/>
          <w:bCs/>
        </w:rPr>
        <w:t>seitsme</w:t>
      </w:r>
      <w:r w:rsidR="007E68B9" w:rsidRPr="00304603">
        <w:rPr>
          <w:rFonts w:eastAsiaTheme="majorEastAsia"/>
          <w:bCs/>
        </w:rPr>
        <w:t xml:space="preserve"> </w:t>
      </w:r>
      <w:r w:rsidRPr="00304603">
        <w:rPr>
          <w:rFonts w:eastAsiaTheme="majorEastAsia"/>
          <w:bCs/>
        </w:rPr>
        <w:t>ametnik</w:t>
      </w:r>
      <w:r>
        <w:rPr>
          <w:rFonts w:eastAsiaTheme="majorEastAsia"/>
          <w:bCs/>
        </w:rPr>
        <w:t>uga.</w:t>
      </w:r>
      <w:r w:rsidR="002C77B3">
        <w:rPr>
          <w:rFonts w:eastAsiaTheme="majorEastAsia"/>
          <w:bCs/>
        </w:rPr>
        <w:t xml:space="preserve"> </w:t>
      </w:r>
      <w:r w:rsidR="0055223C" w:rsidRPr="0055223C">
        <w:rPr>
          <w:rFonts w:eastAsiaTheme="majorEastAsia"/>
          <w:bCs/>
        </w:rPr>
        <w:t>Täiendavate ametikohtade loomine lisab igasse vahetusse ühe ametniku, tagab rahvusvahelisele teabevahetusele esitatud nõuete täitmise, sealhulgas tähtaegadest kinnipidamise, ning vahetatava teabe ja süsteemidesse kantavate andmete kvaliteedi.</w:t>
      </w:r>
      <w:r w:rsidR="0055223C">
        <w:rPr>
          <w:rFonts w:eastAsiaTheme="majorEastAsia"/>
          <w:bCs/>
        </w:rPr>
        <w:t xml:space="preserve"> </w:t>
      </w:r>
      <w:r w:rsidR="0055223C" w:rsidRPr="00460DCC">
        <w:t xml:space="preserve">Kuna suurim koormus langeb vahetustega töötavatele </w:t>
      </w:r>
      <w:r w:rsidR="00FD2594" w:rsidRPr="00460DCC">
        <w:t xml:space="preserve">ja kogu töövoogu haldavatele </w:t>
      </w:r>
      <w:r w:rsidR="0055223C" w:rsidRPr="00460DCC">
        <w:t xml:space="preserve">operatiivinfo halduritele, on vajalik igasse vahetusse ühe täiendava ametniku </w:t>
      </w:r>
      <w:r w:rsidR="0055223C" w:rsidRPr="00460DCC">
        <w:lastRenderedPageBreak/>
        <w:t xml:space="preserve">lisamine ehk kokku on vaja </w:t>
      </w:r>
      <w:proofErr w:type="spellStart"/>
      <w:r w:rsidR="00FD2594" w:rsidRPr="00460DCC">
        <w:t>PPA-sse</w:t>
      </w:r>
      <w:proofErr w:type="spellEnd"/>
      <w:r w:rsidR="00FD2594" w:rsidRPr="00460DCC">
        <w:t xml:space="preserve"> </w:t>
      </w:r>
      <w:r w:rsidR="0055223C" w:rsidRPr="00460DCC">
        <w:t xml:space="preserve">juurde </w:t>
      </w:r>
      <w:r w:rsidR="00FD2594" w:rsidRPr="00460DCC">
        <w:t>viis</w:t>
      </w:r>
      <w:r w:rsidR="0055223C" w:rsidRPr="00460DCC">
        <w:t xml:space="preserve"> operatiivinfo halduri ametikohta. Arvestades </w:t>
      </w:r>
      <w:r w:rsidR="00F80ABE" w:rsidRPr="00460DCC">
        <w:t xml:space="preserve">Rootsi </w:t>
      </w:r>
      <w:r w:rsidR="0055223C" w:rsidRPr="00460DCC">
        <w:t xml:space="preserve">direktiivi rakendumisega kaasnevaid täiendavaid kvaliteedinõudeid on vajalik ka ühe rakenduseksperdi ametikoha loomine, kelle ülesandeks on teiste ametnike toetamine andmekvaliteedi küsimustes ning töövoo sujuvuse ning tähtaegade järgimise korraldamine. </w:t>
      </w:r>
      <w:r w:rsidR="00AC4F0A" w:rsidRPr="00460DCC">
        <w:t>See</w:t>
      </w:r>
      <w:r w:rsidR="0055223C" w:rsidRPr="00460DCC">
        <w:t xml:space="preserve"> on vajalik</w:t>
      </w:r>
      <w:r w:rsidR="007916F3">
        <w:t>,</w:t>
      </w:r>
      <w:r w:rsidR="0055223C" w:rsidRPr="00460DCC">
        <w:t xml:space="preserve"> </w:t>
      </w:r>
      <w:r w:rsidR="00AC4F0A" w:rsidRPr="00460DCC">
        <w:t>kuna</w:t>
      </w:r>
      <w:r w:rsidR="0055223C" w:rsidRPr="00460DCC">
        <w:t xml:space="preserve"> SIENA kasutajaid </w:t>
      </w:r>
      <w:r w:rsidR="00AC4F0A" w:rsidRPr="00460DCC">
        <w:t xml:space="preserve">on </w:t>
      </w:r>
      <w:r w:rsidR="0055223C" w:rsidRPr="00460DCC">
        <w:t xml:space="preserve">väljaspool </w:t>
      </w:r>
      <w:r w:rsidR="00AC4F0A" w:rsidRPr="00460DCC">
        <w:t>ühtset kontaktpunkti</w:t>
      </w:r>
      <w:r w:rsidR="0055223C" w:rsidRPr="00460DCC">
        <w:t xml:space="preserve"> ligikaudu 50, ning tegemist ametnikega, kes oma menetlus</w:t>
      </w:r>
      <w:r w:rsidR="00AC4F0A" w:rsidRPr="00460DCC">
        <w:t>t</w:t>
      </w:r>
      <w:r w:rsidR="0055223C" w:rsidRPr="00460DCC">
        <w:t xml:space="preserve">es teevad iseseisvalt </w:t>
      </w:r>
      <w:r w:rsidR="00B7497D">
        <w:t>teabetaotlusi</w:t>
      </w:r>
      <w:r w:rsidR="00B7497D" w:rsidRPr="00460DCC">
        <w:t xml:space="preserve"> </w:t>
      </w:r>
      <w:r w:rsidR="0055223C" w:rsidRPr="00460DCC">
        <w:t xml:space="preserve">välisriikidesse, ent ei tee selliseid </w:t>
      </w:r>
      <w:r w:rsidR="00B7497D">
        <w:t>teabetaotlusi</w:t>
      </w:r>
      <w:r w:rsidR="00B7497D" w:rsidRPr="00460DCC">
        <w:t xml:space="preserve"> </w:t>
      </w:r>
      <w:r w:rsidR="0055223C" w:rsidRPr="00460DCC">
        <w:t>enda põhitööna.</w:t>
      </w:r>
      <w:r w:rsidR="007E68B9" w:rsidRPr="00460DCC">
        <w:t xml:space="preserve"> Samuti on hiljemalt kolm aastat peale </w:t>
      </w:r>
      <w:r w:rsidR="00AC4F0A" w:rsidRPr="00460DCC">
        <w:t xml:space="preserve">Rootsi </w:t>
      </w:r>
      <w:r w:rsidR="007E68B9" w:rsidRPr="00460DCC">
        <w:t xml:space="preserve">direktiivi </w:t>
      </w:r>
      <w:r w:rsidR="00AC4F0A" w:rsidRPr="00460DCC">
        <w:t>ülevõtmist</w:t>
      </w:r>
      <w:r w:rsidR="007E68B9" w:rsidRPr="00460DCC">
        <w:t xml:space="preserve"> vaja vähemalt ühte eraldi ametikohta selleks, et hinnata kõiki toimunud teabevahetusi ehk vaadata neid üle eesmärgiga otsustada isikuandmete edasise säilitamise põhjendatuse üle.</w:t>
      </w:r>
    </w:p>
    <w:p w14:paraId="0832CC69" w14:textId="77777777" w:rsidR="00B759E1" w:rsidRPr="0032386F" w:rsidRDefault="00B759E1" w:rsidP="00AC11B6">
      <w:pPr>
        <w:jc w:val="both"/>
      </w:pPr>
    </w:p>
    <w:p w14:paraId="59DE925A" w14:textId="774856FE" w:rsidR="0032386F" w:rsidRPr="0032386F" w:rsidRDefault="0032386F" w:rsidP="0032386F">
      <w:pPr>
        <w:jc w:val="both"/>
      </w:pPr>
      <w:r w:rsidRPr="0032386F">
        <w:t>Täiendavate ametikohtade loomiseks vajab PPA 2025.</w:t>
      </w:r>
      <w:r>
        <w:t xml:space="preserve"> </w:t>
      </w:r>
      <w:r w:rsidRPr="0032386F">
        <w:t>aastal 500 000 eurot ja alates 2026.</w:t>
      </w:r>
      <w:r>
        <w:t xml:space="preserve"> </w:t>
      </w:r>
      <w:r w:rsidRPr="0032386F">
        <w:t xml:space="preserve">aastast 481 000 eurot aastas. Siseministeeriumi valitsemisala eelarves puuduvad vahendid täiendavateks kuludeks ning vajalike ametikohtade loomiseks on vaja tagada </w:t>
      </w:r>
      <w:proofErr w:type="spellStart"/>
      <w:r w:rsidRPr="0032386F">
        <w:t>PPA-le</w:t>
      </w:r>
      <w:proofErr w:type="spellEnd"/>
      <w:r w:rsidRPr="0032386F">
        <w:t xml:space="preserve"> lisarahastus riigieelarvest.</w:t>
      </w:r>
    </w:p>
    <w:p w14:paraId="1AE1242F" w14:textId="77777777" w:rsidR="00AC11B6" w:rsidRDefault="00AC11B6" w:rsidP="00E763FC">
      <w:pPr>
        <w:jc w:val="both"/>
      </w:pPr>
    </w:p>
    <w:p w14:paraId="4D1E5B33" w14:textId="247853F1" w:rsidR="008025FC" w:rsidRPr="00E84D0D" w:rsidRDefault="00AC11B6" w:rsidP="00171BE8">
      <w:pPr>
        <w:keepNext/>
        <w:jc w:val="both"/>
        <w:rPr>
          <w:b/>
          <w:bCs/>
        </w:rPr>
      </w:pPr>
      <w:r w:rsidRPr="00E84D0D">
        <w:rPr>
          <w:b/>
          <w:bCs/>
        </w:rPr>
        <w:t xml:space="preserve">7.2. </w:t>
      </w:r>
      <w:r w:rsidR="008025FC" w:rsidRPr="00E84D0D">
        <w:rPr>
          <w:b/>
          <w:bCs/>
        </w:rPr>
        <w:t>IT-arendused</w:t>
      </w:r>
    </w:p>
    <w:p w14:paraId="575D376A" w14:textId="77777777" w:rsidR="008025FC" w:rsidRDefault="008025FC" w:rsidP="00171BE8">
      <w:pPr>
        <w:keepNext/>
        <w:jc w:val="both"/>
      </w:pPr>
    </w:p>
    <w:p w14:paraId="228686F3" w14:textId="10EDE62E" w:rsidR="00ED36DF" w:rsidRPr="00ED36DF" w:rsidRDefault="002C7988" w:rsidP="00171BE8">
      <w:pPr>
        <w:keepNext/>
        <w:jc w:val="both"/>
      </w:pPr>
      <w:r>
        <w:t>Eelnõuga nähakse ette</w:t>
      </w:r>
      <w:r w:rsidR="00762978">
        <w:t>, et teabevahetuse tõhusaks korraldamiseks peab ühtsel kontaktpunktil olema</w:t>
      </w:r>
      <w:r>
        <w:t xml:space="preserve"> </w:t>
      </w:r>
      <w:r w:rsidR="00F85C07" w:rsidRPr="00B039A9">
        <w:t>elektroonili</w:t>
      </w:r>
      <w:r w:rsidR="00F85C07">
        <w:t>n</w:t>
      </w:r>
      <w:r w:rsidR="00F85C07" w:rsidRPr="00B039A9">
        <w:t xml:space="preserve">e </w:t>
      </w:r>
      <w:r w:rsidR="002873AA">
        <w:t>töövoosüsteem</w:t>
      </w:r>
      <w:r>
        <w:t xml:space="preserve">. </w:t>
      </w:r>
      <w:r w:rsidR="00ED36DF" w:rsidRPr="00ED36DF">
        <w:t xml:space="preserve">PPA olemasolev </w:t>
      </w:r>
      <w:r w:rsidR="002873AA">
        <w:t>töövoosüsteem</w:t>
      </w:r>
      <w:r w:rsidR="00F85C07">
        <w:t>i</w:t>
      </w:r>
      <w:r w:rsidR="00ED36DF" w:rsidRPr="00ED36DF">
        <w:t xml:space="preserve"> rakendus on kasutusel 2013. aastast ning </w:t>
      </w:r>
      <w:r w:rsidR="002A6AC3">
        <w:t xml:space="preserve">Siseministeeriumi infotehnoloogia- ja arenduskeskuse (edaspidi </w:t>
      </w:r>
      <w:r w:rsidR="002A6AC3" w:rsidRPr="0071153E">
        <w:rPr>
          <w:i/>
          <w:iCs/>
        </w:rPr>
        <w:t>S</w:t>
      </w:r>
      <w:r w:rsidR="00ED36DF" w:rsidRPr="0071153E">
        <w:rPr>
          <w:i/>
          <w:iCs/>
        </w:rPr>
        <w:t>MIT</w:t>
      </w:r>
      <w:r w:rsidR="002A6AC3">
        <w:t>)</w:t>
      </w:r>
      <w:r w:rsidR="00ED36DF" w:rsidRPr="00ED36DF">
        <w:t xml:space="preserve"> hinnangul on tegemist amortiseerunud tarkvaraga</w:t>
      </w:r>
      <w:r w:rsidR="0077368C">
        <w:t>, mis</w:t>
      </w:r>
      <w:r w:rsidR="00ED36DF" w:rsidRPr="00ED36DF">
        <w:t xml:space="preserve"> ei ole </w:t>
      </w:r>
      <w:r w:rsidR="0077368C">
        <w:t xml:space="preserve">enam </w:t>
      </w:r>
      <w:r w:rsidR="00ED36DF" w:rsidRPr="00ED36DF">
        <w:t xml:space="preserve">vastavuses </w:t>
      </w:r>
      <w:r w:rsidR="0077368C">
        <w:t xml:space="preserve">sellisele süsteemile </w:t>
      </w:r>
      <w:r w:rsidR="00ED36DF" w:rsidRPr="00ED36DF">
        <w:t>esitatud turvanõuetele (ISKE K3T2S2). Samuti ei ole võimalik arendada uusi vajalikke funktsionaalsus</w:t>
      </w:r>
      <w:r w:rsidR="00ED36DF">
        <w:t>i</w:t>
      </w:r>
      <w:r w:rsidR="00ED36DF" w:rsidRPr="00ED36DF">
        <w:t xml:space="preserve"> ehk tagada teabevahetust erinevate EL</w:t>
      </w:r>
      <w:r w:rsidR="00ED36DF">
        <w:t>-i</w:t>
      </w:r>
      <w:r w:rsidR="00ED36DF" w:rsidRPr="00ED36DF">
        <w:t xml:space="preserve"> IT-süsteemide ja riiklike süsteemide vahel. Erinevate hindamiste tulemusel (</w:t>
      </w:r>
      <w:r w:rsidR="004B362C">
        <w:t xml:space="preserve">nt </w:t>
      </w:r>
      <w:r w:rsidR="00ED36DF" w:rsidRPr="00ED36DF">
        <w:t xml:space="preserve">Schengeni hindamised, </w:t>
      </w:r>
      <w:r w:rsidR="004B362C">
        <w:t>A</w:t>
      </w:r>
      <w:r w:rsidR="00ED36DF" w:rsidRPr="00ED36DF">
        <w:t>ndmekaitse</w:t>
      </w:r>
      <w:r w:rsidR="004B362C">
        <w:t xml:space="preserve"> Inspektsiooni kontrollkäik </w:t>
      </w:r>
      <w:proofErr w:type="spellStart"/>
      <w:r w:rsidR="004B362C">
        <w:t>Sirene</w:t>
      </w:r>
      <w:proofErr w:type="spellEnd"/>
      <w:r w:rsidR="004B362C">
        <w:t xml:space="preserve"> büroosse</w:t>
      </w:r>
      <w:r w:rsidR="00ED36DF" w:rsidRPr="00ED36DF">
        <w:t xml:space="preserve">) on Eestile tehtud korduvad ettekirjutused rahvusvahelise teabevahetuse töövoo automatiseerimiseks ja </w:t>
      </w:r>
      <w:proofErr w:type="spellStart"/>
      <w:r w:rsidR="00ED36DF" w:rsidRPr="00ED36DF">
        <w:t>liidest</w:t>
      </w:r>
      <w:r w:rsidR="00ED36DF">
        <w:t>a</w:t>
      </w:r>
      <w:r w:rsidR="00ED36DF" w:rsidRPr="00ED36DF">
        <w:t>miseks</w:t>
      </w:r>
      <w:proofErr w:type="spellEnd"/>
      <w:r w:rsidR="00ED36DF" w:rsidRPr="00ED36DF">
        <w:t xml:space="preserve"> teiste infosüsteemidega, s</w:t>
      </w:r>
      <w:r w:rsidR="00542C20">
        <w:t>ealhulgas</w:t>
      </w:r>
      <w:r w:rsidR="00ED36DF" w:rsidRPr="00ED36DF">
        <w:t xml:space="preserve"> </w:t>
      </w:r>
      <w:proofErr w:type="spellStart"/>
      <w:r w:rsidR="00ED36DF" w:rsidRPr="00ED36DF">
        <w:t>SIENA-ga</w:t>
      </w:r>
      <w:proofErr w:type="spellEnd"/>
      <w:r w:rsidR="00ED36DF" w:rsidRPr="00ED36DF">
        <w:t>.</w:t>
      </w:r>
    </w:p>
    <w:p w14:paraId="07DFC80C" w14:textId="77777777" w:rsidR="00ED36DF" w:rsidRPr="00ED36DF" w:rsidRDefault="00ED36DF" w:rsidP="00ED36DF">
      <w:pPr>
        <w:jc w:val="both"/>
      </w:pPr>
    </w:p>
    <w:p w14:paraId="4A7D6F28" w14:textId="311AB395" w:rsidR="00762978" w:rsidRDefault="00762978" w:rsidP="00E763FC">
      <w:pPr>
        <w:jc w:val="both"/>
      </w:pPr>
      <w:r>
        <w:t xml:space="preserve">PPA olemasolev </w:t>
      </w:r>
      <w:r w:rsidR="00F85C07" w:rsidRPr="00B039A9">
        <w:t>elektroonili</w:t>
      </w:r>
      <w:r w:rsidR="00F85C07">
        <w:t>n</w:t>
      </w:r>
      <w:r w:rsidR="00F85C07" w:rsidRPr="00B039A9">
        <w:t xml:space="preserve">e </w:t>
      </w:r>
      <w:r w:rsidR="002873AA">
        <w:t>töövoosüsteem</w:t>
      </w:r>
      <w:r>
        <w:t xml:space="preserve"> </w:t>
      </w:r>
      <w:r w:rsidRPr="00762978">
        <w:t xml:space="preserve">ei sisalda võimalust automaatselt integreerida teabevooge, mis on seotud teiste </w:t>
      </w:r>
      <w:r>
        <w:t xml:space="preserve">EL-i </w:t>
      </w:r>
      <w:r w:rsidRPr="00762978">
        <w:t>liikmesriikide poolt vastu võetud või neile saadetud sissetulevate ja väljaminevate teabe</w:t>
      </w:r>
      <w:r w:rsidR="00B7497D">
        <w:t>taotlustega</w:t>
      </w:r>
      <w:r w:rsidRPr="00762978">
        <w:t xml:space="preserve">. Lisaks ei võimalda </w:t>
      </w:r>
      <w:r w:rsidR="00210CD4">
        <w:t xml:space="preserve">praegune </w:t>
      </w:r>
      <w:r w:rsidR="002873AA">
        <w:t>töövoosüsteem</w:t>
      </w:r>
      <w:r w:rsidRPr="00762978">
        <w:t xml:space="preserve"> automaatselt salvestada asjakohast suhtlust või teabevahetust </w:t>
      </w:r>
      <w:r>
        <w:t>ühtse kontaktpunkti</w:t>
      </w:r>
      <w:r w:rsidRPr="00762978">
        <w:t xml:space="preserve"> ja </w:t>
      </w:r>
      <w:r>
        <w:t>uurimis</w:t>
      </w:r>
      <w:r w:rsidRPr="00762978">
        <w:t>asutuste vahel. Interpol</w:t>
      </w:r>
      <w:r>
        <w:t>i</w:t>
      </w:r>
      <w:r w:rsidRPr="00762978">
        <w:t xml:space="preserve"> ülemaailmne politsei sidekanal</w:t>
      </w:r>
      <w:r w:rsidR="00EF2576">
        <w:t xml:space="preserve"> </w:t>
      </w:r>
      <w:r w:rsidR="00EF2576" w:rsidRPr="00762978">
        <w:t>I</w:t>
      </w:r>
      <w:r w:rsidR="00EF2576">
        <w:t>-</w:t>
      </w:r>
      <w:r w:rsidR="00EF2576" w:rsidRPr="00762978">
        <w:t xml:space="preserve">24/7 </w:t>
      </w:r>
      <w:r w:rsidRPr="00762978">
        <w:t xml:space="preserve">ei ole täielikult integreeritud </w:t>
      </w:r>
      <w:r w:rsidR="002D22C7">
        <w:t xml:space="preserve">elektroonilisse </w:t>
      </w:r>
      <w:r w:rsidR="002873AA">
        <w:t>töövoosüsteem</w:t>
      </w:r>
      <w:r w:rsidR="002D22C7">
        <w:t>i</w:t>
      </w:r>
      <w:r w:rsidRPr="00762978">
        <w:t xml:space="preserve"> ja seda hallatakse sõnumite käsitsi registreerimise kaudu </w:t>
      </w:r>
      <w:r>
        <w:t xml:space="preserve">ühtse kontaktpunkti </w:t>
      </w:r>
      <w:r w:rsidR="002873AA">
        <w:t>töövoosüsteem</w:t>
      </w:r>
      <w:r w:rsidR="00F85C07">
        <w:t>is</w:t>
      </w:r>
      <w:r w:rsidRPr="00762978">
        <w:t xml:space="preserve">, samas kui SIENA ei ole </w:t>
      </w:r>
      <w:r w:rsidR="00F85C07">
        <w:t xml:space="preserve">sellesse </w:t>
      </w:r>
      <w:r w:rsidRPr="00762978">
        <w:t xml:space="preserve">integreeritud. Selline eraldamine võib viivitada või isegi takistada erinevate rahvusvaheliste kanalite kaudu </w:t>
      </w:r>
      <w:r w:rsidR="00A032A2">
        <w:t>toimunud teabevahetuse</w:t>
      </w:r>
      <w:r w:rsidRPr="00762978">
        <w:t xml:space="preserve"> seoste tuvastamist. Lisaks ei ole tõhus teabehaldus võimalik, kuna äriprotsesse ei saa automatiseerida ja lõppkasutajad peavad täiendavalt käsitsi salvestama teavet, mis võib kahjustada analüüsi ja piiriülese teabevahetuse tõhusust ja tulemuslikkust.</w:t>
      </w:r>
      <w:r w:rsidR="006A25E4">
        <w:t xml:space="preserve"> </w:t>
      </w:r>
      <w:r w:rsidR="009F7A44">
        <w:t>T</w:t>
      </w:r>
      <w:r w:rsidR="002873AA">
        <w:t>öövoosüsteem</w:t>
      </w:r>
      <w:r w:rsidR="006A25E4" w:rsidRPr="006A25E4">
        <w:t xml:space="preserve"> ei paku </w:t>
      </w:r>
      <w:r w:rsidR="006A25E4">
        <w:t xml:space="preserve">praegu </w:t>
      </w:r>
      <w:r w:rsidR="006A25E4" w:rsidRPr="006A25E4">
        <w:t>peaaegu mingit automatiseerimist, kuna see ei hõlma võimalust otsida ja salvestada saadaolevat teavet asjakohastes riiklikes, EL</w:t>
      </w:r>
      <w:r w:rsidR="006A25E4">
        <w:t>-</w:t>
      </w:r>
      <w:r w:rsidR="006A25E4" w:rsidRPr="006A25E4">
        <w:t xml:space="preserve">i ja rahvusvahelistes andmebaasides, ning see ei ole ühendatud kõigi asjakohaste õiguskaitsealase koostöö kanalitega, nagu SIENA ja Interpoli ülemaailmne politsei </w:t>
      </w:r>
      <w:r w:rsidR="00D4662F" w:rsidRPr="006A25E4">
        <w:t>side</w:t>
      </w:r>
      <w:r w:rsidR="00D4662F">
        <w:t>kanal</w:t>
      </w:r>
      <w:r w:rsidR="00D4662F" w:rsidRPr="006A25E4">
        <w:t xml:space="preserve"> </w:t>
      </w:r>
      <w:r w:rsidR="006A25E4" w:rsidRPr="006A25E4">
        <w:t>I-24/7.</w:t>
      </w:r>
    </w:p>
    <w:p w14:paraId="347A61D7" w14:textId="77777777" w:rsidR="00762978" w:rsidRDefault="00762978" w:rsidP="00E763FC">
      <w:pPr>
        <w:jc w:val="both"/>
      </w:pPr>
    </w:p>
    <w:p w14:paraId="721B6BB9" w14:textId="276BA286" w:rsidR="00ED36DF" w:rsidRDefault="00762978" w:rsidP="00E763FC">
      <w:pPr>
        <w:jc w:val="both"/>
      </w:pPr>
      <w:r>
        <w:t xml:space="preserve">Arvestades eeltoodut peab PPA eelnõuga kavandatavate muudatuste rakendamiseks kas uuendama olemasolevat </w:t>
      </w:r>
      <w:r w:rsidR="002873AA">
        <w:t>töövoosüsteem</w:t>
      </w:r>
      <w:r w:rsidR="009F7A44">
        <w:t>i</w:t>
      </w:r>
      <w:r>
        <w:t xml:space="preserve"> või looma täiesti uue </w:t>
      </w:r>
      <w:r w:rsidR="00F85C07">
        <w:t>süsteemi</w:t>
      </w:r>
      <w:r>
        <w:t xml:space="preserve">. </w:t>
      </w:r>
    </w:p>
    <w:p w14:paraId="27112F24" w14:textId="77777777" w:rsidR="00ED36DF" w:rsidRDefault="00ED36DF" w:rsidP="00E763FC">
      <w:pPr>
        <w:jc w:val="both"/>
      </w:pPr>
    </w:p>
    <w:p w14:paraId="52741672" w14:textId="66974106" w:rsidR="00ED36DF" w:rsidRPr="00ED36DF" w:rsidRDefault="00ED36DF" w:rsidP="00A6022C">
      <w:pPr>
        <w:jc w:val="both"/>
      </w:pPr>
      <w:r>
        <w:t xml:space="preserve">PPA ja SMIT on hinnanud, et olemasoleva </w:t>
      </w:r>
      <w:r w:rsidR="00F85C07" w:rsidRPr="00B039A9">
        <w:t>elektroonili</w:t>
      </w:r>
      <w:r w:rsidR="00F85C07">
        <w:t>s</w:t>
      </w:r>
      <w:r w:rsidR="00F85C07" w:rsidRPr="00B039A9">
        <w:t xml:space="preserve">e </w:t>
      </w:r>
      <w:r w:rsidR="002873AA">
        <w:t>töövoosüsteem</w:t>
      </w:r>
      <w:r w:rsidR="00F85C07">
        <w:t>i</w:t>
      </w:r>
      <w:r w:rsidRPr="00ED36DF">
        <w:t xml:space="preserve"> (vana platvorm) mittetoimimine võib tuua kaasa andmekaitsenõuete rikkumise, n</w:t>
      </w:r>
      <w:r>
        <w:t>äiteks</w:t>
      </w:r>
      <w:r w:rsidRPr="00ED36DF">
        <w:t xml:space="preserve"> andmete säilitami</w:t>
      </w:r>
      <w:r w:rsidR="004A4A86">
        <w:t>s</w:t>
      </w:r>
      <w:r w:rsidRPr="00ED36DF">
        <w:t>e</w:t>
      </w:r>
      <w:r w:rsidR="004A4A86">
        <w:t>l,</w:t>
      </w:r>
      <w:r w:rsidRPr="00ED36DF">
        <w:t xml:space="preserve"> ning platvorm on vastuvõtlik erinevatele turvanõrkustele</w:t>
      </w:r>
      <w:r>
        <w:t xml:space="preserve">. Samuti võib vanal platvormil </w:t>
      </w:r>
      <w:r w:rsidR="002873AA">
        <w:t>töövoosüsteem</w:t>
      </w:r>
      <w:r w:rsidR="00F85C07">
        <w:t>i</w:t>
      </w:r>
      <w:r w:rsidRPr="00ED36DF">
        <w:t xml:space="preserve"> mittetoimimine tuua kaasa täiendava töövoo rakendamise, mis on </w:t>
      </w:r>
      <w:r w:rsidRPr="00ED36DF">
        <w:lastRenderedPageBreak/>
        <w:t>rahvusvahelisest kokkuleppest erinev ja koormab nii siseriiklikke kui ka rahvusvaheliste välispartnerite ressurssi.</w:t>
      </w:r>
    </w:p>
    <w:p w14:paraId="61F14BBA" w14:textId="77777777" w:rsidR="00ED36DF" w:rsidRDefault="00ED36DF" w:rsidP="00E763FC">
      <w:pPr>
        <w:jc w:val="both"/>
      </w:pPr>
    </w:p>
    <w:p w14:paraId="78077A5C" w14:textId="261C0E7A" w:rsidR="002C7988" w:rsidRDefault="00ED36DF" w:rsidP="00E763FC">
      <w:pPr>
        <w:jc w:val="both"/>
      </w:pPr>
      <w:r>
        <w:t xml:space="preserve">Tulenevalt eeltoodust on PPA ja SMIT hinnanud vajalikuks </w:t>
      </w:r>
      <w:r w:rsidR="002873AA">
        <w:t>töövoosüsteem</w:t>
      </w:r>
      <w:r w:rsidR="00F85C07">
        <w:t>i</w:t>
      </w:r>
      <w:r w:rsidR="00F64C0B">
        <w:t xml:space="preserve"> </w:t>
      </w:r>
      <w:r>
        <w:t xml:space="preserve">uuele platvormile viimise. </w:t>
      </w:r>
      <w:r w:rsidR="00762978">
        <w:t>Sellega</w:t>
      </w:r>
      <w:r w:rsidR="002C7988">
        <w:t xml:space="preserve"> seoses kaasneb </w:t>
      </w:r>
      <w:proofErr w:type="spellStart"/>
      <w:r w:rsidR="002C7988">
        <w:t>PPA-le</w:t>
      </w:r>
      <w:proofErr w:type="spellEnd"/>
      <w:r>
        <w:t xml:space="preserve"> </w:t>
      </w:r>
      <w:r w:rsidR="007237D1">
        <w:t xml:space="preserve">kulu </w:t>
      </w:r>
      <w:r>
        <w:t>ligikaudu 500</w:t>
      </w:r>
      <w:r w:rsidR="00102629">
        <w:t> 000 eurot</w:t>
      </w:r>
      <w:r w:rsidR="002C7988">
        <w:t>.</w:t>
      </w:r>
      <w:r w:rsidR="0032386F" w:rsidRPr="0032386F">
        <w:t xml:space="preserve"> Siseministeeriumi valitsemisala eelarves puuduvad vahendid täiendavateks kuludeks ning vajalike IT-arenduste tegemiseks on vaja tagada </w:t>
      </w:r>
      <w:proofErr w:type="spellStart"/>
      <w:r w:rsidR="0032386F" w:rsidRPr="0032386F">
        <w:t>PPA-le</w:t>
      </w:r>
      <w:proofErr w:type="spellEnd"/>
      <w:r w:rsidR="0032386F" w:rsidRPr="0032386F">
        <w:t xml:space="preserve"> lisarahastus riigieelarvest.</w:t>
      </w:r>
    </w:p>
    <w:p w14:paraId="0725F891" w14:textId="77777777" w:rsidR="002C7988" w:rsidRDefault="002C7988" w:rsidP="00E763FC">
      <w:pPr>
        <w:jc w:val="both"/>
      </w:pPr>
    </w:p>
    <w:p w14:paraId="1ABD9090" w14:textId="436AC221" w:rsidR="008025FC" w:rsidRPr="00FD263A" w:rsidRDefault="00CB7419" w:rsidP="00E763FC">
      <w:pPr>
        <w:jc w:val="both"/>
        <w:rPr>
          <w:b/>
          <w:bCs/>
        </w:rPr>
      </w:pPr>
      <w:r w:rsidRPr="00FD263A">
        <w:rPr>
          <w:b/>
          <w:bCs/>
        </w:rPr>
        <w:t xml:space="preserve">7.3. </w:t>
      </w:r>
      <w:r w:rsidR="008025FC" w:rsidRPr="00FD263A">
        <w:rPr>
          <w:b/>
          <w:bCs/>
        </w:rPr>
        <w:t>Koolituskulud</w:t>
      </w:r>
    </w:p>
    <w:p w14:paraId="0C2FD884" w14:textId="77777777" w:rsidR="008025FC" w:rsidRDefault="008025FC" w:rsidP="00E763FC">
      <w:pPr>
        <w:jc w:val="both"/>
      </w:pPr>
    </w:p>
    <w:p w14:paraId="5EF95807" w14:textId="7792B4F7" w:rsidR="00B06A9F" w:rsidRDefault="00B06A9F" w:rsidP="00E763FC">
      <w:pPr>
        <w:jc w:val="both"/>
      </w:pPr>
      <w:r w:rsidRPr="00B06A9F">
        <w:t xml:space="preserve">Arvestades </w:t>
      </w:r>
      <w:r w:rsidR="00AC11B6">
        <w:t xml:space="preserve">üha suurenevat </w:t>
      </w:r>
      <w:r>
        <w:t>vajadust</w:t>
      </w:r>
      <w:r w:rsidRPr="00B06A9F">
        <w:t xml:space="preserve"> piiriülese õiguskaitsealase koostöö järele, sealhulgas sellega seonduvat tundliku teabe käsitlemist, on oluline, et ühtse kontaktpunkti ja </w:t>
      </w:r>
      <w:r>
        <w:t>uurimisasutuse</w:t>
      </w:r>
      <w:r w:rsidRPr="00B06A9F">
        <w:t xml:space="preserve"> töötajatel oleksid </w:t>
      </w:r>
      <w:proofErr w:type="spellStart"/>
      <w:r>
        <w:t>KrMS</w:t>
      </w:r>
      <w:proofErr w:type="spellEnd"/>
      <w:r>
        <w:t>-i ja PPVS-i</w:t>
      </w:r>
      <w:r w:rsidRPr="00B06A9F">
        <w:t xml:space="preserve"> kohaste ülesannete õiguspäraseks, tõhusaks ja tulemuslikuks täitmiseks vajalikud teadmised ja oskused. </w:t>
      </w:r>
      <w:r>
        <w:t xml:space="preserve">Selleks tuleb nii </w:t>
      </w:r>
      <w:r w:rsidRPr="00B06A9F">
        <w:t xml:space="preserve">ühtse kontaktpunkti töötajatele </w:t>
      </w:r>
      <w:r>
        <w:t xml:space="preserve">kui uurimisasutuste ametnikele </w:t>
      </w:r>
      <w:r w:rsidRPr="00B06A9F">
        <w:t xml:space="preserve">pakkuda asjakohaseid ja korrapäraseid </w:t>
      </w:r>
      <w:r>
        <w:t>koolitusi</w:t>
      </w:r>
      <w:r w:rsidRPr="00B06A9F">
        <w:t xml:space="preserve">, mis vastavad nende ametialastele vajadustele ja konkreetsele taustale ning hõlbustavad </w:t>
      </w:r>
      <w:r>
        <w:t>kehtestatavate</w:t>
      </w:r>
      <w:r w:rsidRPr="00B06A9F">
        <w:t xml:space="preserve"> normide täitmiseks vajalikke kontakte teiste</w:t>
      </w:r>
      <w:r>
        <w:t xml:space="preserve"> EL-i</w:t>
      </w:r>
      <w:r w:rsidRPr="00B06A9F">
        <w:t xml:space="preserve"> liikmesriikide ühtsete kontaktpunktide ja pädevate õiguskaitseasutustega</w:t>
      </w:r>
      <w:r>
        <w:t>.</w:t>
      </w:r>
      <w:r w:rsidRPr="00B06A9F">
        <w:t xml:space="preserve"> </w:t>
      </w:r>
      <w:r>
        <w:t xml:space="preserve">Koolitused peaksid olema suunatud eelkõige </w:t>
      </w:r>
      <w:r w:rsidR="00C62697" w:rsidRPr="00B06A9F">
        <w:t>andmetöötlus</w:t>
      </w:r>
      <w:r w:rsidR="00C62697">
        <w:t>programmide</w:t>
      </w:r>
      <w:r w:rsidR="00C62697" w:rsidRPr="00B06A9F">
        <w:t xml:space="preserve"> </w:t>
      </w:r>
      <w:r w:rsidRPr="00B06A9F">
        <w:t>ja IT-süsteemide nõuetekohase</w:t>
      </w:r>
      <w:r w:rsidR="00E621E8">
        <w:t>le</w:t>
      </w:r>
      <w:r w:rsidRPr="00B06A9F">
        <w:t xml:space="preserve"> kasutamise</w:t>
      </w:r>
      <w:r w:rsidR="00E621E8">
        <w:t>le.</w:t>
      </w:r>
      <w:r w:rsidR="007E3766">
        <w:t xml:space="preserve"> </w:t>
      </w:r>
      <w:r w:rsidR="00E621E8">
        <w:t>Sa</w:t>
      </w:r>
      <w:r>
        <w:t xml:space="preserve">muti on vajalik täiendada ametnike </w:t>
      </w:r>
      <w:r w:rsidRPr="00B06A9F">
        <w:t>teadmis</w:t>
      </w:r>
      <w:r>
        <w:t>i</w:t>
      </w:r>
      <w:r w:rsidRPr="00B06A9F">
        <w:t xml:space="preserve"> </w:t>
      </w:r>
      <w:r>
        <w:t>EL-i</w:t>
      </w:r>
      <w:r w:rsidRPr="00B06A9F">
        <w:t xml:space="preserve"> ja liikmesriikide justiits- ja </w:t>
      </w:r>
      <w:proofErr w:type="spellStart"/>
      <w:r w:rsidRPr="00B06A9F">
        <w:t>siseküsimuste</w:t>
      </w:r>
      <w:proofErr w:type="spellEnd"/>
      <w:r w:rsidRPr="00B06A9F">
        <w:t xml:space="preserve"> valdkonna õigusraamistike </w:t>
      </w:r>
      <w:r>
        <w:t>osas</w:t>
      </w:r>
      <w:r w:rsidRPr="00B06A9F">
        <w:t xml:space="preserve">, keskendudes eelkõige isikuandmete kaitsele, õiguskaitsealasele koostööle ja </w:t>
      </w:r>
      <w:r w:rsidR="00C62697">
        <w:t>juurdepääsupiiranguga</w:t>
      </w:r>
      <w:r w:rsidR="00C62697" w:rsidRPr="00B06A9F">
        <w:t xml:space="preserve"> </w:t>
      </w:r>
      <w:r w:rsidRPr="00B06A9F">
        <w:t>teabe käitlemisele</w:t>
      </w:r>
      <w:r>
        <w:t xml:space="preserve">. Kindlasti on oluline parandada rahvusvahelises koostöös osalevate ametnike inglise keele oskust, </w:t>
      </w:r>
      <w:r w:rsidRPr="00B06A9F">
        <w:t>et aidata ületada keelebarjääre.</w:t>
      </w:r>
    </w:p>
    <w:p w14:paraId="297464FD" w14:textId="77777777" w:rsidR="00713401" w:rsidRDefault="00713401" w:rsidP="00E763FC">
      <w:pPr>
        <w:jc w:val="both"/>
      </w:pPr>
    </w:p>
    <w:p w14:paraId="1CBB860C" w14:textId="1D999EF8" w:rsidR="00B06A9F" w:rsidRDefault="00B06A9F" w:rsidP="00E763FC">
      <w:pPr>
        <w:jc w:val="both"/>
      </w:pPr>
      <w:r>
        <w:t>Ametnike koolitamise</w:t>
      </w:r>
      <w:r w:rsidR="00BD0485">
        <w:t>ks</w:t>
      </w:r>
      <w:r>
        <w:t xml:space="preserve"> on võimalik kasutada ka </w:t>
      </w:r>
      <w:r w:rsidRPr="00B06A9F">
        <w:t>Euroopa Liidu Õiguskaitsekoolituse Ameti</w:t>
      </w:r>
      <w:r>
        <w:rPr>
          <w:rStyle w:val="Allmrkuseviide"/>
        </w:rPr>
        <w:footnoteReference w:id="81"/>
      </w:r>
      <w:r w:rsidRPr="00B06A9F">
        <w:t xml:space="preserve"> (</w:t>
      </w:r>
      <w:r>
        <w:t xml:space="preserve">edaspidi </w:t>
      </w:r>
      <w:r w:rsidRPr="00A6022C">
        <w:rPr>
          <w:i/>
        </w:rPr>
        <w:t>CEPOL</w:t>
      </w:r>
      <w:r w:rsidRPr="00B06A9F">
        <w:t>) pakutavaid koolitus</w:t>
      </w:r>
      <w:r w:rsidR="005D7BFE">
        <w:t>i</w:t>
      </w:r>
      <w:r w:rsidRPr="00B06A9F">
        <w:t xml:space="preserve"> ja asjakohaseid vahendeid</w:t>
      </w:r>
      <w:r w:rsidR="00235977">
        <w:t>.</w:t>
      </w:r>
      <w:r w:rsidRPr="00B06A9F">
        <w:t xml:space="preserve"> </w:t>
      </w:r>
      <w:r w:rsidR="00235977">
        <w:t xml:space="preserve">Uurimisasutused ja ühtne kontaktpunkt võiksid kaaluda </w:t>
      </w:r>
      <w:r w:rsidRPr="00B06A9F">
        <w:t xml:space="preserve">võimalust, et </w:t>
      </w:r>
      <w:r w:rsidR="00235977">
        <w:t xml:space="preserve">nende </w:t>
      </w:r>
      <w:r w:rsidRPr="00B06A9F">
        <w:t>töötajad saaksid veeta ühe nädala Europoli</w:t>
      </w:r>
      <w:r w:rsidR="00235977">
        <w:t xml:space="preserve"> tööga tutvudes. Samuti tuleks võimalusel kasutada muid</w:t>
      </w:r>
      <w:r w:rsidRPr="00B06A9F">
        <w:t xml:space="preserve"> asjakohaseid pakkumisi, mida on tehtud </w:t>
      </w:r>
      <w:r w:rsidR="00235977">
        <w:t>EL-i</w:t>
      </w:r>
      <w:r w:rsidRPr="00B06A9F">
        <w:t xml:space="preserve"> eelarvest rahastatavate programmide ja projektide, näiteks CEPOL</w:t>
      </w:r>
      <w:r w:rsidR="00235977">
        <w:t>-</w:t>
      </w:r>
      <w:r w:rsidRPr="00B06A9F">
        <w:t>i vahetusprogrammi raames.</w:t>
      </w:r>
    </w:p>
    <w:p w14:paraId="664C6BAA" w14:textId="77777777" w:rsidR="003D5515" w:rsidRDefault="003D5515" w:rsidP="00E763FC">
      <w:pPr>
        <w:jc w:val="both"/>
        <w:rPr>
          <w:bCs/>
        </w:rPr>
      </w:pPr>
    </w:p>
    <w:p w14:paraId="38F0B00B" w14:textId="3A304DC4" w:rsidR="00713401" w:rsidRDefault="00713401" w:rsidP="00E763FC">
      <w:pPr>
        <w:jc w:val="both"/>
        <w:rPr>
          <w:bCs/>
        </w:rPr>
      </w:pPr>
      <w:commentRangeStart w:id="82"/>
      <w:r>
        <w:rPr>
          <w:bCs/>
        </w:rPr>
        <w:t>Eelnõu rakendamisega seonduvad koolituskulud näeb iga uurimisasutus ja ühtne kontaktpunkt ette oma eelarves.</w:t>
      </w:r>
      <w:commentRangeEnd w:id="82"/>
      <w:r w:rsidR="00D64E89">
        <w:rPr>
          <w:rStyle w:val="Kommentaariviide"/>
          <w:szCs w:val="20"/>
        </w:rPr>
        <w:commentReference w:id="82"/>
      </w:r>
    </w:p>
    <w:p w14:paraId="74817293" w14:textId="77777777" w:rsidR="00713401" w:rsidRPr="005F2073" w:rsidRDefault="00713401" w:rsidP="006014D7">
      <w:pPr>
        <w:jc w:val="both"/>
        <w:rPr>
          <w:bCs/>
        </w:rPr>
      </w:pPr>
    </w:p>
    <w:p w14:paraId="2643CEF1" w14:textId="77777777" w:rsidR="00D6540A" w:rsidRPr="005F2073" w:rsidRDefault="682811D3" w:rsidP="006014D7">
      <w:pPr>
        <w:keepNext/>
        <w:jc w:val="both"/>
        <w:rPr>
          <w:b/>
          <w:bCs/>
          <w:sz w:val="26"/>
          <w:szCs w:val="26"/>
        </w:rPr>
      </w:pPr>
      <w:commentRangeStart w:id="83"/>
      <w:r w:rsidRPr="05C1F98F">
        <w:rPr>
          <w:b/>
          <w:bCs/>
          <w:sz w:val="26"/>
          <w:szCs w:val="26"/>
        </w:rPr>
        <w:t>8. Rakendusaktid</w:t>
      </w:r>
      <w:commentRangeEnd w:id="83"/>
      <w:r w:rsidR="00D6540A">
        <w:rPr>
          <w:rStyle w:val="Kommentaariviide"/>
        </w:rPr>
        <w:commentReference w:id="83"/>
      </w:r>
    </w:p>
    <w:p w14:paraId="1266B15F" w14:textId="77777777" w:rsidR="00D6540A" w:rsidRPr="006014D7" w:rsidRDefault="00D6540A" w:rsidP="006014D7">
      <w:pPr>
        <w:keepNext/>
        <w:jc w:val="both"/>
      </w:pPr>
    </w:p>
    <w:p w14:paraId="7D39081C" w14:textId="76D02CF6" w:rsidR="006014D7" w:rsidRPr="006014D7" w:rsidRDefault="00850182" w:rsidP="006014D7">
      <w:pPr>
        <w:keepNext/>
        <w:jc w:val="both"/>
      </w:pPr>
      <w:r w:rsidRPr="006014D7">
        <w:t xml:space="preserve">Seaduse rakendamiseks </w:t>
      </w:r>
      <w:r w:rsidR="006014D7" w:rsidRPr="006014D7">
        <w:t>on</w:t>
      </w:r>
      <w:r w:rsidR="003C1524" w:rsidRPr="006014D7">
        <w:t xml:space="preserve"> </w:t>
      </w:r>
      <w:r w:rsidR="00820F74" w:rsidRPr="00FF0CB3">
        <w:t>PPVS-i § 25</w:t>
      </w:r>
      <w:r w:rsidR="00820F74" w:rsidRPr="00FF0CB3">
        <w:rPr>
          <w:vertAlign w:val="superscript"/>
        </w:rPr>
        <w:t xml:space="preserve">9 </w:t>
      </w:r>
      <w:r w:rsidR="00820F74" w:rsidRPr="00FF0CB3">
        <w:t xml:space="preserve">lõike 3 alusel </w:t>
      </w:r>
      <w:r w:rsidRPr="006014D7">
        <w:t xml:space="preserve">vaja kehtestada </w:t>
      </w:r>
      <w:r w:rsidR="006014D7" w:rsidRPr="006014D7">
        <w:t xml:space="preserve">üks uus rakendusakt: </w:t>
      </w:r>
    </w:p>
    <w:p w14:paraId="55A341C5" w14:textId="507D2D9F" w:rsidR="006014D7" w:rsidRPr="005F19B7" w:rsidRDefault="006014D7" w:rsidP="005F19B7">
      <w:pPr>
        <w:pStyle w:val="Loendilik"/>
        <w:numPr>
          <w:ilvl w:val="0"/>
          <w:numId w:val="62"/>
        </w:numPr>
        <w:spacing w:after="0" w:line="240" w:lineRule="auto"/>
        <w:jc w:val="both"/>
        <w:rPr>
          <w:rFonts w:ascii="Times New Roman" w:eastAsia="Calibri" w:hAnsi="Times New Roman"/>
          <w:kern w:val="2"/>
          <w:sz w:val="24"/>
          <w:szCs w:val="24"/>
          <w14:ligatures w14:val="standardContextual"/>
        </w:rPr>
      </w:pPr>
      <w:r w:rsidRPr="005F19B7">
        <w:rPr>
          <w:rFonts w:ascii="Times New Roman" w:hAnsi="Times New Roman"/>
          <w:sz w:val="24"/>
          <w:szCs w:val="24"/>
        </w:rPr>
        <w:t>siseministri määrus „</w:t>
      </w:r>
      <w:r w:rsidRPr="005F19B7">
        <w:rPr>
          <w:rFonts w:ascii="Times New Roman" w:eastAsia="Calibri" w:hAnsi="Times New Roman"/>
          <w:kern w:val="2"/>
          <w:sz w:val="24"/>
          <w:szCs w:val="24"/>
          <w14:ligatures w14:val="standardContextual"/>
        </w:rPr>
        <w:t>Nõuded töövoosüsteemi toimimisele, ülesehitusele ja haldamisele ning selle andmete töötlemisele, logimisele, kontrollile, juurdepääsule, väljastatavale statistikale ja järelevalvele“.</w:t>
      </w:r>
    </w:p>
    <w:p w14:paraId="6DC6317C" w14:textId="77777777" w:rsidR="006014D7" w:rsidRPr="005F19B7" w:rsidRDefault="006014D7" w:rsidP="00B2424C">
      <w:pPr>
        <w:jc w:val="both"/>
        <w:rPr>
          <w:rFonts w:eastAsia="Calibri"/>
          <w:kern w:val="2"/>
          <w14:ligatures w14:val="standardContextual"/>
        </w:rPr>
      </w:pPr>
    </w:p>
    <w:p w14:paraId="3B65DC43" w14:textId="3CB47C60" w:rsidR="00DF41E9" w:rsidRPr="006014D7" w:rsidRDefault="006014D7" w:rsidP="006014D7">
      <w:pPr>
        <w:keepNext/>
        <w:jc w:val="both"/>
      </w:pPr>
      <w:r w:rsidRPr="006014D7">
        <w:t>O</w:t>
      </w:r>
      <w:r w:rsidR="003C1524" w:rsidRPr="006014D7">
        <w:t>lemasolevaid rakendus</w:t>
      </w:r>
      <w:r w:rsidR="00850182" w:rsidRPr="006014D7">
        <w:t>akt</w:t>
      </w:r>
      <w:r w:rsidR="003C1524" w:rsidRPr="006014D7">
        <w:t>e</w:t>
      </w:r>
      <w:r w:rsidRPr="006014D7">
        <w:t xml:space="preserve"> muuta vaja ei ole</w:t>
      </w:r>
      <w:r w:rsidR="003C1524" w:rsidRPr="006014D7">
        <w:t>. Kehtetuks muutu</w:t>
      </w:r>
      <w:r w:rsidR="00DF41E9" w:rsidRPr="006014D7">
        <w:t>vad:</w:t>
      </w:r>
    </w:p>
    <w:p w14:paraId="674D6177" w14:textId="5A44FF61" w:rsidR="00DF41E9" w:rsidRPr="007B41F5" w:rsidRDefault="003C1524" w:rsidP="006014D7">
      <w:pPr>
        <w:pStyle w:val="Loendilik"/>
        <w:numPr>
          <w:ilvl w:val="0"/>
          <w:numId w:val="20"/>
        </w:numPr>
        <w:spacing w:after="0" w:line="240" w:lineRule="auto"/>
        <w:jc w:val="both"/>
        <w:rPr>
          <w:rFonts w:ascii="Times New Roman" w:hAnsi="Times New Roman"/>
          <w:sz w:val="24"/>
          <w:szCs w:val="24"/>
        </w:rPr>
      </w:pPr>
      <w:r w:rsidRPr="007B41F5">
        <w:rPr>
          <w:rFonts w:ascii="Times New Roman" w:hAnsi="Times New Roman"/>
          <w:sz w:val="24"/>
          <w:szCs w:val="24"/>
        </w:rPr>
        <w:t>siseministri 10. juuni 2015. aasta määruse nr 32 „</w:t>
      </w:r>
      <w:hyperlink r:id="rId34" w:history="1">
        <w:r w:rsidRPr="007B41F5">
          <w:rPr>
            <w:rStyle w:val="Hperlink"/>
            <w:rFonts w:ascii="Times New Roman" w:hAnsi="Times New Roman"/>
            <w:sz w:val="24"/>
            <w:szCs w:val="24"/>
          </w:rPr>
          <w:t>Euroopa Liidu liikmesriigile teabe ja jälitustoiminguga kogutud teabe edastamise vorm</w:t>
        </w:r>
      </w:hyperlink>
      <w:r w:rsidRPr="007B41F5">
        <w:rPr>
          <w:rFonts w:ascii="Times New Roman" w:hAnsi="Times New Roman"/>
          <w:sz w:val="24"/>
          <w:szCs w:val="24"/>
        </w:rPr>
        <w:t>“ redaktsioon avaldamismärkega RT I, 12.06.2015, 3</w:t>
      </w:r>
      <w:r w:rsidR="00DF41E9" w:rsidRPr="007B41F5">
        <w:rPr>
          <w:rFonts w:ascii="Times New Roman" w:hAnsi="Times New Roman"/>
          <w:sz w:val="24"/>
          <w:szCs w:val="24"/>
        </w:rPr>
        <w:t>;</w:t>
      </w:r>
    </w:p>
    <w:p w14:paraId="60EA0B40" w14:textId="2577E678" w:rsidR="003C1524" w:rsidRPr="007B41F5" w:rsidRDefault="00DF41E9" w:rsidP="006014D7">
      <w:pPr>
        <w:pStyle w:val="Loendilik"/>
        <w:numPr>
          <w:ilvl w:val="0"/>
          <w:numId w:val="20"/>
        </w:numPr>
        <w:spacing w:after="0" w:line="240" w:lineRule="auto"/>
        <w:jc w:val="both"/>
        <w:rPr>
          <w:rFonts w:ascii="Times New Roman" w:hAnsi="Times New Roman"/>
          <w:sz w:val="24"/>
          <w:szCs w:val="24"/>
        </w:rPr>
      </w:pPr>
      <w:r w:rsidRPr="007B41F5">
        <w:rPr>
          <w:rFonts w:ascii="Times New Roman" w:hAnsi="Times New Roman"/>
          <w:sz w:val="24"/>
          <w:szCs w:val="24"/>
        </w:rPr>
        <w:t>siseministri 22. detsembri 2014. aasta määruse nr 58 „</w:t>
      </w:r>
      <w:hyperlink r:id="rId35" w:history="1">
        <w:r w:rsidRPr="007B41F5">
          <w:rPr>
            <w:rStyle w:val="Hperlink"/>
            <w:rFonts w:ascii="Times New Roman" w:hAnsi="Times New Roman"/>
            <w:sz w:val="24"/>
            <w:szCs w:val="24"/>
          </w:rPr>
          <w:t>Euroopa Liidu liikmesriigilt teabe ja jälitustoiminguga kogutud teabe taotlemise vorm</w:t>
        </w:r>
      </w:hyperlink>
      <w:r w:rsidRPr="007B41F5">
        <w:rPr>
          <w:rFonts w:ascii="Times New Roman" w:hAnsi="Times New Roman"/>
          <w:sz w:val="24"/>
          <w:szCs w:val="24"/>
        </w:rPr>
        <w:t xml:space="preserve">“ redaktsioon avaldamismärkega </w:t>
      </w:r>
      <w:r w:rsidR="005F2073" w:rsidRPr="007B41F5">
        <w:rPr>
          <w:rFonts w:ascii="Times New Roman" w:hAnsi="Times New Roman"/>
          <w:sz w:val="24"/>
          <w:szCs w:val="24"/>
        </w:rPr>
        <w:t>RT I, 29.12.2014, 51.</w:t>
      </w:r>
    </w:p>
    <w:p w14:paraId="113D9360" w14:textId="0DBE8872" w:rsidR="00850182" w:rsidRPr="005F2073" w:rsidRDefault="00850182" w:rsidP="005F2073">
      <w:pPr>
        <w:jc w:val="both"/>
      </w:pPr>
    </w:p>
    <w:p w14:paraId="4F88E7FE" w14:textId="19119E52" w:rsidR="00D6540A" w:rsidRPr="00FD263A" w:rsidRDefault="00D6540A" w:rsidP="00E763FC">
      <w:pPr>
        <w:jc w:val="both"/>
        <w:rPr>
          <w:b/>
          <w:bCs/>
          <w:sz w:val="26"/>
          <w:szCs w:val="26"/>
        </w:rPr>
      </w:pPr>
      <w:r w:rsidRPr="00FD263A">
        <w:rPr>
          <w:b/>
          <w:bCs/>
          <w:sz w:val="26"/>
          <w:szCs w:val="26"/>
        </w:rPr>
        <w:lastRenderedPageBreak/>
        <w:t>9. Seaduse jõustumine</w:t>
      </w:r>
    </w:p>
    <w:p w14:paraId="5238D975" w14:textId="77777777" w:rsidR="00D6540A" w:rsidRPr="00E763FC" w:rsidRDefault="00D6540A" w:rsidP="00E763FC">
      <w:pPr>
        <w:jc w:val="both"/>
        <w:rPr>
          <w:b/>
          <w:bCs/>
        </w:rPr>
      </w:pPr>
    </w:p>
    <w:p w14:paraId="69FB43B4" w14:textId="7B471231" w:rsidR="00D6540A" w:rsidRPr="00E763FC" w:rsidRDefault="00D6540A" w:rsidP="00E763FC">
      <w:pPr>
        <w:jc w:val="both"/>
      </w:pPr>
      <w:r>
        <w:t xml:space="preserve">Seaduseelnõu on kavandatud jõustuma </w:t>
      </w:r>
      <w:commentRangeStart w:id="84"/>
      <w:r w:rsidR="00AC7C08">
        <w:t>üldises korras.</w:t>
      </w:r>
      <w:commentRangeEnd w:id="84"/>
      <w:r>
        <w:commentReference w:id="84"/>
      </w:r>
    </w:p>
    <w:p w14:paraId="6761474D" w14:textId="77777777" w:rsidR="001747BD" w:rsidRPr="00E763FC" w:rsidRDefault="001747BD" w:rsidP="00E763FC">
      <w:pPr>
        <w:jc w:val="both"/>
      </w:pPr>
    </w:p>
    <w:p w14:paraId="19F938EE" w14:textId="47026C23" w:rsidR="00D6540A" w:rsidRPr="00FD263A" w:rsidRDefault="00D6540A" w:rsidP="00E763FC">
      <w:pPr>
        <w:jc w:val="both"/>
        <w:rPr>
          <w:b/>
          <w:bCs/>
          <w:sz w:val="26"/>
          <w:szCs w:val="26"/>
        </w:rPr>
      </w:pPr>
      <w:r w:rsidRPr="00FD263A">
        <w:rPr>
          <w:b/>
          <w:bCs/>
          <w:sz w:val="26"/>
          <w:szCs w:val="26"/>
        </w:rPr>
        <w:t>10. Eelnõu kooskõlastamine</w:t>
      </w:r>
      <w:r w:rsidR="00070FD8">
        <w:rPr>
          <w:b/>
          <w:bCs/>
          <w:sz w:val="26"/>
          <w:szCs w:val="26"/>
        </w:rPr>
        <w:t>, huvirühmade kaasamine ja avalik konsultatsioon</w:t>
      </w:r>
    </w:p>
    <w:p w14:paraId="0909C1C7" w14:textId="77777777" w:rsidR="00D6540A" w:rsidRPr="00E763FC" w:rsidRDefault="00D6540A" w:rsidP="00E763FC">
      <w:pPr>
        <w:jc w:val="both"/>
        <w:rPr>
          <w:b/>
          <w:bCs/>
        </w:rPr>
      </w:pPr>
    </w:p>
    <w:p w14:paraId="2532EF69" w14:textId="67AFAD1B" w:rsidR="00876305" w:rsidRPr="00E763FC" w:rsidRDefault="00F32B1A" w:rsidP="00E763FC">
      <w:pPr>
        <w:pStyle w:val="Normaallaadveeb"/>
        <w:spacing w:before="0" w:beforeAutospacing="0" w:after="0" w:afterAutospacing="0"/>
        <w:jc w:val="both"/>
        <w:outlineLvl w:val="0"/>
        <w:rPr>
          <w:color w:val="auto"/>
        </w:rPr>
      </w:pPr>
      <w:r w:rsidRPr="00E763FC">
        <w:t xml:space="preserve">Eelnõu </w:t>
      </w:r>
      <w:r w:rsidR="008B592B">
        <w:t>esitat</w:t>
      </w:r>
      <w:r w:rsidR="00AC7C08">
        <w:t>akse kooskõlastamiseks Justiits</w:t>
      </w:r>
      <w:r w:rsidR="007F4BC8">
        <w:t>- ja Digi</w:t>
      </w:r>
      <w:r w:rsidR="00AC7C08">
        <w:t>ministeeriumile. Eelnõu on läbinud esimese kooskõlastusringi</w:t>
      </w:r>
      <w:r w:rsidRPr="00E763FC">
        <w:t xml:space="preserve"> eelnõude infosüsteemi</w:t>
      </w:r>
      <w:r w:rsidR="00AC7C08">
        <w:t>s</w:t>
      </w:r>
      <w:r w:rsidRPr="00E763FC">
        <w:t xml:space="preserve"> (EIS)</w:t>
      </w:r>
      <w:r w:rsidR="00AC7C08">
        <w:t xml:space="preserve">. </w:t>
      </w:r>
      <w:r w:rsidR="0000118D">
        <w:rPr>
          <w:color w:val="auto"/>
        </w:rPr>
        <w:t xml:space="preserve">Eelnõule esitatud märkuste ja ettepanekutega arvestamise tabel on esitatud seletuskirja lisas </w:t>
      </w:r>
      <w:r w:rsidR="006014D7">
        <w:rPr>
          <w:color w:val="auto"/>
        </w:rPr>
        <w:t>3</w:t>
      </w:r>
      <w:r w:rsidR="0000118D">
        <w:rPr>
          <w:color w:val="auto"/>
        </w:rPr>
        <w:t>.</w:t>
      </w:r>
    </w:p>
    <w:sectPr w:rsidR="00876305" w:rsidRPr="00E763FC" w:rsidSect="000B185C">
      <w:headerReference w:type="even" r:id="rId36"/>
      <w:footerReference w:type="default" r:id="rId37"/>
      <w:headerReference w:type="first" r:id="rId38"/>
      <w:footerReference w:type="first" r:id="rId39"/>
      <w:pgSz w:w="11906" w:h="16838"/>
      <w:pgMar w:top="1134" w:right="1134" w:bottom="1134" w:left="1701" w:header="709" w:footer="709" w:gutter="0"/>
      <w:pgBorders w:offsetFrom="page">
        <w:top w:val="none" w:sz="0" w:space="8" w:color="000000"/>
        <w:left w:val="none" w:sz="24" w:space="28" w:color="0000E4" w:shadow="1" w:frame="1"/>
        <w:bottom w:val="none" w:sz="0" w:space="14" w:color="180000"/>
        <w:right w:val="none" w:sz="0" w:space="5" w:color="000000" w:shadow="1"/>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arja-Liis Lall - JUSTDIGI" w:date="2025-08-07T10:32:00Z" w:initials="MJ">
    <w:p w14:paraId="1F5FE3C7" w14:textId="7CC0FB9F" w:rsidR="0076330C" w:rsidRDefault="0076330C">
      <w:pPr>
        <w:pStyle w:val="Kommentaaritekst"/>
      </w:pPr>
      <w:r>
        <w:rPr>
          <w:rStyle w:val="Kommentaariviide"/>
        </w:rPr>
        <w:annotationRef/>
      </w:r>
      <w:r w:rsidRPr="54AEB25A">
        <w:t>Arvestades seletuskirja mahukust, palume lisada sisukord.</w:t>
      </w:r>
    </w:p>
  </w:comment>
  <w:comment w:id="0" w:author="Maarja-Liis Lall - JUSTDIGI" w:date="2025-08-07T13:16:00Z" w:initials="ML">
    <w:p w14:paraId="599BFABD" w14:textId="77777777" w:rsidR="00817F85" w:rsidRDefault="00817F85" w:rsidP="00817F85">
      <w:pPr>
        <w:pStyle w:val="Kommentaaritekst"/>
      </w:pPr>
      <w:r>
        <w:rPr>
          <w:rStyle w:val="Kommentaariviide"/>
        </w:rPr>
        <w:annotationRef/>
      </w:r>
      <w:r>
        <w:t xml:space="preserve">Eelnõu ja seletuskirja vormistamise juhend siin: </w:t>
      </w:r>
      <w:hyperlink r:id="rId1" w:history="1">
        <w:r w:rsidRPr="008E038E">
          <w:rPr>
            <w:rStyle w:val="Hperlink"/>
          </w:rPr>
          <w:t>Eelnõu ja seletuskirja vormistamise juhend.pdf</w:t>
        </w:r>
      </w:hyperlink>
      <w:r>
        <w:t xml:space="preserve">, vormistamise juhendi p 8. seletuskirja lõpu nõuded täitmata. </w:t>
      </w:r>
    </w:p>
  </w:comment>
  <w:comment w:id="1" w:author="Maarja-Liis Lall - JUSTDIGI" w:date="2025-08-07T13:16:00Z" w:initials="ML">
    <w:p w14:paraId="03986727" w14:textId="77777777" w:rsidR="00817F85" w:rsidRDefault="00817F85" w:rsidP="00817F85">
      <w:pPr>
        <w:pStyle w:val="Kommentaaritekst"/>
      </w:pPr>
      <w:r>
        <w:rPr>
          <w:rStyle w:val="Kommentaariviide"/>
        </w:rPr>
        <w:annotationRef/>
      </w:r>
      <w:r>
        <w:t>Seletuskirjas märgitakse seaduseelnõu algatamise kuupäev (HÕNTE § 40 lg 3).</w:t>
      </w:r>
    </w:p>
  </w:comment>
  <w:comment w:id="3" w:author="Maarja-Liis Lall - JUSTDIGI" w:date="2025-08-07T09:05:00Z" w:initials="MJ">
    <w:p w14:paraId="61D35ADE" w14:textId="79D87E01" w:rsidR="00F7778D" w:rsidRDefault="00F7778D">
      <w:pPr>
        <w:pStyle w:val="Kommentaaritekst"/>
      </w:pPr>
      <w:r>
        <w:rPr>
          <w:rStyle w:val="Kommentaariviide"/>
        </w:rPr>
        <w:annotationRef/>
      </w:r>
      <w:r w:rsidRPr="5A98D326">
        <w:t>Palume vaadata need üle, kõigi aktide osas on juba uued redaktsioonid.</w:t>
      </w:r>
    </w:p>
  </w:comment>
  <w:comment w:id="4" w:author="Joel Kook - JUSTDIGI" w:date="2025-08-06T13:58:00Z" w:initials="JK">
    <w:p w14:paraId="516F05D6" w14:textId="77777777" w:rsidR="002A5531" w:rsidRDefault="001D5D5E" w:rsidP="002A5531">
      <w:pPr>
        <w:pStyle w:val="Kommentaaritekst"/>
      </w:pPr>
      <w:r>
        <w:rPr>
          <w:rStyle w:val="Kommentaariviide"/>
        </w:rPr>
        <w:annotationRef/>
      </w:r>
      <w:r w:rsidR="002A5531">
        <w:t xml:space="preserve">Palume üle vaadata joonealuses märkuses toodud viited - kas need on õiged või õiges kohas? Samas palume vastavalt viidata ka HÕNTE väljatöötamiskavatsuse koostamata jätmise erandile - </w:t>
      </w:r>
      <w:r w:rsidR="002A5531">
        <w:rPr>
          <w:u w:val="single"/>
        </w:rPr>
        <w:t>HÕNTE § 1 lg 2 p 2.</w:t>
      </w:r>
    </w:p>
  </w:comment>
  <w:comment w:id="5" w:author="Joel Kook - JUSTDIGI" w:date="2025-08-06T13:53:00Z" w:initials="JK">
    <w:p w14:paraId="2DF72FDE" w14:textId="77777777" w:rsidR="00A4475F" w:rsidRDefault="00AC5ACA" w:rsidP="00A4475F">
      <w:pPr>
        <w:pStyle w:val="Kommentaaritekst"/>
      </w:pPr>
      <w:r>
        <w:rPr>
          <w:rStyle w:val="Kommentaariviide"/>
        </w:rPr>
        <w:annotationRef/>
      </w:r>
      <w:r w:rsidR="00A4475F">
        <w:rPr>
          <w:color w:val="000000"/>
        </w:rPr>
        <w:t xml:space="preserve">Palume lisada otseviite Euroopa Komisjoni mõjuanalüüsile, mis peaks olema siin: </w:t>
      </w:r>
      <w:hyperlink r:id="rId2" w:history="1">
        <w:r w:rsidR="00A4475F" w:rsidRPr="0086663F">
          <w:rPr>
            <w:rStyle w:val="Hperlink"/>
          </w:rPr>
          <w:t>EUR-Lex - 52021SC0374 - EN - EUR-Lex</w:t>
        </w:r>
      </w:hyperlink>
    </w:p>
  </w:comment>
  <w:comment w:id="6" w:author="Joel Kook - JUSTDIGI" w:date="2025-08-06T14:44:00Z" w:initials="JK">
    <w:p w14:paraId="4EC75C97" w14:textId="77777777" w:rsidR="00C457C9" w:rsidRDefault="0090462D" w:rsidP="00C457C9">
      <w:pPr>
        <w:pStyle w:val="Kommentaaritekst"/>
      </w:pPr>
      <w:r>
        <w:rPr>
          <w:rStyle w:val="Kommentaariviide"/>
        </w:rPr>
        <w:annotationRef/>
      </w:r>
      <w:r w:rsidR="00C457C9">
        <w:t xml:space="preserve">Kas mõeldud on </w:t>
      </w:r>
      <w:r w:rsidR="00C457C9">
        <w:rPr>
          <w:i/>
          <w:iCs/>
        </w:rPr>
        <w:t>sisserändajaid</w:t>
      </w:r>
      <w:r w:rsidR="00C457C9">
        <w:t>?</w:t>
      </w:r>
    </w:p>
  </w:comment>
  <w:comment w:id="13" w:author="Maarja-Liis Lall - JUSTDIGI" w:date="2025-08-07T09:11:00Z" w:initials="MJ">
    <w:p w14:paraId="0941229D" w14:textId="26C1AD41" w:rsidR="00F7778D" w:rsidRDefault="00F7778D">
      <w:pPr>
        <w:pStyle w:val="Kommentaaritekst"/>
      </w:pPr>
      <w:r>
        <w:rPr>
          <w:rStyle w:val="Kommentaariviide"/>
        </w:rPr>
        <w:annotationRef/>
      </w:r>
      <w:r w:rsidRPr="74CDB6C5">
        <w:t>Kui üksnes "peaasjalikult" ehk "peamiselt", palume analüüsis ka avada, mis on need olukorrad, kus riive võib toimuda muudel juhtudel kui isiku suhtes läbiviidavate süüteomenetluse tõendamistoimingute raames.</w:t>
      </w:r>
    </w:p>
  </w:comment>
  <w:comment w:id="18" w:author="Maarja-Liis Lall - JUSTDIGI" w:date="2025-08-07T09:21:00Z" w:initials="MJ">
    <w:p w14:paraId="207F494F" w14:textId="4E1767D2" w:rsidR="00F7778D" w:rsidRDefault="00F7778D">
      <w:pPr>
        <w:pStyle w:val="Kommentaaritekst"/>
      </w:pPr>
      <w:r>
        <w:rPr>
          <w:rStyle w:val="Kommentaariviide"/>
        </w:rPr>
        <w:annotationRef/>
      </w:r>
      <w:r w:rsidRPr="0C12F2BC">
        <w:t>Palume neile mehhanismidele ka viidata siin viite juures.</w:t>
      </w:r>
    </w:p>
  </w:comment>
  <w:comment w:id="26" w:author="Maarja-Liis Lall - JUSTDIGI" w:date="1900-01-01T00:00:00Z" w:initials="MJ">
    <w:p w14:paraId="720C5D33" w14:textId="7A7078D0" w:rsidR="00CC159D" w:rsidRDefault="00CC159D">
      <w:pPr>
        <w:pStyle w:val="Kommentaaritekst"/>
      </w:pPr>
      <w:r>
        <w:rPr>
          <w:rStyle w:val="Kommentaariviide"/>
        </w:rPr>
        <w:annotationRef/>
      </w:r>
      <w:r w:rsidRPr="22AA0BF5">
        <w:t>Siin peaks viitama ka teistele paragrahvidele? See säte reguleerib ainult teabetaotluse nõudeid. Kui uurimisasutus võib ka ise teabetaotlusi vastu võtta, peaks talle kohalduma kõik normid, kus on seatud kohustusi ja õigusi ühtsele kontaktpunktile, sh (kuid mitte ainult) § 508.90-508.93</w:t>
      </w:r>
    </w:p>
  </w:comment>
  <w:comment w:id="30" w:author="Maarja-Liis Lall - JUSTDIGI" w:date="2025-08-07T10:28:00Z" w:initials="MJ">
    <w:p w14:paraId="7956198B" w14:textId="7B97A2E7" w:rsidR="0076330C" w:rsidRDefault="0076330C">
      <w:pPr>
        <w:pStyle w:val="Kommentaaritekst"/>
      </w:pPr>
      <w:r>
        <w:rPr>
          <w:rStyle w:val="Kommentaariviide"/>
        </w:rPr>
        <w:annotationRef/>
      </w:r>
      <w:r w:rsidRPr="7B60D165">
        <w:t>Selle punkti tähendus ja vajadus on eraldisesivalt selgitamata. Palume seletuskirja täiendada.</w:t>
      </w:r>
    </w:p>
  </w:comment>
  <w:comment w:id="33" w:author="Maarja-Liis Lall - JUSTDIGI" w:date="1900-01-01T00:00:00Z" w:initials="MJ">
    <w:p w14:paraId="12C299A5" w14:textId="37133787" w:rsidR="0076330C" w:rsidRDefault="0076330C">
      <w:pPr>
        <w:pStyle w:val="Kommentaaritekst"/>
      </w:pPr>
      <w:r>
        <w:rPr>
          <w:rStyle w:val="Kommentaariviide"/>
        </w:rPr>
        <w:annotationRef/>
      </w:r>
      <w:r w:rsidRPr="6396D9E9">
        <w:t>Selguse huvides teeme ettepaneku, et eeldused ja protsess uurimisasutus(t)ele edastamiseks oleks eelnõus kajastatud.</w:t>
      </w:r>
    </w:p>
  </w:comment>
  <w:comment w:id="34" w:author="Maarja-Liis Lall - JUSTDIGI" w:date="1900-01-01T00:00:00Z" w:initials="MJ">
    <w:p w14:paraId="6B831BB6" w14:textId="22D7DA53" w:rsidR="00FF38F7" w:rsidRDefault="00FF38F7">
      <w:pPr>
        <w:pStyle w:val="Kommentaaritekst"/>
      </w:pPr>
      <w:r>
        <w:rPr>
          <w:rStyle w:val="Kommentaariviide"/>
        </w:rPr>
        <w:annotationRef/>
      </w:r>
      <w:r w:rsidRPr="05AD1DA8">
        <w:t>KrMS § 508.85 lg 4 on üldsõnaline ning selguse huvides võiks seda ka KrMS §-s 508.90 täpsustada.</w:t>
      </w:r>
    </w:p>
  </w:comment>
  <w:comment w:id="36" w:author="Maarja-Liis Lall - JUSTDIGI" w:date="2025-08-07T10:52:00Z" w:initials="MJ">
    <w:p w14:paraId="2A72E879" w14:textId="67A631DC" w:rsidR="00CF7B9F" w:rsidRDefault="00CF7B9F">
      <w:pPr>
        <w:pStyle w:val="Kommentaaritekst"/>
      </w:pPr>
      <w:r>
        <w:rPr>
          <w:rStyle w:val="Kommentaariviide"/>
        </w:rPr>
        <w:annotationRef/>
      </w:r>
      <w:r w:rsidRPr="0D815F30">
        <w:t>Kuivõrd tegemist on EL direktiivi ülevõtmisega, siis on tuleks tõlgendamisel arvestada, et tegemist on ka autonoomsete mõistetega EL õiguse tähenduses ning neid punkte võiks ja peaks sisustama EL õigusest lähtuvalt. Palume seletuskirjas põhjalikumalt avada iga kiireloomulisuse eeldus, sest kiireloomulisus on oluline küsimus.</w:t>
      </w:r>
    </w:p>
  </w:comment>
  <w:comment w:id="37" w:author="Maarja-Liis Lall - JUSTDIGI" w:date="2025-08-07T10:43:00Z" w:initials="MJ">
    <w:p w14:paraId="7F04B584" w14:textId="7AA69201" w:rsidR="00CF7B9F" w:rsidRDefault="00CF7B9F">
      <w:pPr>
        <w:pStyle w:val="Kommentaaritekst"/>
      </w:pPr>
      <w:r>
        <w:rPr>
          <w:rStyle w:val="Kommentaariviide"/>
        </w:rPr>
        <w:annotationRef/>
      </w:r>
      <w:r w:rsidRPr="69BED747">
        <w:t>Eelnõus on see punkt konkreetsem, hõlmates üksnes ühte keeldumise punkti. Palume seletuskirja täpsustada.</w:t>
      </w:r>
    </w:p>
  </w:comment>
  <w:comment w:id="38" w:author="Maarja-Liis Lall - JUSTDIGI" w:date="2025-08-07T10:46:00Z" w:initials="MJ">
    <w:p w14:paraId="61EF6066" w14:textId="7766EBCD" w:rsidR="00CF7B9F" w:rsidRDefault="00CF7B9F">
      <w:pPr>
        <w:pStyle w:val="Kommentaaritekst"/>
      </w:pPr>
      <w:r>
        <w:rPr>
          <w:rStyle w:val="Kommentaariviide"/>
        </w:rPr>
        <w:annotationRef/>
      </w:r>
      <w:r w:rsidRPr="047CF71D">
        <w:t>Jääb ebaselgeks, mis tähtaegu siin on silmas peetud. Palun seletuskirja täpsustada. Teabevahetusloa lahendamiseks tähtaegu ette nähtud ei ole, mistõttu see ei sõltu ka taotlejast üksnes.</w:t>
      </w:r>
    </w:p>
  </w:comment>
  <w:comment w:id="39" w:author="Maarja-Liis Lall - JUSTDIGI" w:date="2025-08-07T10:55:00Z" w:initials="MJ">
    <w:p w14:paraId="35B4231D" w14:textId="21631AE7" w:rsidR="00CF7B9F" w:rsidRDefault="00CF7B9F">
      <w:pPr>
        <w:pStyle w:val="Kommentaaritekst"/>
      </w:pPr>
      <w:r>
        <w:rPr>
          <w:rStyle w:val="Kommentaariviide"/>
        </w:rPr>
        <w:annotationRef/>
      </w:r>
      <w:r w:rsidRPr="19204C6A">
        <w:t>Palume seletuskirjas selgitada ka nimetatud punktide vajadust ja põhjendust eraldiseisvalt.</w:t>
      </w:r>
    </w:p>
  </w:comment>
  <w:comment w:id="40" w:author="Maarja-Liis Lall - JUSTDIGI" w:date="1900-01-01T00:00:00Z" w:initials="MJ">
    <w:p w14:paraId="47250FCE" w14:textId="5CB558F8" w:rsidR="00817F85" w:rsidRDefault="00817F85">
      <w:pPr>
        <w:pStyle w:val="Kommentaaritekst"/>
      </w:pPr>
      <w:r>
        <w:rPr>
          <w:rStyle w:val="Kommentaariviide"/>
        </w:rPr>
        <w:annotationRef/>
      </w:r>
      <w:r w:rsidRPr="24A15B4C">
        <w:t>Direktiiv kasutab sõna "üksikisiku". Inimallikas ei ole sõna.</w:t>
      </w:r>
    </w:p>
  </w:comment>
  <w:comment w:id="48" w:author="Maarja-Liis Lall - JUSTDIGI" w:date="2025-08-06T11:33:00Z" w:initials="MJ">
    <w:p w14:paraId="6BCA8552" w14:textId="7C93E716" w:rsidR="00CF7B9F" w:rsidRDefault="00CF7B9F">
      <w:r>
        <w:annotationRef/>
      </w:r>
      <w:r w:rsidRPr="5B3D06B6">
        <w:t>JDM varasem märkus jäetud tähelepanuta: Palume SK täiendada põhjendusega, miks on just need keeldumise alused asjakohased.</w:t>
      </w:r>
    </w:p>
  </w:comment>
  <w:comment w:id="49" w:author="Maarja-Liis Lall - JUSTDIGI" w:date="2025-08-06T11:34:00Z" w:initials="MJ">
    <w:p w14:paraId="02B7277D" w14:textId="24C5660F" w:rsidR="00CF7B9F" w:rsidRDefault="00CF7B9F">
      <w:r>
        <w:annotationRef/>
      </w:r>
      <w:r w:rsidRPr="7511E57A">
        <w:t>Palume SK täiendada põhjendusega, miks on just need keeldumise alused asjakohased ning miks need erinevad lg-s 1 sätestatud keeldumise alustest.</w:t>
      </w:r>
    </w:p>
  </w:comment>
  <w:comment w:id="52" w:author="Maarja-Liis Lall - JUSTDIGI" w:date="2025-08-06T11:38:00Z" w:initials="MJ">
    <w:p w14:paraId="3FDD8165" w14:textId="26F7AE42" w:rsidR="00CF7B9F" w:rsidRDefault="00CF7B9F">
      <w:r>
        <w:annotationRef/>
      </w:r>
      <w:r w:rsidRPr="458A6E49">
        <w:t>Palume avada siin seletuskirjas ja selle artikli sisu.</w:t>
      </w:r>
    </w:p>
  </w:comment>
  <w:comment w:id="57" w:author="Maarja-Liis Lall - JUSTDIGI" w:date="2025-08-07T11:13:00Z" w:initials="MJ">
    <w:p w14:paraId="6CAB2540" w14:textId="785AD121" w:rsidR="00817F85" w:rsidRDefault="00817F85">
      <w:pPr>
        <w:pStyle w:val="Kommentaaritekst"/>
      </w:pPr>
      <w:r>
        <w:rPr>
          <w:rStyle w:val="Kommentaariviide"/>
        </w:rPr>
        <w:annotationRef/>
      </w:r>
      <w:r w:rsidRPr="6C5F276D">
        <w:t>Palume parandada rakendusakti  paremal üleval pealkiri üle, seal on eelnõu vana pealkiri.</w:t>
      </w:r>
    </w:p>
  </w:comment>
  <w:comment w:id="58" w:author="Maarja-Liis Lall - JUSTDIGI" w:date="2025-08-07T11:17:00Z" w:initials="MJ">
    <w:p w14:paraId="1A4204B8" w14:textId="36A30357" w:rsidR="00817F85" w:rsidRDefault="00817F85">
      <w:pPr>
        <w:pStyle w:val="Kommentaaritekst"/>
      </w:pPr>
      <w:r>
        <w:rPr>
          <w:rStyle w:val="Kommentaariviide"/>
        </w:rPr>
        <w:annotationRef/>
      </w:r>
      <w:r w:rsidRPr="3693A23B">
        <w:t>Kuivõrd eelnõus on 4 lõiget, palume iga lõike kohta esitada vajalikkus ja põhjendus.</w:t>
      </w:r>
    </w:p>
  </w:comment>
  <w:comment w:id="59" w:author="Maarja-Liis Lall - JUSTDIGI" w:date="2025-08-07T11:16:00Z" w:initials="MJ">
    <w:p w14:paraId="26A253F6" w14:textId="5DAA1824" w:rsidR="00817F85" w:rsidRDefault="00817F85">
      <w:pPr>
        <w:pStyle w:val="Kommentaaritekst"/>
      </w:pPr>
      <w:r>
        <w:rPr>
          <w:rStyle w:val="Kommentaariviide"/>
        </w:rPr>
        <w:annotationRef/>
      </w:r>
      <w:r w:rsidRPr="47277DDD">
        <w:t>Eelnõus pole lõiget 5.</w:t>
      </w:r>
    </w:p>
  </w:comment>
  <w:comment w:id="61" w:author="Maarja-Liis Lall - JUSTDIGI" w:date="2025-08-07T11:23:00Z" w:initials="MJ">
    <w:p w14:paraId="693ADE2C" w14:textId="449D6228" w:rsidR="00817F85" w:rsidRDefault="00817F85">
      <w:pPr>
        <w:pStyle w:val="Kommentaaritekst"/>
      </w:pPr>
      <w:r>
        <w:rPr>
          <w:rStyle w:val="Kommentaariviide"/>
        </w:rPr>
        <w:annotationRef/>
      </w:r>
      <w:r w:rsidRPr="614AB860">
        <w:t>Palume tuua selgelt välja osa, milles selgitatakse lõiget 2.</w:t>
      </w:r>
    </w:p>
  </w:comment>
  <w:comment w:id="62" w:author="Maarja-Liis Lall - JUSTDIGI" w:date="2025-08-06T12:20:00Z" w:initials="MJ">
    <w:p w14:paraId="4097BC47" w14:textId="7BACDD7E" w:rsidR="00CF7B9F" w:rsidRDefault="00CF7B9F">
      <w:r>
        <w:annotationRef/>
      </w:r>
      <w:r w:rsidRPr="12FE2A0C">
        <w:t>Palume seletuskirjas selgitada, mida kujutab endast muu hoiatusteade.</w:t>
      </w:r>
    </w:p>
  </w:comment>
  <w:comment w:id="63" w:author="Maarja-Liis Lall - JUSTDIGI" w:date="2025-08-06T12:19:00Z" w:initials="MJ">
    <w:p w14:paraId="5B7E4A82" w14:textId="4CC48571" w:rsidR="00CF7B9F" w:rsidRDefault="00CF7B9F">
      <w:r>
        <w:annotationRef/>
      </w:r>
      <w:r w:rsidRPr="0720420C">
        <w:t>Palume selgitada, miks üldreeglina kaks aastat ning kust see aeg tuletatud on.</w:t>
      </w:r>
    </w:p>
  </w:comment>
  <w:comment w:id="64" w:author="Maarja-Liis Lall - JUSTDIGI" w:date="2025-08-06T12:23:00Z" w:initials="MJ">
    <w:p w14:paraId="1D100ABF" w14:textId="2556B07C" w:rsidR="00CF7B9F" w:rsidRDefault="00CF7B9F">
      <w:r>
        <w:annotationRef/>
      </w:r>
      <w:r w:rsidRPr="5CA4273D">
        <w:t>Siin on poolik lause, palun korda teha.</w:t>
      </w:r>
    </w:p>
  </w:comment>
  <w:comment w:id="65" w:author="Maarja-Liis Lall - JUSTDIGI" w:date="2025-08-06T12:25:00Z" w:initials="MJ">
    <w:p w14:paraId="3274F6B2" w14:textId="3B1430AE" w:rsidR="00CF7B9F" w:rsidRDefault="00CF7B9F">
      <w:r>
        <w:annotationRef/>
      </w:r>
      <w:r w:rsidRPr="73B6D6B4">
        <w:t xml:space="preserve">Palume selgitada seletuskirjas, kust tuleneb 6 kuud. </w:t>
      </w:r>
    </w:p>
  </w:comment>
  <w:comment w:id="67" w:author="Maarja-Liis Lall - JUSTDIGI" w:date="2025-08-06T12:28:00Z" w:initials="MJ">
    <w:p w14:paraId="476C5CF5" w14:textId="63DDEB29" w:rsidR="00CF7B9F" w:rsidRDefault="00CF7B9F">
      <w:r>
        <w:annotationRef/>
      </w:r>
      <w:r w:rsidRPr="7D1B0CD3">
        <w:t>EN-st ega SK-st ei selgu, kes määrab. Lg 3 sätestab, et seejärel korrapäraselt iga 6 kuu tagant, st k as on vajadus, et keegi määrab tähtaja või tuleneb see seadusest. Palume seda seletuskirjas täpsustada.</w:t>
      </w:r>
    </w:p>
  </w:comment>
  <w:comment w:id="68" w:author="Maarja-Liis Lall - JUSTDIGI" w:date="2025-08-06T12:30:00Z" w:initials="MJ">
    <w:p w14:paraId="68E7A2B3" w14:textId="29AEF077" w:rsidR="00CF7B9F" w:rsidRDefault="00CF7B9F">
      <w:r>
        <w:annotationRef/>
      </w:r>
      <w:r w:rsidRPr="7F79F284">
        <w:t>Kas siin oleks ehk selgem sõnastada, et "Ühtse kontaktpunkti poolt andmete säilitamise vajaduse regulaarne hindamine..". Palume täpsustada seletuskirja.</w:t>
      </w:r>
    </w:p>
  </w:comment>
  <w:comment w:id="69" w:author="Joel Kook - JUSTDIGI" w:date="2025-08-06T14:06:00Z" w:initials="JK">
    <w:p w14:paraId="596B1223" w14:textId="77777777" w:rsidR="00587C00" w:rsidRDefault="00587C00" w:rsidP="00587C00">
      <w:pPr>
        <w:pStyle w:val="Kommentaaritekst"/>
      </w:pPr>
      <w:r>
        <w:rPr>
          <w:rStyle w:val="Kommentaariviide"/>
        </w:rPr>
        <w:annotationRef/>
      </w:r>
      <w:r>
        <w:t xml:space="preserve">Juhime tähelepanu, et tulenevalt </w:t>
      </w:r>
      <w:hyperlink r:id="rId3" w:history="1">
        <w:r w:rsidRPr="003F28E7">
          <w:rPr>
            <w:rStyle w:val="Hperlink"/>
          </w:rPr>
          <w:t>VV reglemendist</w:t>
        </w:r>
      </w:hyperlink>
      <w:r>
        <w:t xml:space="preserve"> § 5 lg 1 on mõjude hindamine siiski kohustuslik kõigi seaduseelnõude puhul.</w:t>
      </w:r>
    </w:p>
  </w:comment>
  <w:comment w:id="70" w:author="Joel Kook - JUSTDIGI" w:date="2025-08-06T14:01:00Z" w:initials="JK">
    <w:p w14:paraId="40B828FA" w14:textId="7CA32681" w:rsidR="002B7F41" w:rsidRDefault="002B7F41" w:rsidP="002B7F41">
      <w:pPr>
        <w:pStyle w:val="Kommentaaritekst"/>
      </w:pPr>
      <w:r>
        <w:rPr>
          <w:rStyle w:val="Kommentaariviide"/>
        </w:rPr>
        <w:annotationRef/>
      </w:r>
      <w:r>
        <w:t xml:space="preserve">Kontrollida joonealust viidet. Kas õige viide ei peaks olema see: </w:t>
      </w:r>
      <w:r>
        <w:rPr>
          <w:color w:val="000000"/>
        </w:rPr>
        <w:t xml:space="preserve">Euroopa Komisjoni mõjuanalüüs: </w:t>
      </w:r>
      <w:hyperlink r:id="rId4" w:history="1">
        <w:r w:rsidRPr="00DC6507">
          <w:rPr>
            <w:rStyle w:val="Hperlink"/>
          </w:rPr>
          <w:t>EUR-Lex - 52021SC0374 - EN - EUR-Lex</w:t>
        </w:r>
      </w:hyperlink>
    </w:p>
  </w:comment>
  <w:comment w:id="77" w:author="Maarja-Liis Lall - JUSTDIGI" w:date="2025-08-06T13:02:00Z" w:initials="MJ">
    <w:p w14:paraId="6B9A99E6" w14:textId="4AFF4511" w:rsidR="00CF7B9F" w:rsidRDefault="00CF7B9F">
      <w:r>
        <w:annotationRef/>
      </w:r>
      <w:r w:rsidRPr="398AAE04">
        <w:t>JDM varasem märkus palvega täiendada SK-d on täitmata: Andmekaitse vaatest jääb arusaamatuks, mis lepete sõlmimist (ja miks) antud SK kohaselt vajalikuks peetakse. Ühtlasi tekib küsimus, milline saab olema teabevahetuse protsess.</w:t>
      </w:r>
    </w:p>
    <w:p w14:paraId="7E34AF44" w14:textId="3657DA4D" w:rsidR="00CF7B9F" w:rsidRDefault="00CF7B9F">
      <w:r w:rsidRPr="54209DBC">
        <w:t>Palume SK täiendada.</w:t>
      </w:r>
    </w:p>
  </w:comment>
  <w:comment w:id="78" w:author="Joel Kook - JUSTDIGI" w:date="2025-08-07T10:38:00Z" w:initials="JK">
    <w:p w14:paraId="1B0B82AE" w14:textId="77777777" w:rsidR="00A07043" w:rsidRDefault="008E3597" w:rsidP="00A07043">
      <w:pPr>
        <w:pStyle w:val="Kommentaaritekst"/>
      </w:pPr>
      <w:r>
        <w:rPr>
          <w:rStyle w:val="Kommentaariviide"/>
        </w:rPr>
        <w:annotationRef/>
      </w:r>
      <w:r w:rsidR="00A07043">
        <w:t>Kui see info on avalik, võiks need asutused siin nimetada või vastupidi, nimetada need, kes seda veel ei kasuta (nt Keskkonnaamet).</w:t>
      </w:r>
    </w:p>
  </w:comment>
  <w:comment w:id="79" w:author="Joel Kook - JUSTDIGI" w:date="2025-08-07T10:41:00Z" w:initials="JK">
    <w:p w14:paraId="368F305A" w14:textId="1A35254E" w:rsidR="00881041" w:rsidRDefault="00881041" w:rsidP="00881041">
      <w:pPr>
        <w:pStyle w:val="Kommentaaritekst"/>
      </w:pPr>
      <w:r>
        <w:rPr>
          <w:rStyle w:val="Kommentaariviide"/>
        </w:rPr>
        <w:annotationRef/>
      </w:r>
      <w:r>
        <w:t>Nimetada need uurimisasutused.</w:t>
      </w:r>
    </w:p>
  </w:comment>
  <w:comment w:id="81" w:author="Joel Kook - JUSTDIGI" w:date="2025-08-06T19:47:00Z" w:initials="JK">
    <w:p w14:paraId="01C825CB" w14:textId="27631D01" w:rsidR="005D18FD" w:rsidRDefault="00A473A3" w:rsidP="005D18FD">
      <w:pPr>
        <w:pStyle w:val="Kommentaaritekst"/>
      </w:pPr>
      <w:r>
        <w:rPr>
          <w:rStyle w:val="Kommentaariviide"/>
        </w:rPr>
        <w:annotationRef/>
      </w:r>
      <w:r w:rsidR="005D18FD">
        <w:t xml:space="preserve">Seletuskirja 7. osa ei kajasta lähemalt teiste uurimisasutuste (va PPA) tulevasi IT-arenduste kulusid. Selleks, et hinnata riigile tekkivaid eeldatavaid kogukulusid, tuleks ka teiste uurimisasutuste kulud siin kajastada. Lähtuvalt SiM antud vastustest JDM märkusele tuleneb, et suuremad kulud kaasneksid olukorras, kus asutustel ei ole akrediteeritud võrku ja seadmeid ning vastava taseme ühendust SMIT-iga. Seega: </w:t>
      </w:r>
    </w:p>
    <w:p w14:paraId="765E8C66" w14:textId="77777777" w:rsidR="005D18FD" w:rsidRDefault="005D18FD" w:rsidP="005D18FD">
      <w:pPr>
        <w:pStyle w:val="Kommentaaritekst"/>
      </w:pPr>
    </w:p>
    <w:p w14:paraId="243D29FA" w14:textId="77777777" w:rsidR="005D18FD" w:rsidRDefault="005D18FD" w:rsidP="005D18FD">
      <w:pPr>
        <w:pStyle w:val="Kommentaaritekst"/>
      </w:pPr>
      <w:r>
        <w:t xml:space="preserve">1. tuleb selgitada, kui paljusid uurimisasutusi see ikkagi puudutaks ning millised oleksid sel juhul nende asutuste IT-arenduskulud. Nt on vanglatel olemas küll vastav (RES) võrk, kuid puudub teadmine, millised on akrediteeringu nõuded. Viimasest sõltub aga võimalik ressursikulu, mis võib mahukate tööde korral olla arvestatav. </w:t>
      </w:r>
    </w:p>
    <w:p w14:paraId="598010A5" w14:textId="77777777" w:rsidR="005D18FD" w:rsidRDefault="005D18FD" w:rsidP="005D18FD">
      <w:pPr>
        <w:pStyle w:val="Kommentaaritekst"/>
      </w:pPr>
    </w:p>
    <w:p w14:paraId="210B65F5" w14:textId="77777777" w:rsidR="005D18FD" w:rsidRDefault="005D18FD" w:rsidP="005D18FD">
      <w:pPr>
        <w:pStyle w:val="Kommentaaritekst"/>
      </w:pPr>
      <w:r>
        <w:t>2. selge pole ka see, kas seletuskirjas välja käidud PPA võrgus töötava arvuti andmine uurimisasutustele oleks ikkagi reaalseks alternatiiviks suuremate kulude vältimisele olukorras, kus nt vastav võrk on asutusel juba olemas.</w:t>
      </w:r>
    </w:p>
    <w:p w14:paraId="4D531D94" w14:textId="77777777" w:rsidR="005D18FD" w:rsidRDefault="005D18FD" w:rsidP="005D18FD">
      <w:pPr>
        <w:pStyle w:val="Kommentaaritekst"/>
      </w:pPr>
    </w:p>
    <w:p w14:paraId="10E54554" w14:textId="77777777" w:rsidR="005D18FD" w:rsidRDefault="005D18FD" w:rsidP="005D18FD">
      <w:pPr>
        <w:pStyle w:val="Kommentaaritekst"/>
      </w:pPr>
      <w:r>
        <w:t>3. Palume anda hinnangu ka koolituskulude suurusele, kui need jäävad uurimisasutuste endi kanda.</w:t>
      </w:r>
    </w:p>
  </w:comment>
  <w:comment w:id="82" w:author="Joel Kook - JUSTDIGI" w:date="2025-08-06T20:10:00Z" w:initials="JK">
    <w:p w14:paraId="263213F0" w14:textId="5ED78463" w:rsidR="004362A3" w:rsidRDefault="00D64E89" w:rsidP="004362A3">
      <w:pPr>
        <w:pStyle w:val="Kommentaaritekst"/>
      </w:pPr>
      <w:r>
        <w:rPr>
          <w:rStyle w:val="Kommentaariviide"/>
        </w:rPr>
        <w:annotationRef/>
      </w:r>
      <w:r w:rsidR="004362A3">
        <w:t>Täpsustada ka, kas koolitusi plaanitakse korraldada keskselt kõikide uurimisasutuste teabevahetuskanalit tulevikus kasutavatele ametnikele?</w:t>
      </w:r>
    </w:p>
  </w:comment>
  <w:comment w:id="83" w:author="Maarja-Liis Lall - JUSTDIGI" w:date="2025-08-07T11:25:00Z" w:initials="MJ">
    <w:p w14:paraId="24592803" w14:textId="72EC3D23" w:rsidR="00817F85" w:rsidRDefault="00817F85">
      <w:pPr>
        <w:pStyle w:val="Kommentaaritekst"/>
      </w:pPr>
      <w:r>
        <w:rPr>
          <w:rStyle w:val="Kommentaariviide"/>
        </w:rPr>
        <w:annotationRef/>
      </w:r>
      <w:r w:rsidRPr="6312905B">
        <w:t xml:space="preserve">Palun põhjendada volitusnormi vajalikkust, selle eesmärki, sisu ja </w:t>
      </w:r>
      <w:r w:rsidRPr="6312905B">
        <w:t>ulatust viisil, mis võimaldab teha otsustuse volitusnormi ja selle alusel kavandatava rakendusakti vastavuse kohta Eesti Vabariigi põhiseadusele (vt HÕNTE § 48 lg 1 p 1 ja lisaks HÕNTE käsiraamatu selgitused). Palume seletuskirja täiendada.</w:t>
      </w:r>
    </w:p>
  </w:comment>
  <w:comment w:id="84" w:author="Maarja-Liis Lall - JUSTDIGI" w:date="2025-08-05T20:35:00Z" w:initials="MJ">
    <w:p w14:paraId="767889B6" w14:textId="57D1AA77" w:rsidR="00CF7B9F" w:rsidRDefault="00CF7B9F">
      <w:r>
        <w:annotationRef/>
      </w:r>
      <w:r w:rsidRPr="49038D49">
        <w:t>Ka üldkorras jõustumise puhul on vaja selle võimalikkust põhjendada. Palun seletuskirja täiendada (vt HÕNTE § 49 ja HÕNTE käsiraamatu § 49: "Samuti on vaja jõustumisaja valikut põhjendada juhul, kui seadus on kavandatud jõustuma üldkorras, sest see võimaldab eelnõu koostajal selgitada, et kavandatud on piisav aeg eeltöödeks ja normidega tutvumiseks").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5FE3C7" w15:done="0"/>
  <w15:commentEx w15:paraId="599BFABD" w15:done="0"/>
  <w15:commentEx w15:paraId="03986727" w15:paraIdParent="599BFABD" w15:done="0"/>
  <w15:commentEx w15:paraId="61D35ADE" w15:done="0"/>
  <w15:commentEx w15:paraId="516F05D6" w15:done="0"/>
  <w15:commentEx w15:paraId="2DF72FDE" w15:done="0"/>
  <w15:commentEx w15:paraId="4EC75C97" w15:done="0"/>
  <w15:commentEx w15:paraId="0941229D" w15:done="0"/>
  <w15:commentEx w15:paraId="207F494F" w15:done="0"/>
  <w15:commentEx w15:paraId="720C5D33" w15:done="0"/>
  <w15:commentEx w15:paraId="7956198B" w15:done="0"/>
  <w15:commentEx w15:paraId="12C299A5" w15:done="0"/>
  <w15:commentEx w15:paraId="6B831BB6" w15:done="0"/>
  <w15:commentEx w15:paraId="2A72E879" w15:done="0"/>
  <w15:commentEx w15:paraId="7F04B584" w15:done="0"/>
  <w15:commentEx w15:paraId="61EF6066" w15:done="0"/>
  <w15:commentEx w15:paraId="35B4231D" w15:done="0"/>
  <w15:commentEx w15:paraId="47250FCE" w15:done="0"/>
  <w15:commentEx w15:paraId="6BCA8552" w15:done="0"/>
  <w15:commentEx w15:paraId="02B7277D" w15:done="0"/>
  <w15:commentEx w15:paraId="3FDD8165" w15:done="0"/>
  <w15:commentEx w15:paraId="6CAB2540" w15:done="0"/>
  <w15:commentEx w15:paraId="1A4204B8" w15:done="0"/>
  <w15:commentEx w15:paraId="26A253F6" w15:done="0"/>
  <w15:commentEx w15:paraId="693ADE2C" w15:done="0"/>
  <w15:commentEx w15:paraId="4097BC47" w15:done="0"/>
  <w15:commentEx w15:paraId="5B7E4A82" w15:done="0"/>
  <w15:commentEx w15:paraId="1D100ABF" w15:done="0"/>
  <w15:commentEx w15:paraId="3274F6B2" w15:done="0"/>
  <w15:commentEx w15:paraId="476C5CF5" w15:done="0"/>
  <w15:commentEx w15:paraId="68E7A2B3" w15:done="0"/>
  <w15:commentEx w15:paraId="596B1223" w15:done="0"/>
  <w15:commentEx w15:paraId="40B828FA" w15:done="0"/>
  <w15:commentEx w15:paraId="7E34AF44" w15:done="0"/>
  <w15:commentEx w15:paraId="1B0B82AE" w15:done="0"/>
  <w15:commentEx w15:paraId="368F305A" w15:done="0"/>
  <w15:commentEx w15:paraId="10E54554" w15:done="0"/>
  <w15:commentEx w15:paraId="263213F0" w15:done="0"/>
  <w15:commentEx w15:paraId="24592803" w15:done="0"/>
  <w15:commentEx w15:paraId="76788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F0DD1" w16cex:dateUtc="2025-08-07T07:32:00Z"/>
  <w16cex:commentExtensible w16cex:durableId="3D1A9AFA" w16cex:dateUtc="2025-08-07T10:16:00Z"/>
  <w16cex:commentExtensible w16cex:durableId="00A2FA0D" w16cex:dateUtc="2025-08-07T10:16:00Z"/>
  <w16cex:commentExtensible w16cex:durableId="285564B4" w16cex:dateUtc="2025-08-07T06:05:00Z"/>
  <w16cex:commentExtensible w16cex:durableId="46EC8EDC" w16cex:dateUtc="2025-08-06T10:58:00Z"/>
  <w16cex:commentExtensible w16cex:durableId="33C42029" w16cex:dateUtc="2025-08-06T10:53:00Z"/>
  <w16cex:commentExtensible w16cex:durableId="6054C756" w16cex:dateUtc="2025-08-06T11:44:00Z"/>
  <w16cex:commentExtensible w16cex:durableId="1F6814A6" w16cex:dateUtc="2025-08-07T06:11:00Z"/>
  <w16cex:commentExtensible w16cex:durableId="65DD1D8E" w16cex:dateUtc="2025-08-07T06:21:00Z"/>
  <w16cex:commentExtensible w16cex:durableId="054EED5C" w16cex:dateUtc="2025-08-07T07:13:00Z"/>
  <w16cex:commentExtensible w16cex:durableId="308BDE2C" w16cex:dateUtc="2025-08-07T07:28:00Z"/>
  <w16cex:commentExtensible w16cex:durableId="67ED305E" w16cex:dateUtc="2025-08-06T06:59:00Z"/>
  <w16cex:commentExtensible w16cex:durableId="70ABD8B2" w16cex:dateUtc="2025-08-06T07:12:00Z"/>
  <w16cex:commentExtensible w16cex:durableId="46F158B4" w16cex:dateUtc="2025-08-07T07:52:00Z"/>
  <w16cex:commentExtensible w16cex:durableId="40E4BDE5" w16cex:dateUtc="2025-08-07T07:43:00Z"/>
  <w16cex:commentExtensible w16cex:durableId="6B9E3D43" w16cex:dateUtc="2025-08-07T07:46:00Z"/>
  <w16cex:commentExtensible w16cex:durableId="6CE99A77" w16cex:dateUtc="2025-08-07T07:55:00Z"/>
  <w16cex:commentExtensible w16cex:durableId="265438D4" w16cex:dateUtc="2025-08-06T17:04:00Z"/>
  <w16cex:commentExtensible w16cex:durableId="1F05C02E" w16cex:dateUtc="2025-08-06T08:33:00Z"/>
  <w16cex:commentExtensible w16cex:durableId="4936C071" w16cex:dateUtc="2025-08-06T08:34:00Z"/>
  <w16cex:commentExtensible w16cex:durableId="5ECBF824" w16cex:dateUtc="2025-08-06T08:38:00Z"/>
  <w16cex:commentExtensible w16cex:durableId="362C1ECB" w16cex:dateUtc="2025-08-07T08:13:00Z"/>
  <w16cex:commentExtensible w16cex:durableId="314DC0A1" w16cex:dateUtc="2025-08-07T08:17:00Z"/>
  <w16cex:commentExtensible w16cex:durableId="0FCCEE4B" w16cex:dateUtc="2025-08-07T08:16:00Z"/>
  <w16cex:commentExtensible w16cex:durableId="3837B5C2" w16cex:dateUtc="2025-08-07T08:23:00Z"/>
  <w16cex:commentExtensible w16cex:durableId="57BF1CB1" w16cex:dateUtc="2025-08-06T09:20:00Z"/>
  <w16cex:commentExtensible w16cex:durableId="59C699C7" w16cex:dateUtc="2025-08-06T09:19:00Z"/>
  <w16cex:commentExtensible w16cex:durableId="5F707D1C" w16cex:dateUtc="2025-08-06T09:23:00Z"/>
  <w16cex:commentExtensible w16cex:durableId="1E83F293" w16cex:dateUtc="2025-08-06T09:25:00Z"/>
  <w16cex:commentExtensible w16cex:durableId="0640EED9" w16cex:dateUtc="2025-08-06T09:28:00Z"/>
  <w16cex:commentExtensible w16cex:durableId="426D68CF" w16cex:dateUtc="2025-08-06T09:30:00Z"/>
  <w16cex:commentExtensible w16cex:durableId="26BB8E5D" w16cex:dateUtc="2025-08-06T11:06:00Z"/>
  <w16cex:commentExtensible w16cex:durableId="3C633B9D" w16cex:dateUtc="2025-08-06T11:01:00Z"/>
  <w16cex:commentExtensible w16cex:durableId="464A3735" w16cex:dateUtc="2025-08-06T10:02:00Z"/>
  <w16cex:commentExtensible w16cex:durableId="57710A1A" w16cex:dateUtc="2025-08-07T07:38:00Z"/>
  <w16cex:commentExtensible w16cex:durableId="366DEA8A" w16cex:dateUtc="2025-08-07T07:41:00Z"/>
  <w16cex:commentExtensible w16cex:durableId="22D6C237" w16cex:dateUtc="2025-08-06T16:47:00Z"/>
  <w16cex:commentExtensible w16cex:durableId="3DABA0E5" w16cex:dateUtc="2025-08-06T17:10:00Z"/>
  <w16cex:commentExtensible w16cex:durableId="6A2006F9" w16cex:dateUtc="2025-08-07T08:25:00Z"/>
  <w16cex:commentExtensible w16cex:durableId="5A6A181E" w16cex:dateUtc="2025-08-0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5FE3C7" w16cid:durableId="66EF0DD1"/>
  <w16cid:commentId w16cid:paraId="599BFABD" w16cid:durableId="3D1A9AFA"/>
  <w16cid:commentId w16cid:paraId="03986727" w16cid:durableId="00A2FA0D"/>
  <w16cid:commentId w16cid:paraId="61D35ADE" w16cid:durableId="285564B4"/>
  <w16cid:commentId w16cid:paraId="516F05D6" w16cid:durableId="46EC8EDC"/>
  <w16cid:commentId w16cid:paraId="2DF72FDE" w16cid:durableId="33C42029"/>
  <w16cid:commentId w16cid:paraId="4EC75C97" w16cid:durableId="6054C756"/>
  <w16cid:commentId w16cid:paraId="0941229D" w16cid:durableId="1F6814A6"/>
  <w16cid:commentId w16cid:paraId="207F494F" w16cid:durableId="65DD1D8E"/>
  <w16cid:commentId w16cid:paraId="720C5D33" w16cid:durableId="054EED5C"/>
  <w16cid:commentId w16cid:paraId="7956198B" w16cid:durableId="308BDE2C"/>
  <w16cid:commentId w16cid:paraId="12C299A5" w16cid:durableId="67ED305E"/>
  <w16cid:commentId w16cid:paraId="6B831BB6" w16cid:durableId="70ABD8B2"/>
  <w16cid:commentId w16cid:paraId="2A72E879" w16cid:durableId="46F158B4"/>
  <w16cid:commentId w16cid:paraId="7F04B584" w16cid:durableId="40E4BDE5"/>
  <w16cid:commentId w16cid:paraId="61EF6066" w16cid:durableId="6B9E3D43"/>
  <w16cid:commentId w16cid:paraId="35B4231D" w16cid:durableId="6CE99A77"/>
  <w16cid:commentId w16cid:paraId="47250FCE" w16cid:durableId="265438D4"/>
  <w16cid:commentId w16cid:paraId="6BCA8552" w16cid:durableId="1F05C02E"/>
  <w16cid:commentId w16cid:paraId="02B7277D" w16cid:durableId="4936C071"/>
  <w16cid:commentId w16cid:paraId="3FDD8165" w16cid:durableId="5ECBF824"/>
  <w16cid:commentId w16cid:paraId="6CAB2540" w16cid:durableId="362C1ECB"/>
  <w16cid:commentId w16cid:paraId="1A4204B8" w16cid:durableId="314DC0A1"/>
  <w16cid:commentId w16cid:paraId="26A253F6" w16cid:durableId="0FCCEE4B"/>
  <w16cid:commentId w16cid:paraId="693ADE2C" w16cid:durableId="3837B5C2"/>
  <w16cid:commentId w16cid:paraId="4097BC47" w16cid:durableId="57BF1CB1"/>
  <w16cid:commentId w16cid:paraId="5B7E4A82" w16cid:durableId="59C699C7"/>
  <w16cid:commentId w16cid:paraId="1D100ABF" w16cid:durableId="5F707D1C"/>
  <w16cid:commentId w16cid:paraId="3274F6B2" w16cid:durableId="1E83F293"/>
  <w16cid:commentId w16cid:paraId="476C5CF5" w16cid:durableId="0640EED9"/>
  <w16cid:commentId w16cid:paraId="68E7A2B3" w16cid:durableId="426D68CF"/>
  <w16cid:commentId w16cid:paraId="596B1223" w16cid:durableId="26BB8E5D"/>
  <w16cid:commentId w16cid:paraId="40B828FA" w16cid:durableId="3C633B9D"/>
  <w16cid:commentId w16cid:paraId="7E34AF44" w16cid:durableId="464A3735"/>
  <w16cid:commentId w16cid:paraId="1B0B82AE" w16cid:durableId="57710A1A"/>
  <w16cid:commentId w16cid:paraId="368F305A" w16cid:durableId="366DEA8A"/>
  <w16cid:commentId w16cid:paraId="10E54554" w16cid:durableId="22D6C237"/>
  <w16cid:commentId w16cid:paraId="263213F0" w16cid:durableId="3DABA0E5"/>
  <w16cid:commentId w16cid:paraId="24592803" w16cid:durableId="6A2006F9"/>
  <w16cid:commentId w16cid:paraId="767889B6" w16cid:durableId="5A6A1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A6B3" w14:textId="77777777" w:rsidR="00EB5B6D" w:rsidRDefault="00EB5B6D">
      <w:r>
        <w:separator/>
      </w:r>
    </w:p>
  </w:endnote>
  <w:endnote w:type="continuationSeparator" w:id="0">
    <w:p w14:paraId="6799DEF3" w14:textId="77777777" w:rsidR="00EB5B6D" w:rsidRDefault="00EB5B6D">
      <w:r>
        <w:continuationSeparator/>
      </w:r>
    </w:p>
  </w:endnote>
  <w:endnote w:type="continuationNotice" w:id="1">
    <w:p w14:paraId="634ABE73" w14:textId="77777777" w:rsidR="00EB5B6D" w:rsidRDefault="00EB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295213"/>
      <w:docPartObj>
        <w:docPartGallery w:val="Page Numbers (Bottom of Page)"/>
        <w:docPartUnique/>
      </w:docPartObj>
    </w:sdtPr>
    <w:sdtEndPr/>
    <w:sdtContent>
      <w:p w14:paraId="1E749531" w14:textId="132BE9CA" w:rsidR="00446919" w:rsidRDefault="0014571E" w:rsidP="00ED01F6">
        <w:pPr>
          <w:pStyle w:val="Jalus"/>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476300"/>
      <w:docPartObj>
        <w:docPartGallery w:val="Page Numbers (Bottom of Page)"/>
        <w:docPartUnique/>
      </w:docPartObj>
    </w:sdtPr>
    <w:sdtEndPr/>
    <w:sdtContent>
      <w:p w14:paraId="118B7178" w14:textId="7EF22771" w:rsidR="00446919" w:rsidRDefault="00446919">
        <w:pPr>
          <w:pStyle w:val="Jalus"/>
          <w:jc w:val="center"/>
        </w:pPr>
        <w:r>
          <w:fldChar w:fldCharType="begin"/>
        </w:r>
        <w:r>
          <w:instrText xml:space="preserve"> PAGE   \* MERGEFORMAT </w:instrText>
        </w:r>
        <w:r>
          <w:fldChar w:fldCharType="separate"/>
        </w:r>
        <w:r w:rsidR="00D26EBE">
          <w:rPr>
            <w:noProof/>
          </w:rPr>
          <w:t>1</w:t>
        </w:r>
        <w:r>
          <w:fldChar w:fldCharType="end"/>
        </w:r>
      </w:p>
    </w:sdtContent>
  </w:sdt>
  <w:p w14:paraId="2D8CBBC5" w14:textId="77777777" w:rsidR="00446919" w:rsidRDefault="004469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641C" w14:textId="77777777" w:rsidR="00EB5B6D" w:rsidRDefault="00EB5B6D">
      <w:r>
        <w:separator/>
      </w:r>
    </w:p>
  </w:footnote>
  <w:footnote w:type="continuationSeparator" w:id="0">
    <w:p w14:paraId="3062E896" w14:textId="77777777" w:rsidR="00EB5B6D" w:rsidRDefault="00EB5B6D">
      <w:r>
        <w:continuationSeparator/>
      </w:r>
    </w:p>
  </w:footnote>
  <w:footnote w:type="continuationNotice" w:id="1">
    <w:p w14:paraId="4EDEAB7E" w14:textId="77777777" w:rsidR="00EB5B6D" w:rsidRDefault="00EB5B6D"/>
  </w:footnote>
  <w:footnote w:id="2">
    <w:p w14:paraId="072E0364" w14:textId="76B89E96" w:rsidR="00446919" w:rsidRPr="00DE346A" w:rsidRDefault="00446919" w:rsidP="00933D70">
      <w:pPr>
        <w:pStyle w:val="Allmrkusetekst"/>
        <w:jc w:val="both"/>
      </w:pPr>
      <w:r w:rsidRPr="00DE346A">
        <w:rPr>
          <w:rStyle w:val="Allmrkuseviide"/>
        </w:rPr>
        <w:footnoteRef/>
      </w:r>
      <w:r>
        <w:t xml:space="preserve"> </w:t>
      </w:r>
      <w:r w:rsidR="00C91893" w:rsidRPr="00D24714">
        <w:t>Euroopa parlamendi ja nõukogu direktiiv 20</w:t>
      </w:r>
      <w:r w:rsidR="00C91893">
        <w:t>23</w:t>
      </w:r>
      <w:r w:rsidR="00C91893" w:rsidRPr="00D24714">
        <w:t>/</w:t>
      </w:r>
      <w:r w:rsidR="00C91893">
        <w:t>977</w:t>
      </w:r>
      <w:r w:rsidR="00C91893" w:rsidRPr="00D24714">
        <w:t xml:space="preserve">, </w:t>
      </w:r>
      <w:r w:rsidR="00C91893" w:rsidRPr="00693799">
        <w:t>mis käsitleb liikmesriikide õiguskaitseasutuste vahelist teabevahetust ja millega tunnistatakse kehtetuks nõukogu raamotsus 2006/960/JSK</w:t>
      </w:r>
      <w:r w:rsidR="00C91893" w:rsidRPr="00693799">
        <w:rPr>
          <w:bCs/>
        </w:rPr>
        <w:t xml:space="preserve"> </w:t>
      </w:r>
      <w:r w:rsidR="00C91893">
        <w:rPr>
          <w:bCs/>
        </w:rPr>
        <w:t>(</w:t>
      </w:r>
      <w:hyperlink r:id="rId1" w:history="1">
        <w:r w:rsidRPr="00AD0433">
          <w:rPr>
            <w:rStyle w:val="Hperlink"/>
          </w:rPr>
          <w:t xml:space="preserve">ELT </w:t>
        </w:r>
        <w:r w:rsidR="00693799" w:rsidRPr="00AD0433">
          <w:rPr>
            <w:rStyle w:val="Hperlink"/>
          </w:rPr>
          <w:t>L 134</w:t>
        </w:r>
      </w:hyperlink>
      <w:r w:rsidR="00693799" w:rsidRPr="00C91893">
        <w:rPr>
          <w:rStyle w:val="Hperlink"/>
        </w:rPr>
        <w:t>, 22.5.2023, lk 1–24</w:t>
      </w:r>
      <w:r w:rsidR="00C91893">
        <w:t>)</w:t>
      </w:r>
      <w:r w:rsidRPr="00693799">
        <w:rPr>
          <w:color w:val="000000"/>
        </w:rPr>
        <w:t>.</w:t>
      </w:r>
    </w:p>
  </w:footnote>
  <w:footnote w:id="3">
    <w:p w14:paraId="11CA4B71" w14:textId="5197D685" w:rsidR="004F532B" w:rsidRDefault="004F532B" w:rsidP="00006DA5">
      <w:pPr>
        <w:jc w:val="both"/>
      </w:pPr>
      <w:r>
        <w:rPr>
          <w:rStyle w:val="Allmrkuseviide"/>
        </w:rPr>
        <w:footnoteRef/>
      </w:r>
      <w:r>
        <w:t xml:space="preserve"> </w:t>
      </w:r>
      <w:proofErr w:type="spellStart"/>
      <w:r w:rsidRPr="00D90D6B">
        <w:rPr>
          <w:sz w:val="20"/>
          <w:szCs w:val="20"/>
        </w:rPr>
        <w:t>Clarke</w:t>
      </w:r>
      <w:proofErr w:type="spellEnd"/>
      <w:r w:rsidRPr="00D90D6B">
        <w:rPr>
          <w:sz w:val="20"/>
          <w:szCs w:val="20"/>
        </w:rPr>
        <w:t xml:space="preserve">, V., </w:t>
      </w:r>
      <w:proofErr w:type="spellStart"/>
      <w:r w:rsidRPr="00D90D6B">
        <w:rPr>
          <w:sz w:val="20"/>
          <w:szCs w:val="20"/>
        </w:rPr>
        <w:t>Eck</w:t>
      </w:r>
      <w:proofErr w:type="spellEnd"/>
      <w:r w:rsidRPr="00D90D6B">
        <w:rPr>
          <w:sz w:val="20"/>
          <w:szCs w:val="20"/>
        </w:rPr>
        <w:t xml:space="preserve">, J. Probleemikeskseks kriminaalanalüütikuks 55 lihtsa sammuga. Tallinn 2006, lk 26. Kättesaadav: </w:t>
      </w:r>
      <w:hyperlink r:id="rId2" w:history="1">
        <w:r w:rsidRPr="00D90D6B">
          <w:rPr>
            <w:rStyle w:val="Hperlink"/>
            <w:sz w:val="20"/>
            <w:szCs w:val="20"/>
          </w:rPr>
          <w:t>https://popcenter.asu.edu/sites/default/files/kasiraamat.pdf</w:t>
        </w:r>
      </w:hyperlink>
      <w:r>
        <w:t xml:space="preserve"> </w:t>
      </w:r>
    </w:p>
  </w:footnote>
  <w:footnote w:id="4">
    <w:p w14:paraId="5C606230" w14:textId="0DC0A518" w:rsidR="00F6222A" w:rsidRPr="00AC6F06" w:rsidRDefault="00F6222A" w:rsidP="00006DA5">
      <w:pPr>
        <w:pStyle w:val="Allmrkusetekst"/>
        <w:jc w:val="both"/>
      </w:pPr>
      <w:r w:rsidRPr="00DB4B19">
        <w:rPr>
          <w:rStyle w:val="Allmrkuseviide"/>
        </w:rPr>
        <w:footnoteRef/>
      </w:r>
      <w:r w:rsidRPr="00DB4B19">
        <w:t xml:space="preserve"> </w:t>
      </w:r>
      <w:r w:rsidR="0029088E">
        <w:t>Selgitus: ü</w:t>
      </w:r>
      <w:r w:rsidRPr="00DB4B19">
        <w:t>htne kontaktpunkt on riiklik teabekeskus, mis tegeleb teabe vastuvõtmise, töötlemise ja teistele riikidele saatmisega. See koondab samasse haldusstruktuuri kõik peamised rahvusvahelised ja liidu õiguskaitsealase teabe vahetamise kanalid (Interpol, Europol ja SI</w:t>
      </w:r>
      <w:r w:rsidRPr="00AC6F06">
        <w:t>RENE).</w:t>
      </w:r>
    </w:p>
  </w:footnote>
  <w:footnote w:id="5">
    <w:p w14:paraId="78C2915E" w14:textId="70574861" w:rsidR="004124C3" w:rsidRDefault="004124C3" w:rsidP="00933D70">
      <w:pPr>
        <w:pStyle w:val="Allmrkusetekst"/>
        <w:jc w:val="both"/>
      </w:pPr>
      <w:r>
        <w:rPr>
          <w:rStyle w:val="Allmrkuseviide"/>
        </w:rPr>
        <w:footnoteRef/>
      </w:r>
      <w:r>
        <w:t xml:space="preserve"> </w:t>
      </w:r>
      <w:r>
        <w:t xml:space="preserve">Europoli tegevustest saab ülevaate Europoli veebilehel: </w:t>
      </w:r>
      <w:hyperlink r:id="rId3" w:history="1">
        <w:r w:rsidR="00FD401B" w:rsidRPr="00FD401B">
          <w:rPr>
            <w:rStyle w:val="Hperlink"/>
          </w:rPr>
          <w:t>https://www.europol.europa.eu/about-europol:et</w:t>
        </w:r>
      </w:hyperlink>
      <w:r>
        <w:t xml:space="preserve">. </w:t>
      </w:r>
    </w:p>
  </w:footnote>
  <w:footnote w:id="6">
    <w:p w14:paraId="5C7EFA76" w14:textId="2B1333CD" w:rsidR="00E76E26" w:rsidRDefault="00E76E26" w:rsidP="00006DA5">
      <w:pPr>
        <w:pStyle w:val="Allmrkusetekst"/>
        <w:jc w:val="both"/>
      </w:pPr>
      <w:r>
        <w:rPr>
          <w:rStyle w:val="Allmrkuseviide"/>
        </w:rPr>
        <w:footnoteRef/>
      </w:r>
      <w:r>
        <w:t xml:space="preserve"> </w:t>
      </w:r>
      <w:r w:rsidRPr="000A6372">
        <w:t>Euroopa Parlamendi ja nõukogu määrus (EL) 2016/794, 11. mai 2016, mis käsitleb Euroopa Liidu Õiguskaitsekoostöö Ametit (Europol) ning millega asendatakse ja tunnistatakse kehtetuks nõukogu otsused 2009/371/JSK, 2009/934/JSK, 2009/935/JSK, 2009/936/JSK ja 2009/968/JSK (</w:t>
      </w:r>
      <w:hyperlink r:id="rId4" w:history="1">
        <w:r w:rsidRPr="000A6372">
          <w:rPr>
            <w:rStyle w:val="Hperlink"/>
            <w:shd w:val="clear" w:color="auto" w:fill="FFFFFF"/>
          </w:rPr>
          <w:t>ELT L 135, 24.5.2016, lk 53–114</w:t>
        </w:r>
      </w:hyperlink>
      <w:r w:rsidRPr="000A6372">
        <w:rPr>
          <w:color w:val="333333"/>
          <w:shd w:val="clear" w:color="auto" w:fill="FFFFFF"/>
        </w:rPr>
        <w:t>)</w:t>
      </w:r>
      <w:r w:rsidRPr="000A6372">
        <w:t>.</w:t>
      </w:r>
    </w:p>
  </w:footnote>
  <w:footnote w:id="7">
    <w:p w14:paraId="7CC7DECB" w14:textId="328A4849" w:rsidR="00FC7107" w:rsidRPr="00FC7107" w:rsidRDefault="00FC7107" w:rsidP="00006DA5">
      <w:pPr>
        <w:pStyle w:val="Allmrkusetekst"/>
        <w:jc w:val="both"/>
        <w:rPr>
          <w:bCs/>
        </w:rPr>
      </w:pPr>
      <w:r>
        <w:rPr>
          <w:rStyle w:val="Allmrkuseviide"/>
        </w:rPr>
        <w:footnoteRef/>
      </w:r>
      <w:r>
        <w:t xml:space="preserve"> </w:t>
      </w:r>
      <w:r w:rsidR="0029088E">
        <w:rPr>
          <w:bCs/>
        </w:rPr>
        <w:t>Selgitus: t</w:t>
      </w:r>
      <w:r w:rsidRPr="00FC7107">
        <w:rPr>
          <w:bCs/>
        </w:rPr>
        <w:t xml:space="preserve">erminit </w:t>
      </w:r>
      <w:r w:rsidRPr="00FC7107">
        <w:rPr>
          <w:bCs/>
          <w:i/>
          <w:iCs/>
        </w:rPr>
        <w:t>õiguskaitseasutus</w:t>
      </w:r>
      <w:r w:rsidRPr="00FC7107">
        <w:rPr>
          <w:bCs/>
        </w:rPr>
        <w:t xml:space="preserve"> kasutatakse eelnõu järgi </w:t>
      </w:r>
      <w:proofErr w:type="spellStart"/>
      <w:r w:rsidRPr="00FC7107">
        <w:rPr>
          <w:bCs/>
        </w:rPr>
        <w:t>KrMS-is</w:t>
      </w:r>
      <w:proofErr w:type="spellEnd"/>
      <w:r w:rsidRPr="00FC7107">
        <w:rPr>
          <w:bCs/>
        </w:rPr>
        <w:t xml:space="preserve"> viidates teise EL-i liikmesriigi vastavale asutusele. Üksnes Eesti vastava asutuse puhul kasutatakse läbivalt terminit </w:t>
      </w:r>
      <w:r w:rsidRPr="00FC7107">
        <w:rPr>
          <w:bCs/>
          <w:i/>
          <w:iCs/>
        </w:rPr>
        <w:t>uurimisasutus</w:t>
      </w:r>
      <w:r w:rsidRPr="00FC7107">
        <w:rPr>
          <w:bCs/>
        </w:rPr>
        <w:t>.</w:t>
      </w:r>
    </w:p>
  </w:footnote>
  <w:footnote w:id="8">
    <w:p w14:paraId="4DF45043" w14:textId="5B7D3B4F" w:rsidR="004F638B" w:rsidRPr="00E14D40" w:rsidRDefault="004F638B" w:rsidP="00006DA5">
      <w:pPr>
        <w:pStyle w:val="Allmrkusetekst"/>
        <w:jc w:val="both"/>
      </w:pPr>
      <w:r w:rsidRPr="00E14D40">
        <w:rPr>
          <w:rStyle w:val="Allmrkuseviide"/>
        </w:rPr>
        <w:footnoteRef/>
      </w:r>
      <w:r w:rsidRPr="00E14D40">
        <w:t>Vt. lähemalt</w:t>
      </w:r>
      <w:r w:rsidR="00B55303">
        <w:t>:</w:t>
      </w:r>
      <w:r w:rsidRPr="00E14D40">
        <w:t xml:space="preserve"> </w:t>
      </w:r>
      <w:hyperlink r:id="rId5" w:history="1">
        <w:r w:rsidRPr="00E14D40">
          <w:rPr>
            <w:rStyle w:val="Hperlink"/>
          </w:rPr>
          <w:t>https://www.siseministeerium.ee/stak2030</w:t>
        </w:r>
      </w:hyperlink>
      <w:r w:rsidRPr="00E14D40">
        <w:t xml:space="preserve"> </w:t>
      </w:r>
    </w:p>
  </w:footnote>
  <w:footnote w:id="9">
    <w:p w14:paraId="30B7EFFC" w14:textId="5F44268E" w:rsidR="004F638B" w:rsidRPr="00E14D40" w:rsidRDefault="004F638B" w:rsidP="00006DA5">
      <w:pPr>
        <w:pStyle w:val="Allmrkusetekst"/>
        <w:jc w:val="both"/>
      </w:pPr>
      <w:r w:rsidRPr="00E14D40">
        <w:rPr>
          <w:rStyle w:val="Allmrkuseviide"/>
        </w:rPr>
        <w:footnoteRef/>
      </w:r>
      <w:r w:rsidRPr="00E14D40">
        <w:t>Vt. lähemalt</w:t>
      </w:r>
      <w:r w:rsidR="00B55303">
        <w:t>:</w:t>
      </w:r>
      <w:r w:rsidRPr="00E14D40">
        <w:t xml:space="preserve"> </w:t>
      </w:r>
      <w:hyperlink r:id="rId6" w:history="1">
        <w:r w:rsidR="0029088E" w:rsidRPr="000A5983">
          <w:rPr>
            <w:rStyle w:val="Hperlink"/>
          </w:rPr>
          <w:t>https://www.just.ee/kuritegevus-ja-selle-ennetus/kriminaalpoliitika-pohialused</w:t>
        </w:r>
      </w:hyperlink>
      <w:r w:rsidR="0029088E">
        <w:t xml:space="preserve"> </w:t>
      </w:r>
    </w:p>
  </w:footnote>
  <w:footnote w:id="10">
    <w:p w14:paraId="792C9AF7" w14:textId="77777777" w:rsidR="00D1589C" w:rsidRDefault="00D1589C" w:rsidP="00933D70">
      <w:pPr>
        <w:pStyle w:val="Allmrkusetekst"/>
        <w:jc w:val="both"/>
      </w:pPr>
      <w:r>
        <w:rPr>
          <w:rStyle w:val="Allmrkuseviide"/>
        </w:rPr>
        <w:footnoteRef/>
      </w:r>
      <w:r>
        <w:t xml:space="preserve"> </w:t>
      </w:r>
      <w:r>
        <w:t xml:space="preserve">Vt. EMPACT-i tegevuste kohta lähemalt: </w:t>
      </w:r>
      <w:hyperlink r:id="rId7" w:history="1">
        <w:r w:rsidRPr="00FA19DB">
          <w:rPr>
            <w:rStyle w:val="Hperlink"/>
          </w:rPr>
          <w:t>https://www.europol.europa.eu/crime-areas-and-statistics/empact</w:t>
        </w:r>
      </w:hyperlink>
      <w:r>
        <w:t xml:space="preserve"> </w:t>
      </w:r>
    </w:p>
  </w:footnote>
  <w:footnote w:id="11">
    <w:p w14:paraId="1B7E61A1" w14:textId="776655F7" w:rsidR="004F638B" w:rsidRPr="00E14D40" w:rsidRDefault="004F638B" w:rsidP="00006DA5">
      <w:pPr>
        <w:pStyle w:val="Allmrkusetekst"/>
        <w:jc w:val="both"/>
      </w:pPr>
      <w:r w:rsidRPr="00E14D40">
        <w:rPr>
          <w:rStyle w:val="Allmrkuseviide"/>
        </w:rPr>
        <w:footnoteRef/>
      </w:r>
      <w:r w:rsidRPr="00E14D40">
        <w:t>Vt. lähemalt</w:t>
      </w:r>
      <w:r w:rsidR="00B55303">
        <w:t>:</w:t>
      </w:r>
      <w:r w:rsidRPr="00E14D40">
        <w:t xml:space="preserve"> </w:t>
      </w:r>
      <w:hyperlink r:id="rId8" w:history="1">
        <w:r w:rsidRPr="00E14D40">
          <w:rPr>
            <w:rStyle w:val="Hperlink"/>
          </w:rPr>
          <w:t>https://data.consilium.europa.eu/doc/document/ST-8665-2021-INIT/et/pdf</w:t>
        </w:r>
      </w:hyperlink>
      <w:r w:rsidRPr="00E14D40">
        <w:t xml:space="preserve"> </w:t>
      </w:r>
    </w:p>
  </w:footnote>
  <w:footnote w:id="12">
    <w:p w14:paraId="5A74111D" w14:textId="36E92BE7" w:rsidR="004F638B" w:rsidRPr="00E14D40" w:rsidRDefault="004F638B" w:rsidP="00006DA5">
      <w:pPr>
        <w:pStyle w:val="Allmrkusetekst"/>
        <w:jc w:val="both"/>
      </w:pPr>
      <w:r w:rsidRPr="00E14D40">
        <w:rPr>
          <w:rStyle w:val="Allmrkuseviide"/>
        </w:rPr>
        <w:footnoteRef/>
      </w:r>
      <w:r w:rsidRPr="00E14D40">
        <w:t>Vt. lähemalt</w:t>
      </w:r>
      <w:r w:rsidR="00B55303">
        <w:t>:</w:t>
      </w:r>
      <w:r w:rsidRPr="00E14D40">
        <w:t xml:space="preserve"> </w:t>
      </w:r>
      <w:hyperlink r:id="rId9" w:history="1">
        <w:r w:rsidRPr="00E14D40">
          <w:rPr>
            <w:rStyle w:val="Hperlink"/>
          </w:rPr>
          <w:t>https://www.just.ee/uudised/suuteomenetlus-muutub-digitaalseks-ning-asjatut-burokraatiat-valtivaks</w:t>
        </w:r>
      </w:hyperlink>
    </w:p>
  </w:footnote>
  <w:footnote w:id="13">
    <w:p w14:paraId="31C16525" w14:textId="77777777" w:rsidR="004F638B" w:rsidRPr="00E14D40" w:rsidRDefault="004F638B" w:rsidP="00006DA5">
      <w:pPr>
        <w:pStyle w:val="Allmrkusetekst"/>
        <w:jc w:val="both"/>
      </w:pPr>
      <w:r w:rsidRPr="00E14D40">
        <w:rPr>
          <w:rStyle w:val="Allmrkuseviide"/>
        </w:rPr>
        <w:footnoteRef/>
      </w:r>
      <w:r w:rsidRPr="00E14D40">
        <w:t>Vt lähemalt</w:t>
      </w:r>
      <w:r>
        <w:t>:</w:t>
      </w:r>
      <w:r w:rsidRPr="00E14D40">
        <w:t xml:space="preserve"> </w:t>
      </w:r>
      <w:hyperlink r:id="rId10" w:history="1">
        <w:r w:rsidRPr="00E14D40">
          <w:rPr>
            <w:rStyle w:val="Hperlink"/>
          </w:rPr>
          <w:t>https://riigikantselei.ee/el-poliitika-julgeolek-ja-riigikaitse/eesti-euroopa-liidu-poliitika/el-poliitika</w:t>
        </w:r>
      </w:hyperlink>
    </w:p>
  </w:footnote>
  <w:footnote w:id="14">
    <w:p w14:paraId="10A1B9EC" w14:textId="77777777" w:rsidR="00446919" w:rsidRPr="00586867" w:rsidRDefault="00446919" w:rsidP="00006DA5">
      <w:pPr>
        <w:pStyle w:val="Default"/>
        <w:jc w:val="both"/>
      </w:pPr>
      <w:r w:rsidRPr="00DE346A">
        <w:rPr>
          <w:rStyle w:val="Allmrkuseviide"/>
          <w:sz w:val="20"/>
          <w:szCs w:val="20"/>
        </w:rPr>
        <w:footnoteRef/>
      </w:r>
      <w:r w:rsidRPr="00DE346A">
        <w:rPr>
          <w:sz w:val="20"/>
          <w:szCs w:val="20"/>
        </w:rPr>
        <w:t xml:space="preserve"> </w:t>
      </w:r>
      <w:r w:rsidRPr="00DE346A">
        <w:rPr>
          <w:sz w:val="20"/>
          <w:szCs w:val="20"/>
        </w:rPr>
        <w:t xml:space="preserve">Euroopa Komisjoni ettepanek: EUROOPA PARLAMENDI JA NÕUKOGU DIREKTIIV, millega muudetakse nõukogu direktiivi 91/477/EMÜ relvade omandamise ja valduse kontrolli kohta, p 3. Arvutivõrgus: </w:t>
      </w:r>
      <w:hyperlink r:id="rId11" w:history="1">
        <w:r w:rsidRPr="00DE346A">
          <w:rPr>
            <w:rStyle w:val="Hperlink"/>
            <w:sz w:val="20"/>
            <w:szCs w:val="20"/>
          </w:rPr>
          <w:t>http://eur-lex.europa.eu/legal-content/ET/TXT/PDF/?uri=CELEX:52015PC0750&amp;from=EN</w:t>
        </w:r>
      </w:hyperlink>
      <w:r>
        <w:t xml:space="preserve"> </w:t>
      </w:r>
    </w:p>
  </w:footnote>
  <w:footnote w:id="15">
    <w:p w14:paraId="4F2B62D1" w14:textId="7E03E5B1" w:rsidR="00343EB8" w:rsidRDefault="00343EB8" w:rsidP="00006DA5">
      <w:pPr>
        <w:pStyle w:val="Allmrkusetekst"/>
        <w:jc w:val="both"/>
      </w:pPr>
      <w:r>
        <w:rPr>
          <w:rStyle w:val="Allmrkuseviide"/>
        </w:rPr>
        <w:footnoteRef/>
      </w:r>
      <w:r>
        <w:t xml:space="preserve"> </w:t>
      </w:r>
      <w:r w:rsidR="00236405">
        <w:t>Selgitus: n</w:t>
      </w:r>
      <w:r>
        <w:t>äiteks</w:t>
      </w:r>
      <w:r w:rsidR="00236405">
        <w:t xml:space="preserve"> on EL-i liikmesriikidele jäetud kaalutlusruum</w:t>
      </w:r>
      <w:r>
        <w:t xml:space="preserve"> kehtestada </w:t>
      </w:r>
      <w:r w:rsidRPr="006810F4">
        <w:t>täiendavad andmekaitsemeetmed, mis on kooskõlas EL</w:t>
      </w:r>
      <w:r>
        <w:t>-</w:t>
      </w:r>
      <w:r w:rsidRPr="006810F4">
        <w:t>i üldiste andmekaitsenormidega</w:t>
      </w:r>
      <w:r>
        <w:t xml:space="preserve">; sätestada siseriiklikult või kahe- ja </w:t>
      </w:r>
      <w:proofErr w:type="spellStart"/>
      <w:r>
        <w:t>mitmepoolsete</w:t>
      </w:r>
      <w:proofErr w:type="spellEnd"/>
      <w:r>
        <w:t xml:space="preserve"> lepingute abil vastamiseks veelgi lühemaid tähtaegu või laiemat süütegude ringi (näiteks väärteod), mille puhul teavet vahetatakse.</w:t>
      </w:r>
    </w:p>
  </w:footnote>
  <w:footnote w:id="16">
    <w:p w14:paraId="29A33BCB" w14:textId="77777777" w:rsidR="004C6DC3" w:rsidRPr="00DB4B19" w:rsidRDefault="004C6DC3" w:rsidP="004C6DC3">
      <w:pPr>
        <w:pStyle w:val="Allmrkusetekst"/>
        <w:jc w:val="both"/>
      </w:pPr>
      <w:r w:rsidRPr="00DB4B19">
        <w:rPr>
          <w:rStyle w:val="Allmrkuseviide"/>
        </w:rPr>
        <w:footnoteRef/>
      </w:r>
      <w:r w:rsidRPr="00DB4B19">
        <w:t xml:space="preserve"> </w:t>
      </w:r>
      <w:r>
        <w:t xml:space="preserve">Selgitus: </w:t>
      </w:r>
      <w:r w:rsidRPr="00DB4B19">
        <w:t xml:space="preserve">Schengeni ala koosneb 26 Euroopa riigist: Austria, Belgia, Eesti, Hispaania, Island, Itaalia, Kreeka, Leedu, Liechtenstein, Luksemburg, Läti, Madalmaad, Malta, Norra, Poola, Portugal, Prantsusmaa, Rootsi, Saksamaa, Slovakkia, Sloveenia, Soome, Šveits, Taani, Tšehhi Vabariik ja Ungari. </w:t>
      </w:r>
    </w:p>
  </w:footnote>
  <w:footnote w:id="17">
    <w:p w14:paraId="7639B422" w14:textId="77777777" w:rsidR="004C6DC3" w:rsidRDefault="004C6DC3" w:rsidP="004C6DC3">
      <w:pPr>
        <w:pStyle w:val="Allmrkusetekst"/>
        <w:jc w:val="both"/>
      </w:pPr>
      <w:r w:rsidRPr="008F3096">
        <w:rPr>
          <w:rStyle w:val="Allmrkuseviide"/>
        </w:rPr>
        <w:footnoteRef/>
      </w:r>
      <w:r w:rsidRPr="008F3096">
        <w:t xml:space="preserve"> </w:t>
      </w:r>
      <w:r w:rsidRPr="008F3096">
        <w:t xml:space="preserve">Vt lähemalt </w:t>
      </w:r>
      <w:hyperlink r:id="rId12" w:history="1">
        <w:r w:rsidRPr="008F3096">
          <w:rPr>
            <w:rStyle w:val="Hperlink"/>
          </w:rPr>
          <w:t>https://eur-lex.europa.eu/legal-content/ET/TXT/PDF/?uri=CELEX:52020DC0605&amp;from=ET</w:t>
        </w:r>
      </w:hyperlink>
      <w:r w:rsidRPr="008F3096">
        <w:t xml:space="preserve"> </w:t>
      </w:r>
    </w:p>
  </w:footnote>
  <w:footnote w:id="18">
    <w:p w14:paraId="1EC070F1" w14:textId="77777777" w:rsidR="004C6DC3" w:rsidRPr="00DB4B19" w:rsidRDefault="004C6DC3" w:rsidP="004C6DC3">
      <w:pPr>
        <w:pStyle w:val="Allmrkusetekst"/>
        <w:jc w:val="both"/>
      </w:pPr>
      <w:r w:rsidRPr="00DB4B19">
        <w:rPr>
          <w:rStyle w:val="Allmrkuseviide"/>
        </w:rPr>
        <w:footnoteRef/>
      </w:r>
      <w:r>
        <w:t xml:space="preserve"> </w:t>
      </w:r>
      <w:r w:rsidRPr="00DB4B19">
        <w:t xml:space="preserve">Vt lähemalt: </w:t>
      </w:r>
      <w:hyperlink r:id="rId13" w:history="1">
        <w:r w:rsidRPr="00DB4B19">
          <w:rPr>
            <w:rStyle w:val="Hperlink"/>
          </w:rPr>
          <w:t>https://www.europol.europa.eu/publication-events/main-reports/european-union-serious-and-organised-crime-threat-assessment-socta-2021</w:t>
        </w:r>
      </w:hyperlink>
      <w:r w:rsidRPr="00DB4B19">
        <w:t xml:space="preserve"> </w:t>
      </w:r>
    </w:p>
  </w:footnote>
  <w:footnote w:id="19">
    <w:p w14:paraId="57B9994D" w14:textId="77777777" w:rsidR="004C6DC3" w:rsidRPr="00920F2D" w:rsidRDefault="004C6DC3" w:rsidP="004C6DC3">
      <w:pPr>
        <w:pStyle w:val="Allmrkusetekst"/>
        <w:jc w:val="both"/>
      </w:pPr>
      <w:r w:rsidRPr="00DB4B19">
        <w:rPr>
          <w:rStyle w:val="Allmrkuseviide"/>
        </w:rPr>
        <w:footnoteRef/>
      </w:r>
      <w:r>
        <w:t xml:space="preserve"> </w:t>
      </w:r>
      <w:r w:rsidRPr="00DB4B19">
        <w:t xml:space="preserve">Europol (2021), </w:t>
      </w:r>
      <w:proofErr w:type="spellStart"/>
      <w:r w:rsidRPr="00DB4B19">
        <w:t>European</w:t>
      </w:r>
      <w:proofErr w:type="spellEnd"/>
      <w:r w:rsidRPr="00DB4B19">
        <w:t xml:space="preserve"> </w:t>
      </w:r>
      <w:proofErr w:type="spellStart"/>
      <w:r w:rsidRPr="00DB4B19">
        <w:t>Union</w:t>
      </w:r>
      <w:proofErr w:type="spellEnd"/>
      <w:r w:rsidRPr="00DB4B19">
        <w:t xml:space="preserve"> </w:t>
      </w:r>
      <w:proofErr w:type="spellStart"/>
      <w:r w:rsidRPr="00DB4B19">
        <w:t>serious</w:t>
      </w:r>
      <w:proofErr w:type="spellEnd"/>
      <w:r w:rsidRPr="00DB4B19">
        <w:t xml:space="preserve"> and </w:t>
      </w:r>
      <w:proofErr w:type="spellStart"/>
      <w:r w:rsidRPr="00DB4B19">
        <w:t>organised</w:t>
      </w:r>
      <w:proofErr w:type="spellEnd"/>
      <w:r w:rsidRPr="00DB4B19">
        <w:t xml:space="preserve"> </w:t>
      </w:r>
      <w:proofErr w:type="spellStart"/>
      <w:r w:rsidRPr="00DB4B19">
        <w:t>crime</w:t>
      </w:r>
      <w:proofErr w:type="spellEnd"/>
      <w:r w:rsidRPr="00DB4B19">
        <w:t xml:space="preserve"> </w:t>
      </w:r>
      <w:proofErr w:type="spellStart"/>
      <w:r w:rsidRPr="00DB4B19">
        <w:t>threat</w:t>
      </w:r>
      <w:proofErr w:type="spellEnd"/>
      <w:r w:rsidRPr="00DB4B19">
        <w:t xml:space="preserve"> </w:t>
      </w:r>
      <w:proofErr w:type="spellStart"/>
      <w:r w:rsidRPr="00DB4B19">
        <w:t>assessment</w:t>
      </w:r>
      <w:proofErr w:type="spellEnd"/>
      <w:r w:rsidRPr="00DB4B19">
        <w:t xml:space="preserve">, a </w:t>
      </w:r>
      <w:proofErr w:type="spellStart"/>
      <w:r w:rsidRPr="00DB4B19">
        <w:t>corrupting</w:t>
      </w:r>
      <w:proofErr w:type="spellEnd"/>
      <w:r w:rsidRPr="00DB4B19">
        <w:t xml:space="preserve"> </w:t>
      </w:r>
      <w:proofErr w:type="spellStart"/>
      <w:r w:rsidRPr="00DB4B19">
        <w:t>influence</w:t>
      </w:r>
      <w:proofErr w:type="spellEnd"/>
      <w:r w:rsidRPr="00DB4B19">
        <w:t xml:space="preserve">: </w:t>
      </w:r>
      <w:proofErr w:type="spellStart"/>
      <w:r w:rsidRPr="00DB4B19">
        <w:t>the</w:t>
      </w:r>
      <w:proofErr w:type="spellEnd"/>
      <w:r w:rsidRPr="00DB4B19">
        <w:t xml:space="preserve"> </w:t>
      </w:r>
      <w:proofErr w:type="spellStart"/>
      <w:r w:rsidRPr="00DB4B19">
        <w:t>infiltration</w:t>
      </w:r>
      <w:proofErr w:type="spellEnd"/>
      <w:r w:rsidRPr="00DB4B19">
        <w:t xml:space="preserve"> and </w:t>
      </w:r>
      <w:proofErr w:type="spellStart"/>
      <w:r w:rsidRPr="00DB4B19">
        <w:t>undermining</w:t>
      </w:r>
      <w:proofErr w:type="spellEnd"/>
      <w:r w:rsidRPr="00DB4B19">
        <w:t xml:space="preserve"> of </w:t>
      </w:r>
      <w:proofErr w:type="spellStart"/>
      <w:r w:rsidRPr="00DB4B19">
        <w:t>Europe's</w:t>
      </w:r>
      <w:proofErr w:type="spellEnd"/>
      <w:r w:rsidRPr="00DB4B19">
        <w:t xml:space="preserve"> </w:t>
      </w:r>
      <w:proofErr w:type="spellStart"/>
      <w:r w:rsidRPr="00DB4B19">
        <w:t>economy</w:t>
      </w:r>
      <w:proofErr w:type="spellEnd"/>
      <w:r w:rsidRPr="00DB4B19">
        <w:t xml:space="preserve"> and </w:t>
      </w:r>
      <w:proofErr w:type="spellStart"/>
      <w:r w:rsidRPr="00DB4B19">
        <w:t>society</w:t>
      </w:r>
      <w:proofErr w:type="spellEnd"/>
      <w:r w:rsidRPr="00DB4B19">
        <w:t xml:space="preserve"> by </w:t>
      </w:r>
      <w:proofErr w:type="spellStart"/>
      <w:r w:rsidRPr="00DB4B19">
        <w:t>organised</w:t>
      </w:r>
      <w:proofErr w:type="spellEnd"/>
      <w:r w:rsidRPr="00DB4B19">
        <w:t xml:space="preserve"> </w:t>
      </w:r>
      <w:proofErr w:type="spellStart"/>
      <w:r w:rsidRPr="00DB4B19">
        <w:t>crime</w:t>
      </w:r>
      <w:proofErr w:type="spellEnd"/>
      <w:r w:rsidRPr="00DB4B19">
        <w:t xml:space="preserve">, Euroopa Liidu Väljaannete Talitus, </w:t>
      </w:r>
      <w:r>
        <w:t>Luksemburg</w:t>
      </w:r>
      <w:r w:rsidRPr="00DB4B19">
        <w:t>.</w:t>
      </w:r>
    </w:p>
  </w:footnote>
  <w:footnote w:id="20">
    <w:p w14:paraId="3A0828F5" w14:textId="77777777" w:rsidR="00561C43" w:rsidRDefault="00561C43" w:rsidP="00006DA5">
      <w:pPr>
        <w:pStyle w:val="Allmrkusetekst"/>
        <w:jc w:val="both"/>
      </w:pPr>
      <w:r>
        <w:rPr>
          <w:rStyle w:val="Allmrkuseviide"/>
        </w:rPr>
        <w:footnoteRef/>
      </w:r>
      <w:r>
        <w:t xml:space="preserve"> </w:t>
      </w:r>
      <w:r w:rsidRPr="008646A6">
        <w:t xml:space="preserve">Konventsioon, millega rakendatakse 14. juuni 1985. aasta Schengeni lepingut </w:t>
      </w:r>
      <w:proofErr w:type="spellStart"/>
      <w:r w:rsidRPr="008646A6">
        <w:t>Beneluxi</w:t>
      </w:r>
      <w:proofErr w:type="spellEnd"/>
      <w:r w:rsidRPr="008646A6">
        <w:t xml:space="preserve"> Majandusliidu riikide, Saksamaa Liitvabariigi ja Prantsuse Vabariigi valitsuste vahel nende </w:t>
      </w:r>
      <w:proofErr w:type="spellStart"/>
      <w:r w:rsidRPr="008646A6">
        <w:t>ühispiiridel</w:t>
      </w:r>
      <w:proofErr w:type="spellEnd"/>
      <w:r w:rsidRPr="008646A6">
        <w:t xml:space="preserve"> kontrolli järkjärgulise kaotamise kohta (</w:t>
      </w:r>
      <w:hyperlink r:id="rId14" w:history="1">
        <w:r w:rsidRPr="008646A6">
          <w:rPr>
            <w:rStyle w:val="Hperlink"/>
          </w:rPr>
          <w:t>EÜT L 239, 22.9.2000, lk 19</w:t>
        </w:r>
      </w:hyperlink>
      <w:r w:rsidRPr="008646A6">
        <w:t>).</w:t>
      </w:r>
    </w:p>
  </w:footnote>
  <w:footnote w:id="21">
    <w:p w14:paraId="66180163" w14:textId="3965FF91" w:rsidR="00561C43" w:rsidRDefault="00561C43" w:rsidP="00933D70">
      <w:pPr>
        <w:pStyle w:val="Allmrkusetekst"/>
        <w:jc w:val="both"/>
      </w:pPr>
      <w:r>
        <w:rPr>
          <w:rStyle w:val="Allmrkuseviide"/>
        </w:rPr>
        <w:footnoteRef/>
      </w:r>
      <w:r>
        <w:t xml:space="preserve"> </w:t>
      </w:r>
      <w:r w:rsidRPr="008646A6">
        <w:t>Nõukogu 18. detsembri 2006. aasta raamotsus 2006/960/</w:t>
      </w:r>
      <w:r w:rsidR="00BB14A7" w:rsidRPr="008646A6">
        <w:t>J</w:t>
      </w:r>
      <w:r w:rsidR="00BB14A7">
        <w:t>SK</w:t>
      </w:r>
      <w:r w:rsidR="00BB14A7" w:rsidRPr="008646A6">
        <w:t xml:space="preserve"> </w:t>
      </w:r>
      <w:r w:rsidRPr="008646A6">
        <w:t>Euroopa Liidu liikmesriikide õiguskaitseasutuste vahelise teabe ja jälitusteabe vahetamise lihtsustamise kohta (</w:t>
      </w:r>
      <w:hyperlink r:id="rId15" w:history="1">
        <w:r w:rsidRPr="008646A6">
          <w:rPr>
            <w:rStyle w:val="Hperlink"/>
          </w:rPr>
          <w:t>ELT L 386, 29.12.2006, lk 89</w:t>
        </w:r>
      </w:hyperlink>
      <w:r w:rsidRPr="008646A6">
        <w:t>).</w:t>
      </w:r>
    </w:p>
  </w:footnote>
  <w:footnote w:id="22">
    <w:p w14:paraId="4EBA0471" w14:textId="59C02578" w:rsidR="00B4795D" w:rsidRPr="00B4795D" w:rsidRDefault="00B4795D" w:rsidP="00933D70">
      <w:pPr>
        <w:pStyle w:val="Allmrkusetekst"/>
        <w:jc w:val="both"/>
      </w:pPr>
      <w:r>
        <w:rPr>
          <w:rStyle w:val="Allmrkuseviide"/>
        </w:rPr>
        <w:footnoteRef/>
      </w:r>
      <w:r>
        <w:t xml:space="preserve"> </w:t>
      </w:r>
      <w:hyperlink r:id="rId16" w:history="1">
        <w:r w:rsidRPr="00DE2BB6">
          <w:rPr>
            <w:rStyle w:val="Hperlink"/>
          </w:rPr>
          <w:t>Kriminaalmenetluse seadustiku ja sellega seonduvalt teiste seaduste muutmise seadus</w:t>
        </w:r>
      </w:hyperlink>
      <w:r>
        <w:t xml:space="preserve"> (</w:t>
      </w:r>
      <w:r w:rsidRPr="00B4795D">
        <w:t>RT I, 21.06.2014, 11</w:t>
      </w:r>
      <w:r>
        <w:t>).</w:t>
      </w:r>
    </w:p>
  </w:footnote>
  <w:footnote w:id="23">
    <w:p w14:paraId="4838F307" w14:textId="77777777" w:rsidR="008F3B64" w:rsidRDefault="008F3B64" w:rsidP="00006DA5">
      <w:pPr>
        <w:pStyle w:val="Allmrkusetekst"/>
        <w:jc w:val="both"/>
      </w:pPr>
      <w:r>
        <w:rPr>
          <w:rStyle w:val="Allmrkuseviide"/>
        </w:rPr>
        <w:footnoteRef/>
      </w:r>
      <w:r>
        <w:t xml:space="preserve"> </w:t>
      </w:r>
      <w:r w:rsidRPr="00885EE5">
        <w:t>Nõukogu 9. juuni 2022. aasta soovitus (EL) 2022/915 õiguskaitsealase operatiivkoostöö kohta (</w:t>
      </w:r>
      <w:hyperlink r:id="rId17" w:history="1">
        <w:r w:rsidRPr="00885EE5">
          <w:rPr>
            <w:rStyle w:val="Hperlink"/>
          </w:rPr>
          <w:t>ELT L 158, 13.6.2022, lk 53</w:t>
        </w:r>
      </w:hyperlink>
      <w:r w:rsidRPr="00885EE5">
        <w:t>)</w:t>
      </w:r>
      <w:r>
        <w:t>.</w:t>
      </w:r>
    </w:p>
  </w:footnote>
  <w:footnote w:id="24">
    <w:p w14:paraId="034E361B" w14:textId="77777777" w:rsidR="006D5569" w:rsidRPr="00DB4B19" w:rsidRDefault="006D5569" w:rsidP="006D5569">
      <w:pPr>
        <w:pStyle w:val="Allmrkusetekst"/>
        <w:jc w:val="both"/>
      </w:pPr>
      <w:r w:rsidRPr="008F3096">
        <w:rPr>
          <w:rStyle w:val="Allmrkuseviide"/>
        </w:rPr>
        <w:footnoteRef/>
      </w:r>
      <w:r w:rsidRPr="008F3096">
        <w:t xml:space="preserve"> </w:t>
      </w:r>
      <w:r w:rsidRPr="00DB4B19">
        <w:t xml:space="preserve">Vt lähemalt </w:t>
      </w:r>
      <w:hyperlink r:id="rId18" w:history="1">
        <w:r w:rsidRPr="00DB4B19">
          <w:rPr>
            <w:rStyle w:val="Hperlink"/>
          </w:rPr>
          <w:t>https://ec.europa.eu/commission/presscorner/detail/et/ip_21_6645</w:t>
        </w:r>
      </w:hyperlink>
      <w:r w:rsidRPr="00DB4B19">
        <w:t xml:space="preserve"> </w:t>
      </w:r>
    </w:p>
  </w:footnote>
  <w:footnote w:id="25">
    <w:p w14:paraId="6A7E6D51" w14:textId="77777777" w:rsidR="006D5569" w:rsidRDefault="006D5569" w:rsidP="006D5569">
      <w:pPr>
        <w:pStyle w:val="Allmrkusetekst"/>
        <w:jc w:val="both"/>
      </w:pPr>
      <w:r>
        <w:rPr>
          <w:rStyle w:val="Allmrkuseviide"/>
        </w:rPr>
        <w:footnoteRef/>
      </w:r>
      <w:r>
        <w:t xml:space="preserve"> </w:t>
      </w:r>
      <w:r w:rsidRPr="00885EE5">
        <w:t>Nõukogu 9. juuni 2022. aasta soovitus (EL) 2022/915 õiguskaitsealase operatiivkoostöö kohta (</w:t>
      </w:r>
      <w:hyperlink r:id="rId19" w:history="1">
        <w:r w:rsidRPr="00885EE5">
          <w:rPr>
            <w:rStyle w:val="Hperlink"/>
          </w:rPr>
          <w:t>ELT L 158, 13.6.2022, lk 53</w:t>
        </w:r>
      </w:hyperlink>
      <w:r w:rsidRPr="00885EE5">
        <w:t>)</w:t>
      </w:r>
      <w:r>
        <w:t>.</w:t>
      </w:r>
    </w:p>
  </w:footnote>
  <w:footnote w:id="26">
    <w:p w14:paraId="0F34AF85" w14:textId="77777777" w:rsidR="006D5569" w:rsidRDefault="006D5569" w:rsidP="006D5569">
      <w:pPr>
        <w:pStyle w:val="Allmrkusetekst"/>
        <w:jc w:val="both"/>
      </w:pPr>
      <w:r>
        <w:rPr>
          <w:rStyle w:val="Allmrkuseviide"/>
        </w:rPr>
        <w:footnoteRef/>
      </w:r>
      <w:r>
        <w:t xml:space="preserve"> </w:t>
      </w:r>
      <w:r w:rsidRPr="00137E0A">
        <w:t>Euroopa Parlamendi ja nõukogu määrus (EL) 2024/982, milles käsitletakse politseikoostöö raames toimuvat automatiseeritud andmete otsingut ja vahetust ning millega muudetakse nõukogu otsuseid 2008/615/JSK ja 2008/616/JSK ning Euroopa Parlamendi ja nõukogu määruseid (EL) 2018/1726, (EL) 2019/817 ja (EL) 2019/818 (</w:t>
      </w:r>
      <w:proofErr w:type="spellStart"/>
      <w:r w:rsidRPr="00137E0A">
        <w:t>Prüm</w:t>
      </w:r>
      <w:proofErr w:type="spellEnd"/>
      <w:r w:rsidRPr="00137E0A">
        <w:t xml:space="preserve"> II määrus)</w:t>
      </w:r>
      <w:r>
        <w:t xml:space="preserve"> </w:t>
      </w:r>
      <w:r w:rsidRPr="005E68F7">
        <w:t>(</w:t>
      </w:r>
      <w:hyperlink r:id="rId20" w:history="1">
        <w:r w:rsidRPr="00303809">
          <w:rPr>
            <w:rStyle w:val="Hperlink"/>
          </w:rPr>
          <w:t>ELT L, 2024/982, 5.4.2024</w:t>
        </w:r>
      </w:hyperlink>
      <w:r w:rsidRPr="00303809">
        <w:t>)</w:t>
      </w:r>
      <w:r>
        <w:t xml:space="preserve"> </w:t>
      </w:r>
    </w:p>
  </w:footnote>
  <w:footnote w:id="27">
    <w:p w14:paraId="733E4BCB" w14:textId="77777777" w:rsidR="006D5569" w:rsidRPr="00E709B2" w:rsidRDefault="006D5569" w:rsidP="006D5569">
      <w:pPr>
        <w:pStyle w:val="Allmrkusetekst"/>
        <w:jc w:val="both"/>
      </w:pPr>
      <w:r>
        <w:rPr>
          <w:rStyle w:val="Allmrkuseviide"/>
        </w:rPr>
        <w:footnoteRef/>
      </w:r>
      <w:r>
        <w:t xml:space="preserve"> </w:t>
      </w:r>
      <w:r w:rsidRPr="00303809">
        <w:t>Nõukogu otsus 2008/615/JSK, 23. juuni 2008 , piiriülese koostöö tõhustamise kohta, eelkõige seoses terrorismi- ja piiriülese kuritegevuse vastase võitlusega</w:t>
      </w:r>
      <w:r>
        <w:t xml:space="preserve"> </w:t>
      </w:r>
      <w:r w:rsidRPr="00E709B2">
        <w:t>(</w:t>
      </w:r>
      <w:hyperlink r:id="rId21" w:history="1">
        <w:r w:rsidRPr="00303809">
          <w:rPr>
            <w:rStyle w:val="Hperlink"/>
          </w:rPr>
          <w:t xml:space="preserve">ELT L 210, 6.8.2008, </w:t>
        </w:r>
        <w:r>
          <w:rPr>
            <w:rStyle w:val="Hperlink"/>
          </w:rPr>
          <w:t>lk</w:t>
        </w:r>
        <w:r w:rsidRPr="00303809">
          <w:rPr>
            <w:rStyle w:val="Hperlink"/>
          </w:rPr>
          <w:t xml:space="preserve"> 1–11</w:t>
        </w:r>
      </w:hyperlink>
      <w:r w:rsidRPr="00303809">
        <w:t>).</w:t>
      </w:r>
    </w:p>
  </w:footnote>
  <w:footnote w:id="28">
    <w:p w14:paraId="2E2CDAAA" w14:textId="77777777" w:rsidR="006D5569" w:rsidRPr="00AC6F06" w:rsidRDefault="006D5569" w:rsidP="006D5569">
      <w:pPr>
        <w:pStyle w:val="Allmrkusetekst"/>
        <w:jc w:val="both"/>
      </w:pPr>
      <w:r w:rsidRPr="00DB4B19">
        <w:rPr>
          <w:rStyle w:val="Allmrkuseviide"/>
        </w:rPr>
        <w:footnoteRef/>
      </w:r>
      <w:r w:rsidRPr="00DB4B19">
        <w:t xml:space="preserve"> </w:t>
      </w:r>
      <w:r>
        <w:t>Selgitus: ü</w:t>
      </w:r>
      <w:r w:rsidRPr="00DB4B19">
        <w:t>htne kontaktpunkt on riiklik teabekeskus, mis tegeleb teabe vastuvõtmise, töötlemise ja teistele riikidele saatmisega. See koondab samasse haldusstruktuuri kõik peamised rahvusvahelised ja liidu õiguskaitsealase teabe vahetamise kanalid (Interpol, Europol ja SI</w:t>
      </w:r>
      <w:r w:rsidRPr="00AC6F06">
        <w:t>RENE).</w:t>
      </w:r>
    </w:p>
  </w:footnote>
  <w:footnote w:id="29">
    <w:p w14:paraId="09CD7843" w14:textId="77777777" w:rsidR="006D5569" w:rsidRPr="00AC6F06" w:rsidRDefault="006D5569" w:rsidP="006D5569">
      <w:pPr>
        <w:pStyle w:val="Allmrkusetekst"/>
        <w:keepLines/>
        <w:jc w:val="both"/>
      </w:pPr>
      <w:r w:rsidRPr="00DB4B19">
        <w:rPr>
          <w:rStyle w:val="Allmrkuseviide"/>
        </w:rPr>
        <w:footnoteRef/>
      </w:r>
      <w:r w:rsidRPr="00DB4B19">
        <w:t xml:space="preserve"> </w:t>
      </w:r>
      <w:r>
        <w:t>Selgitus: m</w:t>
      </w:r>
      <w:r w:rsidRPr="00DB4B19">
        <w:t xml:space="preserve">itu riiklikku ühtset kontaktpunkti kasutab </w:t>
      </w:r>
      <w:proofErr w:type="spellStart"/>
      <w:r w:rsidRPr="00DB4B19">
        <w:t>sisesuuniseid</w:t>
      </w:r>
      <w:proofErr w:type="spellEnd"/>
      <w:r w:rsidRPr="00DB4B19">
        <w:t>, milles soovitatakse või nõutakse konkreetse sidekanali kasutamist konkreetsel otstarbel, millega tagatakse järjepidevus ja välditakse taotluste dubleerimist. Teistes kontaktpunktides on sam</w:t>
      </w:r>
      <w:r w:rsidRPr="00AC6F06">
        <w:t>al ajal määravaks ametnike harjumused ja eelistused. Paraku põhjustab selline tegutsemisvabadus piiriüleste uurimiste korraldamisel ebatõhusust.</w:t>
      </w:r>
    </w:p>
  </w:footnote>
  <w:footnote w:id="30">
    <w:p w14:paraId="764229C9" w14:textId="78BB8968" w:rsidR="00EC2CA3" w:rsidRDefault="00EC2CA3" w:rsidP="00542C20">
      <w:pPr>
        <w:pStyle w:val="Allmrkusetekst"/>
        <w:jc w:val="both"/>
      </w:pPr>
      <w:r>
        <w:rPr>
          <w:rStyle w:val="Allmrkuseviide"/>
        </w:rPr>
        <w:footnoteRef/>
      </w:r>
      <w:r>
        <w:t xml:space="preserve"> </w:t>
      </w:r>
      <w:r>
        <w:t xml:space="preserve">Selgitus: </w:t>
      </w:r>
      <w:r w:rsidRPr="00EC2CA3">
        <w:t>Riiklik sund on avaliku võimu teostami</w:t>
      </w:r>
      <w:r w:rsidR="00FF45F2">
        <w:t>s</w:t>
      </w:r>
      <w:r w:rsidRPr="00EC2CA3">
        <w:t>e</w:t>
      </w:r>
      <w:r w:rsidR="00FF45F2">
        <w:t xml:space="preserve"> element</w:t>
      </w:r>
      <w:r w:rsidRPr="00EC2CA3">
        <w:t xml:space="preserve">, millega isikut seadusest tulenevalt piiratakse või kohustatakse tegutsema </w:t>
      </w:r>
      <w:r w:rsidR="00FF45F2">
        <w:t>selliselt, et reegli</w:t>
      </w:r>
      <w:r w:rsidRPr="00EC2CA3">
        <w:t xml:space="preserve"> täitmise tagamiseks võib </w:t>
      </w:r>
      <w:r w:rsidR="00FF45F2">
        <w:t xml:space="preserve">haldusorgan </w:t>
      </w:r>
      <w:r w:rsidRPr="00EC2CA3">
        <w:t>seadusest tulenevalt kasutada sunnimeetmeid, nagu menetlustoimingutel osalemise kohustus, läbiotsimine, kinnipidamine</w:t>
      </w:r>
      <w:r w:rsidR="00FF45F2">
        <w:t xml:space="preserve">, </w:t>
      </w:r>
      <w:r w:rsidRPr="00EC2CA3">
        <w:t>karistus</w:t>
      </w:r>
      <w:r w:rsidR="00FF45F2">
        <w:t xml:space="preserve"> jne</w:t>
      </w:r>
      <w:r w:rsidRPr="00EC2CA3">
        <w:t>.</w:t>
      </w:r>
      <w:r>
        <w:t xml:space="preserve"> </w:t>
      </w:r>
    </w:p>
  </w:footnote>
  <w:footnote w:id="31">
    <w:p w14:paraId="5F5CB04A" w14:textId="64822706" w:rsidR="009D5778" w:rsidRDefault="009D5778" w:rsidP="00006DA5">
      <w:pPr>
        <w:pStyle w:val="Allmrkusetekst"/>
        <w:jc w:val="both"/>
      </w:pPr>
      <w:r>
        <w:rPr>
          <w:rStyle w:val="Allmrkuseviide"/>
        </w:rPr>
        <w:footnoteRef/>
      </w:r>
      <w:r>
        <w:t xml:space="preserve"> </w:t>
      </w:r>
      <w:r>
        <w:t xml:space="preserve">Europol, </w:t>
      </w:r>
      <w:proofErr w:type="spellStart"/>
      <w:r>
        <w:t>European</w:t>
      </w:r>
      <w:proofErr w:type="spellEnd"/>
      <w:r>
        <w:t xml:space="preserve"> </w:t>
      </w:r>
      <w:proofErr w:type="spellStart"/>
      <w:r>
        <w:t>Union</w:t>
      </w:r>
      <w:proofErr w:type="spellEnd"/>
      <w:r>
        <w:t xml:space="preserve"> </w:t>
      </w:r>
      <w:proofErr w:type="spellStart"/>
      <w:r>
        <w:t>Serious</w:t>
      </w:r>
      <w:proofErr w:type="spellEnd"/>
      <w:r>
        <w:t xml:space="preserve"> and </w:t>
      </w:r>
      <w:proofErr w:type="spellStart"/>
      <w:r>
        <w:t>Organised</w:t>
      </w:r>
      <w:proofErr w:type="spellEnd"/>
      <w:r>
        <w:t xml:space="preserve"> </w:t>
      </w:r>
      <w:proofErr w:type="spellStart"/>
      <w:r>
        <w:t>Crime</w:t>
      </w:r>
      <w:proofErr w:type="spellEnd"/>
      <w:r>
        <w:t xml:space="preserve"> </w:t>
      </w:r>
      <w:proofErr w:type="spellStart"/>
      <w:r>
        <w:t>Threat</w:t>
      </w:r>
      <w:proofErr w:type="spellEnd"/>
      <w:r>
        <w:t xml:space="preserve"> </w:t>
      </w:r>
      <w:proofErr w:type="spellStart"/>
      <w:r>
        <w:t>Assessment</w:t>
      </w:r>
      <w:proofErr w:type="spellEnd"/>
      <w:r>
        <w:t xml:space="preserve">: A </w:t>
      </w:r>
      <w:proofErr w:type="spellStart"/>
      <w:r>
        <w:t>Corrupting</w:t>
      </w:r>
      <w:proofErr w:type="spellEnd"/>
      <w:r>
        <w:t xml:space="preserve"> </w:t>
      </w:r>
      <w:proofErr w:type="spellStart"/>
      <w:r>
        <w:t>Influence</w:t>
      </w:r>
      <w:proofErr w:type="spellEnd"/>
      <w:r>
        <w:t xml:space="preserve">, Publications Office of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r w:rsidR="00131532">
        <w:t>Luksemburg</w:t>
      </w:r>
      <w:r>
        <w:t>, 2021, 19</w:t>
      </w:r>
      <w:r w:rsidR="00864979">
        <w:t>. Kättesaadav:</w:t>
      </w:r>
      <w:r>
        <w:t xml:space="preserve"> </w:t>
      </w:r>
      <w:hyperlink r:id="rId22" w:history="1">
        <w:r w:rsidR="006A6CCE" w:rsidRPr="004E6669">
          <w:rPr>
            <w:rStyle w:val="Hperlink"/>
          </w:rPr>
          <w:t>https://www.europol.europa.eu/publication-events/main-reports/european-union-serious-and-organised-crime-threat-assessment-socta-2021</w:t>
        </w:r>
      </w:hyperlink>
      <w:r w:rsidR="006A6CCE">
        <w:t xml:space="preserve"> </w:t>
      </w:r>
    </w:p>
  </w:footnote>
  <w:footnote w:id="32">
    <w:p w14:paraId="2585FEDA" w14:textId="5DE8A05E" w:rsidR="00FB3B8A" w:rsidRDefault="00FB3B8A" w:rsidP="00933D70">
      <w:pPr>
        <w:pStyle w:val="Allmrkusetekst"/>
        <w:jc w:val="both"/>
      </w:pPr>
      <w:r>
        <w:rPr>
          <w:rStyle w:val="Allmrkuseviide"/>
        </w:rPr>
        <w:footnoteRef/>
      </w:r>
      <w:r>
        <w:t xml:space="preserve"> </w:t>
      </w:r>
      <w:proofErr w:type="spellStart"/>
      <w:r w:rsidR="00275551" w:rsidRPr="00275551">
        <w:t>Financial</w:t>
      </w:r>
      <w:proofErr w:type="spellEnd"/>
      <w:r w:rsidR="00275551" w:rsidRPr="00275551">
        <w:t xml:space="preserve"> </w:t>
      </w:r>
      <w:proofErr w:type="spellStart"/>
      <w:r w:rsidR="00275551" w:rsidRPr="00275551">
        <w:t>Action</w:t>
      </w:r>
      <w:proofErr w:type="spellEnd"/>
      <w:r w:rsidR="00275551" w:rsidRPr="00275551">
        <w:t xml:space="preserve"> </w:t>
      </w:r>
      <w:proofErr w:type="spellStart"/>
      <w:r w:rsidR="00275551" w:rsidRPr="00275551">
        <w:t>Task</w:t>
      </w:r>
      <w:proofErr w:type="spellEnd"/>
      <w:r w:rsidR="00275551" w:rsidRPr="00275551">
        <w:t xml:space="preserve"> </w:t>
      </w:r>
      <w:proofErr w:type="spellStart"/>
      <w:r w:rsidR="00275551" w:rsidRPr="00275551">
        <w:t>Force</w:t>
      </w:r>
      <w:proofErr w:type="spellEnd"/>
      <w:r w:rsidR="00275551" w:rsidRPr="00275551">
        <w:t xml:space="preserve"> (FATF</w:t>
      </w:r>
      <w:r w:rsidR="00275551">
        <w:t xml:space="preserve">). Kättesaadav: </w:t>
      </w:r>
      <w:hyperlink r:id="rId23" w:history="1">
        <w:r w:rsidR="00275551" w:rsidRPr="00275551">
          <w:rPr>
            <w:rStyle w:val="Hperlink"/>
          </w:rPr>
          <w:t>https://www.fatf-gafi.org/en/home.html</w:t>
        </w:r>
      </w:hyperlink>
      <w:r w:rsidR="00D51DF9">
        <w:t xml:space="preserve"> </w:t>
      </w:r>
    </w:p>
  </w:footnote>
  <w:footnote w:id="33">
    <w:p w14:paraId="2E3F2E3E" w14:textId="3E8C56D5" w:rsidR="0063722B" w:rsidRDefault="0063722B" w:rsidP="00006DA5">
      <w:pPr>
        <w:pStyle w:val="Allmrkusetekst"/>
        <w:jc w:val="both"/>
      </w:pPr>
      <w:r>
        <w:rPr>
          <w:rStyle w:val="Allmrkuseviide"/>
        </w:rPr>
        <w:footnoteRef/>
      </w:r>
      <w:r w:rsidR="005F1D8D">
        <w:t xml:space="preserve"> </w:t>
      </w:r>
      <w:r w:rsidRPr="0063722B">
        <w:t>Politseikoostöö: Nõukogu eesistujariik ja Euroopa Parlament leppisid kokku direktiivis, millega parandatakse õiguskaitseasutuste vahelist teabevahetust.</w:t>
      </w:r>
      <w:r>
        <w:t xml:space="preserve"> Euroopa Liidu nõukogu 29.11.2022. </w:t>
      </w:r>
      <w:r w:rsidR="00864979">
        <w:t xml:space="preserve">Kättesaadav: </w:t>
      </w:r>
      <w:hyperlink r:id="rId24" w:history="1">
        <w:r w:rsidR="00864979" w:rsidRPr="003D2FD8">
          <w:rPr>
            <w:rStyle w:val="Hperlink"/>
          </w:rPr>
          <w:t>https://www.consilium.europa.eu/et/press/press-releases/2022/11/29/police-cooperation-council-presidency-and-european-parliament-agree-on-a-directive-to-improve-information-exchange-between-law-enforcement-authorities/</w:t>
        </w:r>
      </w:hyperlink>
    </w:p>
  </w:footnote>
  <w:footnote w:id="34">
    <w:p w14:paraId="764AABEC" w14:textId="74870521" w:rsidR="00180F1A" w:rsidRDefault="00180F1A" w:rsidP="00006DA5">
      <w:pPr>
        <w:pStyle w:val="Allmrkusetekst"/>
        <w:jc w:val="both"/>
      </w:pPr>
      <w:r>
        <w:rPr>
          <w:rStyle w:val="Allmrkuseviide"/>
        </w:rPr>
        <w:footnoteRef/>
      </w:r>
      <w:r>
        <w:t xml:space="preserve"> </w:t>
      </w:r>
      <w:r w:rsidR="00B455EF">
        <w:t>Europoli määruse</w:t>
      </w:r>
      <w:r w:rsidR="00EC0526">
        <w:t xml:space="preserve"> </w:t>
      </w:r>
      <w:r w:rsidR="00614E88" w:rsidRPr="003651E5">
        <w:t>(</w:t>
      </w:r>
      <w:hyperlink r:id="rId25" w:history="1">
        <w:r w:rsidR="00614E88" w:rsidRPr="00887EAD">
          <w:rPr>
            <w:rStyle w:val="Hperlink"/>
          </w:rPr>
          <w:t>ELT L 135, 24.5.2016, lk 53—114</w:t>
        </w:r>
      </w:hyperlink>
      <w:r w:rsidR="00614E88" w:rsidRPr="00887EAD">
        <w:t>)</w:t>
      </w:r>
      <w:r w:rsidR="00614E88">
        <w:t xml:space="preserve">, </w:t>
      </w:r>
      <w:r w:rsidR="005F1D8D">
        <w:t>a</w:t>
      </w:r>
      <w:r w:rsidR="00EC0526">
        <w:t>rt</w:t>
      </w:r>
      <w:r w:rsidR="005F1D8D">
        <w:t>ikkel</w:t>
      </w:r>
      <w:r w:rsidR="00EC0526">
        <w:t xml:space="preserve"> 7.</w:t>
      </w:r>
    </w:p>
  </w:footnote>
  <w:footnote w:id="35">
    <w:p w14:paraId="3D2B717D" w14:textId="4A8C56C3" w:rsidR="0015684F" w:rsidRDefault="0015684F" w:rsidP="0015684F">
      <w:pPr>
        <w:pStyle w:val="Allmrkusetekst"/>
        <w:jc w:val="both"/>
      </w:pPr>
      <w:r>
        <w:rPr>
          <w:rStyle w:val="Allmrkuseviide"/>
        </w:rPr>
        <w:footnoteRef/>
      </w:r>
      <w:r>
        <w:t xml:space="preserve"> </w:t>
      </w:r>
      <w:r>
        <w:t>Selgituseks</w:t>
      </w:r>
      <w:r w:rsidR="001B5B38">
        <w:t xml:space="preserve"> </w:t>
      </w:r>
      <w:r>
        <w:t xml:space="preserve">toonitame, et teise EL-i liikmesriigi ühtne kontaktpunkt või õiguskaitseasutus ei oma juurdepääsu Eesti uurimisasutuste teabele. </w:t>
      </w:r>
    </w:p>
  </w:footnote>
  <w:footnote w:id="36">
    <w:p w14:paraId="483663AB" w14:textId="77777777" w:rsidR="0015684F" w:rsidRDefault="0015684F" w:rsidP="0015684F">
      <w:pPr>
        <w:pStyle w:val="Allmrkusetekst"/>
        <w:jc w:val="both"/>
      </w:pPr>
      <w:r>
        <w:rPr>
          <w:rStyle w:val="Allmrkuseviide"/>
        </w:rPr>
        <w:footnoteRef/>
      </w:r>
      <w:r>
        <w:t xml:space="preserve"> </w:t>
      </w:r>
      <w:r w:rsidRPr="00EC3810">
        <w:t>Euroopa Parlamendi ja nõukogu 27. aprilli 2016. aasta direktiiv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 (</w:t>
      </w:r>
      <w:hyperlink r:id="rId26" w:history="1">
        <w:r w:rsidRPr="00EC3810">
          <w:rPr>
            <w:rStyle w:val="Hperlink"/>
          </w:rPr>
          <w:t>ELT L 119, 4.5.2016, lk 89</w:t>
        </w:r>
      </w:hyperlink>
      <w:r w:rsidRPr="00EC3810">
        <w:t>).</w:t>
      </w:r>
    </w:p>
  </w:footnote>
  <w:footnote w:id="37">
    <w:p w14:paraId="599E2583" w14:textId="77777777" w:rsidR="00DC09E7" w:rsidRDefault="00DC09E7" w:rsidP="00DC09E7">
      <w:pPr>
        <w:pStyle w:val="Allmrkusetekst"/>
      </w:pPr>
      <w:r>
        <w:rPr>
          <w:rStyle w:val="Allmrkuseviide"/>
        </w:rPr>
        <w:footnoteRef/>
      </w:r>
      <w:r>
        <w:t xml:space="preserve"> </w:t>
      </w:r>
      <w:r>
        <w:t xml:space="preserve">Vt täpsemalt Schengeni infosüsteemi kohta: </w:t>
      </w:r>
      <w:hyperlink r:id="rId27" w:history="1">
        <w:r w:rsidRPr="00141612">
          <w:rPr>
            <w:rStyle w:val="Hperlink"/>
          </w:rPr>
          <w:t>https://home-affairs.ec.europa.eu/policies/schengen/schengen-information-system_et</w:t>
        </w:r>
      </w:hyperlink>
    </w:p>
  </w:footnote>
  <w:footnote w:id="38">
    <w:p w14:paraId="304208C4" w14:textId="16485A19" w:rsidR="00C24F85" w:rsidRDefault="00C24F85" w:rsidP="00006DA5">
      <w:pPr>
        <w:pStyle w:val="Allmrkusetekst"/>
        <w:jc w:val="both"/>
      </w:pPr>
      <w:r>
        <w:rPr>
          <w:rStyle w:val="Allmrkuseviide"/>
        </w:rPr>
        <w:footnoteRef/>
      </w:r>
      <w:r>
        <w:t xml:space="preserve"> </w:t>
      </w:r>
      <w:r>
        <w:t xml:space="preserve">Selgituseks: </w:t>
      </w:r>
      <w:r>
        <w:rPr>
          <w:bCs/>
        </w:rPr>
        <w:t xml:space="preserve">Nagu eelnõukohase </w:t>
      </w:r>
      <w:proofErr w:type="spellStart"/>
      <w:r w:rsidR="007B3F63">
        <w:rPr>
          <w:bCs/>
        </w:rPr>
        <w:t>KrMS</w:t>
      </w:r>
      <w:proofErr w:type="spellEnd"/>
      <w:r w:rsidR="007B3F63">
        <w:rPr>
          <w:bCs/>
        </w:rPr>
        <w:t xml:space="preserve">-i </w:t>
      </w:r>
      <w:r>
        <w:rPr>
          <w:bCs/>
        </w:rPr>
        <w:t>§ 508</w:t>
      </w:r>
      <w:r w:rsidRPr="00593924">
        <w:rPr>
          <w:bCs/>
          <w:vertAlign w:val="superscript"/>
        </w:rPr>
        <w:t>85</w:t>
      </w:r>
      <w:r>
        <w:rPr>
          <w:bCs/>
        </w:rPr>
        <w:t xml:space="preserve"> selgitustes märgitud, nimetatakse k</w:t>
      </w:r>
      <w:r w:rsidRPr="00773125">
        <w:rPr>
          <w:bCs/>
        </w:rPr>
        <w:t>e</w:t>
      </w:r>
      <w:r>
        <w:rPr>
          <w:bCs/>
        </w:rPr>
        <w:t>h</w:t>
      </w:r>
      <w:r w:rsidRPr="00773125">
        <w:rPr>
          <w:bCs/>
        </w:rPr>
        <w:t xml:space="preserve">tiva </w:t>
      </w:r>
      <w:proofErr w:type="spellStart"/>
      <w:r w:rsidRPr="00773125">
        <w:rPr>
          <w:bCs/>
        </w:rPr>
        <w:t>KrMS</w:t>
      </w:r>
      <w:proofErr w:type="spellEnd"/>
      <w:r w:rsidRPr="00773125">
        <w:rPr>
          <w:bCs/>
        </w:rPr>
        <w:t>-i § 508</w:t>
      </w:r>
      <w:r w:rsidRPr="00773125">
        <w:rPr>
          <w:bCs/>
          <w:vertAlign w:val="superscript"/>
        </w:rPr>
        <w:t>78</w:t>
      </w:r>
      <w:r w:rsidRPr="00773125">
        <w:rPr>
          <w:bCs/>
        </w:rPr>
        <w:t xml:space="preserve"> lõikes 3 </w:t>
      </w:r>
      <w:r>
        <w:rPr>
          <w:bCs/>
        </w:rPr>
        <w:t>nimetatud</w:t>
      </w:r>
      <w:r w:rsidRPr="00773125">
        <w:rPr>
          <w:bCs/>
        </w:rPr>
        <w:t xml:space="preserve"> </w:t>
      </w:r>
      <w:r w:rsidRPr="00773125">
        <w:rPr>
          <w:bCs/>
          <w:i/>
          <w:iCs/>
        </w:rPr>
        <w:t>keskasutus</w:t>
      </w:r>
      <w:r>
        <w:rPr>
          <w:bCs/>
          <w:i/>
          <w:iCs/>
        </w:rPr>
        <w:t xml:space="preserve">t </w:t>
      </w:r>
      <w:r>
        <w:rPr>
          <w:bCs/>
        </w:rPr>
        <w:t xml:space="preserve">edaspidi </w:t>
      </w:r>
      <w:r w:rsidRPr="00773125">
        <w:rPr>
          <w:bCs/>
        </w:rPr>
        <w:t xml:space="preserve">rahvusvahelises suhtluses </w:t>
      </w:r>
      <w:r>
        <w:rPr>
          <w:bCs/>
        </w:rPr>
        <w:t xml:space="preserve">sagedamini kasutatava terminiga </w:t>
      </w:r>
      <w:r w:rsidRPr="00773125">
        <w:rPr>
          <w:bCs/>
          <w:i/>
          <w:iCs/>
        </w:rPr>
        <w:t>ühtne</w:t>
      </w:r>
      <w:r w:rsidRPr="00773125">
        <w:rPr>
          <w:bCs/>
        </w:rPr>
        <w:t xml:space="preserve"> </w:t>
      </w:r>
      <w:r w:rsidRPr="00773125">
        <w:rPr>
          <w:bCs/>
          <w:i/>
          <w:iCs/>
        </w:rPr>
        <w:t xml:space="preserve">kontaktpunkt </w:t>
      </w:r>
      <w:r w:rsidRPr="00773125">
        <w:rPr>
          <w:bCs/>
        </w:rPr>
        <w:t xml:space="preserve">(inglise keeles </w:t>
      </w:r>
      <w:proofErr w:type="spellStart"/>
      <w:r w:rsidRPr="00773125">
        <w:rPr>
          <w:i/>
        </w:rPr>
        <w:t>single</w:t>
      </w:r>
      <w:proofErr w:type="spellEnd"/>
      <w:r w:rsidRPr="00773125">
        <w:rPr>
          <w:i/>
        </w:rPr>
        <w:t xml:space="preserve"> </w:t>
      </w:r>
      <w:proofErr w:type="spellStart"/>
      <w:r w:rsidRPr="00773125">
        <w:rPr>
          <w:i/>
        </w:rPr>
        <w:t>point</w:t>
      </w:r>
      <w:proofErr w:type="spellEnd"/>
      <w:r w:rsidRPr="00773125">
        <w:rPr>
          <w:i/>
        </w:rPr>
        <w:t xml:space="preserve"> of </w:t>
      </w:r>
      <w:proofErr w:type="spellStart"/>
      <w:r w:rsidRPr="00773125">
        <w:rPr>
          <w:i/>
        </w:rPr>
        <w:t>contact</w:t>
      </w:r>
      <w:proofErr w:type="spellEnd"/>
      <w:r w:rsidRPr="00773125">
        <w:rPr>
          <w:bCs/>
        </w:rPr>
        <w:t xml:space="preserve"> ehk SPOC)</w:t>
      </w:r>
      <w:r w:rsidR="00F872D8">
        <w:rPr>
          <w:bCs/>
        </w:rPr>
        <w:t xml:space="preserve">, sest see on </w:t>
      </w:r>
      <w:r w:rsidR="00F872D8" w:rsidRPr="00773125">
        <w:rPr>
          <w:bCs/>
        </w:rPr>
        <w:t xml:space="preserve">rahvusvahelises suhtluses </w:t>
      </w:r>
      <w:r w:rsidR="00F872D8">
        <w:rPr>
          <w:bCs/>
        </w:rPr>
        <w:t xml:space="preserve">enam kasutatav. </w:t>
      </w:r>
    </w:p>
  </w:footnote>
  <w:footnote w:id="39">
    <w:p w14:paraId="6814E89D" w14:textId="77777777" w:rsidR="00C74937" w:rsidRDefault="00C74937" w:rsidP="00006DA5">
      <w:pPr>
        <w:pStyle w:val="Allmrkusetekst"/>
        <w:jc w:val="both"/>
      </w:pPr>
      <w:r>
        <w:rPr>
          <w:rStyle w:val="Allmrkuseviide"/>
        </w:rPr>
        <w:footnoteRef/>
      </w:r>
      <w:r>
        <w:t xml:space="preserve"> </w:t>
      </w:r>
      <w:r w:rsidRPr="00A13D7B">
        <w:t>Euroopa Liidu lepingu artiklil K.3 põhineva Euroopa Politseiameti konventsiooniga (Europoli konventsioon) ning selle protokollidega ühinemise seadus</w:t>
      </w:r>
      <w:r>
        <w:t>, § 2.</w:t>
      </w:r>
    </w:p>
  </w:footnote>
  <w:footnote w:id="40">
    <w:p w14:paraId="5E1B1824" w14:textId="33F4A9BE" w:rsidR="006B1353" w:rsidDel="00525E03" w:rsidRDefault="00C74937" w:rsidP="006B1353">
      <w:pPr>
        <w:pStyle w:val="Allmrkusetekst"/>
        <w:jc w:val="both"/>
        <w:rPr>
          <w:del w:id="29" w:author="Ott Aarma" w:date="2024-12-02T15:03:00Z" w16du:dateUtc="2024-12-02T13:03:00Z"/>
        </w:rPr>
      </w:pPr>
      <w:r>
        <w:rPr>
          <w:rStyle w:val="Allmrkuseviide"/>
        </w:rPr>
        <w:footnoteRef/>
      </w:r>
      <w:r w:rsidR="006B1353">
        <w:t xml:space="preserve"> </w:t>
      </w:r>
      <w:r>
        <w:t xml:space="preserve">Euroopa Liidu Teataja C85/299 </w:t>
      </w:r>
      <w:r w:rsidRPr="00527489">
        <w:t>N.SIS</w:t>
      </w:r>
      <w:r>
        <w:t>-</w:t>
      </w:r>
      <w:r w:rsidRPr="00527489">
        <w:t>i büroode ja riiklike SIRENE büroode nimekiri</w:t>
      </w:r>
      <w:r>
        <w:t xml:space="preserve">. </w:t>
      </w:r>
      <w:r w:rsidR="006B1353">
        <w:br/>
      </w:r>
      <w:r>
        <w:t xml:space="preserve">Kättesaadav: </w:t>
      </w:r>
      <w:hyperlink r:id="rId28" w:history="1">
        <w:r w:rsidRPr="00727D1B">
          <w:rPr>
            <w:rStyle w:val="Hperlink"/>
          </w:rPr>
          <w:t>https://eur-lex.europa.eu/legal-content/ET/TXT/?uri=uriserv%3AOJ.C_.2023.085.01.0299.01.EST&amp;toc=OJ%3AC%3A2023%3A085%3AFULL</w:t>
        </w:r>
      </w:hyperlink>
    </w:p>
  </w:footnote>
  <w:footnote w:id="41">
    <w:p w14:paraId="233107AC" w14:textId="77777777" w:rsidR="00C74937" w:rsidRDefault="00C74937" w:rsidP="00006DA5">
      <w:pPr>
        <w:pStyle w:val="Allmrkusetekst"/>
        <w:jc w:val="both"/>
      </w:pPr>
      <w:r>
        <w:rPr>
          <w:rStyle w:val="Allmrkuseviide"/>
        </w:rPr>
        <w:footnoteRef/>
      </w:r>
      <w:r>
        <w:t xml:space="preserve"> </w:t>
      </w:r>
      <w:r>
        <w:t xml:space="preserve">Interpol. Kättesaadav: </w:t>
      </w:r>
      <w:hyperlink r:id="rId29" w:history="1">
        <w:r w:rsidRPr="004E6669">
          <w:rPr>
            <w:rStyle w:val="Hperlink"/>
          </w:rPr>
          <w:t>https://www.interpol.int/Who-we-are/Member-countries/Europe/ESTONIA</w:t>
        </w:r>
      </w:hyperlink>
      <w:r>
        <w:t xml:space="preserve"> </w:t>
      </w:r>
    </w:p>
  </w:footnote>
  <w:footnote w:id="42">
    <w:p w14:paraId="7F7A9FE2" w14:textId="6B94F3F8" w:rsidR="00525E03" w:rsidRDefault="00525E03" w:rsidP="00006DA5">
      <w:pPr>
        <w:pStyle w:val="Allmrkusetekst"/>
        <w:jc w:val="both"/>
      </w:pPr>
      <w:r>
        <w:rPr>
          <w:rStyle w:val="Allmrkuseviide"/>
        </w:rPr>
        <w:footnoteRef/>
      </w:r>
      <w:r>
        <w:t xml:space="preserve"> </w:t>
      </w:r>
      <w:r>
        <w:t xml:space="preserve">Selgituseks: Europoli riikliku üksuse, SIRENE büroo ja Interpoli riikliku keskbüroo näol ei ole tegemist menetlevate üksustega, vaid nö </w:t>
      </w:r>
      <w:r w:rsidRPr="00525E03">
        <w:t>asutus</w:t>
      </w:r>
      <w:r>
        <w:t>ega</w:t>
      </w:r>
      <w:r w:rsidRPr="00525E03">
        <w:t xml:space="preserve"> asutuses ehk </w:t>
      </w:r>
      <w:r>
        <w:t xml:space="preserve">PPA struktuurüksusega, kes on </w:t>
      </w:r>
      <w:proofErr w:type="spellStart"/>
      <w:r>
        <w:t>PPA-st</w:t>
      </w:r>
      <w:proofErr w:type="spellEnd"/>
      <w:r w:rsidRPr="00525E03">
        <w:t xml:space="preserve"> iseseisev ja sõltumatu</w:t>
      </w:r>
      <w:r>
        <w:t xml:space="preserve">. </w:t>
      </w:r>
    </w:p>
  </w:footnote>
  <w:footnote w:id="43">
    <w:p w14:paraId="75673678" w14:textId="77777777" w:rsidR="0008133A" w:rsidRDefault="0008133A" w:rsidP="00006DA5">
      <w:pPr>
        <w:pStyle w:val="Allmrkusetekst"/>
        <w:jc w:val="both"/>
      </w:pPr>
      <w:r>
        <w:rPr>
          <w:rStyle w:val="Allmrkuseviide"/>
        </w:rPr>
        <w:footnoteRef/>
      </w:r>
      <w:r>
        <w:t xml:space="preserve"> </w:t>
      </w:r>
      <w:r>
        <w:t xml:space="preserve">Justiitsministeerium. Kuritegevus Eestis 2022. Kuritegevuse ülevaade. Kättesaadav: </w:t>
      </w:r>
      <w:hyperlink r:id="rId30" w:history="1">
        <w:r w:rsidRPr="006C4683">
          <w:rPr>
            <w:rStyle w:val="Hperlink"/>
          </w:rPr>
          <w:t>https://www.kriminaalpoliitika.ee/kuritegevus2022/</w:t>
        </w:r>
      </w:hyperlink>
      <w:r>
        <w:t xml:space="preserve"> </w:t>
      </w:r>
    </w:p>
  </w:footnote>
  <w:footnote w:id="44">
    <w:p w14:paraId="13A18605" w14:textId="26D15B2B" w:rsidR="0008133A" w:rsidRDefault="0008133A" w:rsidP="00006DA5">
      <w:pPr>
        <w:pStyle w:val="Allmrkusetekst"/>
        <w:jc w:val="both"/>
      </w:pPr>
      <w:r>
        <w:rPr>
          <w:rStyle w:val="Allmrkuseviide"/>
        </w:rPr>
        <w:footnoteRef/>
      </w:r>
      <w:r>
        <w:t xml:space="preserve"> </w:t>
      </w:r>
      <w:r>
        <w:t xml:space="preserve">Justiitsministeerium. Kuritegevus Eestis 2022. Jälitustegevus. Kättesaadav: </w:t>
      </w:r>
      <w:hyperlink r:id="rId31" w:history="1">
        <w:r w:rsidRPr="00BB71DA">
          <w:rPr>
            <w:rStyle w:val="Hperlink"/>
          </w:rPr>
          <w:t>https://www.kriminaalpoliitika.ee/kuritegevus2022/jalitustegevus/</w:t>
        </w:r>
      </w:hyperlink>
      <w:r>
        <w:t xml:space="preserve"> </w:t>
      </w:r>
    </w:p>
  </w:footnote>
  <w:footnote w:id="45">
    <w:p w14:paraId="658EC9F0" w14:textId="3DD35FDE" w:rsidR="0089361E" w:rsidRDefault="0089361E" w:rsidP="00006DA5">
      <w:pPr>
        <w:pStyle w:val="Allmrkusetekst"/>
        <w:jc w:val="both"/>
      </w:pPr>
      <w:r>
        <w:rPr>
          <w:rStyle w:val="Allmrkuseviide"/>
        </w:rPr>
        <w:footnoteRef/>
      </w:r>
      <w:r>
        <w:t xml:space="preserve"> </w:t>
      </w:r>
      <w:r w:rsidRPr="00593924">
        <w:t xml:space="preserve">Selgituseks: Direktiivist tulenev nõue, et ühtsel kontaktpunktil peab olema juurdepääs kogu teabele, mis on kättesaadav tema õiguskaitseasutustele, ei tähenda, et kõigi </w:t>
      </w:r>
      <w:proofErr w:type="spellStart"/>
      <w:r w:rsidRPr="00593924">
        <w:t>KrMS</w:t>
      </w:r>
      <w:proofErr w:type="spellEnd"/>
      <w:r w:rsidRPr="00593924">
        <w:t xml:space="preserve"> § 31 lõikes 1 nimetatud uurimisasutuste kogu teave peaks edaspidi olema Eesti ühtsele kontaktpunktile juurdepääsetav infosüsteemi POLIS või teiste uurimisasutuste infosüsteemide kaudu. K</w:t>
      </w:r>
      <w:r w:rsidRPr="009F3EC5">
        <w:t>a uurimisasutuste</w:t>
      </w:r>
      <w:r w:rsidRPr="00593924">
        <w:t xml:space="preserve"> siseselt</w:t>
      </w:r>
      <w:r w:rsidRPr="009F3EC5">
        <w:t xml:space="preserve"> ei ole kõikidele menetlejatele tagatud kogu teabele piiramatu</w:t>
      </w:r>
      <w:r w:rsidRPr="00593924">
        <w:t>t</w:t>
      </w:r>
      <w:r w:rsidRPr="009F3EC5">
        <w:t xml:space="preserve"> ja vahetu</w:t>
      </w:r>
      <w:r w:rsidRPr="00593924">
        <w:t>t</w:t>
      </w:r>
      <w:r w:rsidRPr="009F3EC5">
        <w:t xml:space="preserve"> juurdepääs</w:t>
      </w:r>
      <w:r w:rsidRPr="00593924">
        <w:t>u. Eeltoodu tähendab, et ühtsel kontaktpunktil on</w:t>
      </w:r>
      <w:r w:rsidRPr="009F3EC5">
        <w:t xml:space="preserve"> juurdepääs teiste uurimisasutuste teabele, mis juurdepääsetav infosüsteemi POLIS kaudu ning teave, mis on uurimisasutustel olemas, kuid millele </w:t>
      </w:r>
      <w:proofErr w:type="spellStart"/>
      <w:r w:rsidRPr="009F3EC5">
        <w:t>POLIS</w:t>
      </w:r>
      <w:r w:rsidR="00A0533E">
        <w:t>-e</w:t>
      </w:r>
      <w:proofErr w:type="spellEnd"/>
      <w:r w:rsidRPr="009F3EC5">
        <w:t xml:space="preserve"> kaudu juurdepääs puudub, tuleb ühtsele kontaktpunktile </w:t>
      </w:r>
      <w:r w:rsidRPr="00593924">
        <w:t>põhjendatud teabetaotluse korral ja keeldumisaluste puudumisel direktiivis ettenähtud tähtaja jooksul edastada muul viisil, näiteks SIENA kaudu</w:t>
      </w:r>
      <w:r>
        <w:t>.</w:t>
      </w:r>
    </w:p>
  </w:footnote>
  <w:footnote w:id="46">
    <w:p w14:paraId="7416F6A2" w14:textId="77777777" w:rsidR="00C74937" w:rsidRDefault="00C74937" w:rsidP="00006DA5">
      <w:pPr>
        <w:pStyle w:val="Allmrkusetekst"/>
        <w:jc w:val="both"/>
      </w:pPr>
      <w:r>
        <w:rPr>
          <w:rStyle w:val="Allmrkuseviide"/>
        </w:rPr>
        <w:footnoteRef/>
      </w:r>
      <w:r>
        <w:t xml:space="preserve"> </w:t>
      </w:r>
      <w:r w:rsidRPr="00F90FF7">
        <w:t>Politsei andmekogu põhimäärus</w:t>
      </w:r>
      <w:r>
        <w:t>, §-d 15 ja 19.</w:t>
      </w:r>
    </w:p>
  </w:footnote>
  <w:footnote w:id="47">
    <w:p w14:paraId="30009698" w14:textId="76CE89D6" w:rsidR="00C74937" w:rsidRPr="003651E5" w:rsidRDefault="00C74937" w:rsidP="00006DA5">
      <w:pPr>
        <w:pStyle w:val="Allmrkusetekst"/>
        <w:jc w:val="both"/>
      </w:pPr>
      <w:r>
        <w:rPr>
          <w:rStyle w:val="Allmrkuseviide"/>
        </w:rPr>
        <w:footnoteRef/>
      </w:r>
      <w:r>
        <w:t xml:space="preserve"> </w:t>
      </w:r>
      <w:r w:rsidR="00B455EF">
        <w:t>Europoli määrus</w:t>
      </w:r>
      <w:r>
        <w:t xml:space="preserve"> </w:t>
      </w:r>
      <w:r w:rsidRPr="003651E5">
        <w:t>(</w:t>
      </w:r>
      <w:hyperlink r:id="rId32" w:history="1">
        <w:r w:rsidRPr="00303809">
          <w:rPr>
            <w:rStyle w:val="Hperlink"/>
          </w:rPr>
          <w:t>ELT L 135, 24.5.2016, lk 53—114</w:t>
        </w:r>
      </w:hyperlink>
      <w:r w:rsidRPr="00303809">
        <w:t>).</w:t>
      </w:r>
    </w:p>
  </w:footnote>
  <w:footnote w:id="48">
    <w:p w14:paraId="219E14DF" w14:textId="77777777" w:rsidR="00C74937" w:rsidRDefault="00C74937" w:rsidP="00006DA5">
      <w:pPr>
        <w:pStyle w:val="Allmrkusetekst"/>
        <w:jc w:val="both"/>
      </w:pPr>
      <w:r>
        <w:rPr>
          <w:rStyle w:val="Allmrkuseviide"/>
        </w:rPr>
        <w:footnoteRef/>
      </w:r>
      <w:r>
        <w:t xml:space="preserve"> </w:t>
      </w:r>
      <w:r w:rsidRPr="00A13D7B">
        <w:t>Euroopa Liidu lepingu artiklil K.3 põhineva Euroopa Politseiameti konventsiooniga (Europoli konventsioon) ning selle protokollidega ühinemise seadus</w:t>
      </w:r>
      <w:r>
        <w:t>, § 2.</w:t>
      </w:r>
    </w:p>
  </w:footnote>
  <w:footnote w:id="49">
    <w:p w14:paraId="489365B6" w14:textId="77777777" w:rsidR="00C74937" w:rsidRDefault="00C74937" w:rsidP="00006DA5">
      <w:pPr>
        <w:pStyle w:val="Allmrkusetekst"/>
        <w:jc w:val="both"/>
      </w:pPr>
      <w:r>
        <w:rPr>
          <w:rStyle w:val="Allmrkuseviide"/>
        </w:rPr>
        <w:footnoteRef/>
      </w:r>
      <w:r>
        <w:t xml:space="preserve"> </w:t>
      </w:r>
      <w:r>
        <w:t xml:space="preserve">Euroopa Liidu Teataja C85/299 </w:t>
      </w:r>
      <w:r w:rsidRPr="00527489">
        <w:t>N.SIS</w:t>
      </w:r>
      <w:r>
        <w:t>-</w:t>
      </w:r>
      <w:r w:rsidRPr="00527489">
        <w:t>i büroode ja riiklike SIRENE büroode nimekiri</w:t>
      </w:r>
      <w:r>
        <w:t xml:space="preserve">. Kättesaadav: </w:t>
      </w:r>
      <w:hyperlink r:id="rId33" w:history="1">
        <w:r w:rsidRPr="00727D1B">
          <w:rPr>
            <w:rStyle w:val="Hperlink"/>
          </w:rPr>
          <w:t>https://eur-lex.europa.eu/legal-content/ET/TXT/?uri=uriserv%3AOJ.C_.2023.085.01.0299.01.EST&amp;toc=OJ%3AC%3A2023%3A085%3AFULL</w:t>
        </w:r>
      </w:hyperlink>
      <w:r>
        <w:t xml:space="preserve"> </w:t>
      </w:r>
    </w:p>
  </w:footnote>
  <w:footnote w:id="50">
    <w:p w14:paraId="59B1C185" w14:textId="77777777" w:rsidR="00C74937" w:rsidRDefault="00C74937" w:rsidP="00006DA5">
      <w:pPr>
        <w:pStyle w:val="Allmrkusetekst"/>
        <w:jc w:val="both"/>
      </w:pPr>
      <w:r>
        <w:rPr>
          <w:rStyle w:val="Allmrkuseviide"/>
        </w:rPr>
        <w:footnoteRef/>
      </w:r>
      <w:r>
        <w:t xml:space="preserve"> </w:t>
      </w:r>
      <w:r>
        <w:t xml:space="preserve">Interpol. </w:t>
      </w:r>
      <w:hyperlink r:id="rId34" w:history="1">
        <w:r w:rsidRPr="004E6669">
          <w:rPr>
            <w:rStyle w:val="Hperlink"/>
          </w:rPr>
          <w:t>https://www.interpol.int/Who-we-are/Member-countries/Europe/ESTONIA</w:t>
        </w:r>
      </w:hyperlink>
      <w:r>
        <w:t xml:space="preserve"> </w:t>
      </w:r>
    </w:p>
  </w:footnote>
  <w:footnote w:id="51">
    <w:p w14:paraId="1359F352" w14:textId="77777777" w:rsidR="00C74937" w:rsidRDefault="00C74937" w:rsidP="00933D70">
      <w:pPr>
        <w:pStyle w:val="Allmrkusetekst"/>
        <w:jc w:val="both"/>
      </w:pPr>
      <w:r>
        <w:rPr>
          <w:rStyle w:val="Allmrkuseviide"/>
        </w:rPr>
        <w:footnoteRef/>
      </w:r>
      <w:r>
        <w:t xml:space="preserve"> </w:t>
      </w:r>
      <w:r w:rsidRPr="00AA1000">
        <w:rPr>
          <w:bCs/>
        </w:rPr>
        <w:t>Rootsi direktiivi artikli 2 punkti 1 mõistes pädevad õiguskaitseasutused</w:t>
      </w:r>
      <w:r>
        <w:rPr>
          <w:bCs/>
        </w:rPr>
        <w:t>.</w:t>
      </w:r>
    </w:p>
  </w:footnote>
  <w:footnote w:id="52">
    <w:p w14:paraId="7CD848C2" w14:textId="77777777" w:rsidR="00C74937" w:rsidRDefault="00C74937" w:rsidP="00006DA5">
      <w:pPr>
        <w:pStyle w:val="Allmrkusetekst"/>
        <w:jc w:val="both"/>
      </w:pPr>
      <w:r>
        <w:rPr>
          <w:rStyle w:val="Allmrkuseviide"/>
        </w:rPr>
        <w:footnoteRef/>
      </w:r>
      <w:r>
        <w:t xml:space="preserve"> </w:t>
      </w:r>
      <w:r w:rsidRPr="00A6022C">
        <w:t>Euroopa Liidu lepingu konsolideeritud versioon</w:t>
      </w:r>
      <w:r>
        <w:t xml:space="preserve">. Kättesaadav: </w:t>
      </w:r>
      <w:hyperlink r:id="rId35" w:history="1">
        <w:r>
          <w:rPr>
            <w:rStyle w:val="Hperlink"/>
          </w:rPr>
          <w:t>EUR-Lex - 02016M/TXT-20200301 - EN - EUR-Lex (europa.eu)</w:t>
        </w:r>
      </w:hyperlink>
    </w:p>
  </w:footnote>
  <w:footnote w:id="53">
    <w:p w14:paraId="0678DA19" w14:textId="77777777" w:rsidR="000E6730" w:rsidRDefault="000E6730" w:rsidP="000E6730">
      <w:pPr>
        <w:pStyle w:val="Allmrkusetekst"/>
        <w:jc w:val="both"/>
      </w:pPr>
      <w:r>
        <w:rPr>
          <w:rStyle w:val="Allmrkuseviide"/>
        </w:rPr>
        <w:footnoteRef/>
      </w:r>
      <w:r>
        <w:t xml:space="preserve"> </w:t>
      </w:r>
      <w:r w:rsidRPr="008646A6">
        <w:t>Nõukogu 18. detsembri 2006. aasta raamotsus 2006/960/J</w:t>
      </w:r>
      <w:r>
        <w:t>SK</w:t>
      </w:r>
      <w:r w:rsidRPr="008646A6">
        <w:t xml:space="preserve"> Euroopa Liidu liikmesriikide õiguskaitseasutuste vahelise teabe ja jälitusteabe vahetamise lihtsustamise kohta (</w:t>
      </w:r>
      <w:hyperlink r:id="rId36" w:history="1">
        <w:r w:rsidRPr="008646A6">
          <w:rPr>
            <w:rStyle w:val="Hperlink"/>
          </w:rPr>
          <w:t>ELT L 386, 29.12.2006, lk 89</w:t>
        </w:r>
      </w:hyperlink>
      <w:r w:rsidRPr="008646A6">
        <w:t>)</w:t>
      </w:r>
      <w:r>
        <w:t>, artikkel 4</w:t>
      </w:r>
      <w:r w:rsidRPr="008646A6">
        <w:t>.</w:t>
      </w:r>
    </w:p>
  </w:footnote>
  <w:footnote w:id="54">
    <w:p w14:paraId="65539BB7" w14:textId="77777777" w:rsidR="000E6730" w:rsidRDefault="000E6730" w:rsidP="000E6730">
      <w:pPr>
        <w:pStyle w:val="Allmrkusetekst"/>
        <w:jc w:val="both"/>
      </w:pPr>
      <w:r>
        <w:rPr>
          <w:rStyle w:val="Allmrkuseviide"/>
        </w:rPr>
        <w:footnoteRef/>
      </w:r>
      <w:r>
        <w:t xml:space="preserve"> </w:t>
      </w:r>
      <w:r w:rsidRPr="00885EE5">
        <w:t>Nõukogu 9. juuni 2022. aasta soovitus (EL) 2022/915 õiguskaitsealase operatiivkoostöö kohta (</w:t>
      </w:r>
      <w:hyperlink r:id="rId37" w:history="1">
        <w:r w:rsidRPr="00885EE5">
          <w:rPr>
            <w:rStyle w:val="Hperlink"/>
          </w:rPr>
          <w:t>ELT L 158, 13.6.2022, lk 53</w:t>
        </w:r>
      </w:hyperlink>
      <w:r w:rsidRPr="00885EE5">
        <w:t>)</w:t>
      </w:r>
      <w:r>
        <w:t xml:space="preserve">, 1. peatüki punkt </w:t>
      </w:r>
      <w:proofErr w:type="spellStart"/>
      <w:r>
        <w:t>e.</w:t>
      </w:r>
      <w:proofErr w:type="spellEnd"/>
    </w:p>
  </w:footnote>
  <w:footnote w:id="55">
    <w:p w14:paraId="5389A2E1" w14:textId="6D0080B2" w:rsidR="000E6730" w:rsidRDefault="000E6730" w:rsidP="000E6730">
      <w:pPr>
        <w:pStyle w:val="Allmrkusetekst"/>
        <w:jc w:val="both"/>
      </w:pPr>
      <w:r>
        <w:rPr>
          <w:rStyle w:val="Allmrkuseviide"/>
        </w:rPr>
        <w:footnoteRef/>
      </w:r>
      <w:r>
        <w:t xml:space="preserve"> </w:t>
      </w:r>
      <w:r>
        <w:t>Selgituseks: v</w:t>
      </w:r>
      <w:r w:rsidRPr="00FF3E4A">
        <w:t>aldav osa teabevahetust toimub tööpäeva raames</w:t>
      </w:r>
      <w:r>
        <w:t>. Reeglina on teabe</w:t>
      </w:r>
      <w:r w:rsidRPr="00FF3E4A">
        <w:t>taotluse</w:t>
      </w:r>
      <w:r>
        <w:t>le</w:t>
      </w:r>
      <w:r w:rsidRPr="00FF3E4A">
        <w:t xml:space="preserve"> </w:t>
      </w:r>
      <w:r>
        <w:t xml:space="preserve">vastamiseks </w:t>
      </w:r>
      <w:r w:rsidRPr="00FF3E4A">
        <w:t xml:space="preserve">aega </w:t>
      </w:r>
      <w:r w:rsidR="00F409AD">
        <w:t>seitse</w:t>
      </w:r>
      <w:r w:rsidRPr="00FF3E4A">
        <w:t xml:space="preserve"> päeva</w:t>
      </w:r>
      <w:r>
        <w:t xml:space="preserve">. </w:t>
      </w:r>
      <w:r w:rsidR="00F409AD">
        <w:t>Kaheksa</w:t>
      </w:r>
      <w:r>
        <w:t xml:space="preserve"> tunni jooksul tuleb vastata vaid </w:t>
      </w:r>
      <w:r w:rsidRPr="00FF3E4A">
        <w:t>äärmiselt põhjendatud ja kaalukatel juhtudel siis, kui tegemist on uurimisasutusel olemasoleva teabega</w:t>
      </w:r>
      <w:r>
        <w:t>.</w:t>
      </w:r>
    </w:p>
  </w:footnote>
  <w:footnote w:id="56">
    <w:p w14:paraId="43E6F395" w14:textId="77777777" w:rsidR="005A27EC" w:rsidRDefault="005A27EC" w:rsidP="005A27EC">
      <w:pPr>
        <w:pStyle w:val="Allmrkusetekst"/>
        <w:jc w:val="both"/>
      </w:pPr>
      <w:r>
        <w:rPr>
          <w:rStyle w:val="Allmrkuseviide"/>
        </w:rPr>
        <w:footnoteRef/>
      </w:r>
      <w:r>
        <w:t xml:space="preserve"> </w:t>
      </w:r>
      <w:r>
        <w:t xml:space="preserve">Europol. Liikmesriikide tabel. Kättesaadav: </w:t>
      </w:r>
      <w:hyperlink r:id="rId38" w:history="1">
        <w:r w:rsidRPr="00D81D68">
          <w:rPr>
            <w:rStyle w:val="Hperlink"/>
          </w:rPr>
          <w:t>https://www.europol.europa.eu/partners-collaboration/member-states</w:t>
        </w:r>
      </w:hyperlink>
      <w:r>
        <w:t xml:space="preserve"> </w:t>
      </w:r>
    </w:p>
  </w:footnote>
  <w:footnote w:id="57">
    <w:p w14:paraId="3557F118" w14:textId="67B421A9" w:rsidR="002E4777" w:rsidRDefault="002E4777" w:rsidP="00DD4301">
      <w:pPr>
        <w:pStyle w:val="Allmrkusetekst"/>
        <w:jc w:val="both"/>
      </w:pPr>
      <w:r>
        <w:rPr>
          <w:rStyle w:val="Allmrkuseviide"/>
        </w:rPr>
        <w:footnoteRef/>
      </w:r>
      <w:r>
        <w:t xml:space="preserve"> </w:t>
      </w:r>
      <w:r>
        <w:t>Europol. T</w:t>
      </w:r>
      <w:r w:rsidRPr="002E4777">
        <w:t>urvali</w:t>
      </w:r>
      <w:r>
        <w:t>n</w:t>
      </w:r>
      <w:r w:rsidRPr="002E4777">
        <w:t>e teabevahetusvõr</w:t>
      </w:r>
      <w:r>
        <w:t>k</w:t>
      </w:r>
      <w:r w:rsidRPr="002E4777">
        <w:t xml:space="preserve"> </w:t>
      </w:r>
      <w:r>
        <w:t xml:space="preserve">(SIENA). Kättesaadav: </w:t>
      </w:r>
      <w:hyperlink r:id="rId39" w:history="1">
        <w:r w:rsidRPr="00BF488C">
          <w:rPr>
            <w:rStyle w:val="Hperlink"/>
          </w:rPr>
          <w:t>https://www.europol.europa.eu/operations-services-and-innovation/services-support/information-exchange/secure-information-exchange-network-application-siena</w:t>
        </w:r>
      </w:hyperlink>
      <w:r>
        <w:t xml:space="preserve"> </w:t>
      </w:r>
    </w:p>
  </w:footnote>
  <w:footnote w:id="58">
    <w:p w14:paraId="0E1B6B01" w14:textId="77777777" w:rsidR="005A27EC" w:rsidRDefault="005A27EC" w:rsidP="005A27EC">
      <w:pPr>
        <w:pStyle w:val="Allmrkusetekst"/>
        <w:jc w:val="both"/>
      </w:pPr>
      <w:r>
        <w:rPr>
          <w:rStyle w:val="Allmrkuseviide"/>
        </w:rPr>
        <w:footnoteRef/>
      </w:r>
      <w:r>
        <w:t xml:space="preserve"> </w:t>
      </w:r>
      <w:r>
        <w:t xml:space="preserve">Interpol. Osalisriikide tabel. Kättesaadav: </w:t>
      </w:r>
      <w:hyperlink r:id="rId40" w:history="1">
        <w:r w:rsidRPr="00207607">
          <w:rPr>
            <w:rStyle w:val="Hperlink"/>
          </w:rPr>
          <w:t>https://www.interpol.int/Who-we-are/Member-countries</w:t>
        </w:r>
      </w:hyperlink>
      <w:r>
        <w:t xml:space="preserve"> </w:t>
      </w:r>
    </w:p>
  </w:footnote>
  <w:footnote w:id="59">
    <w:p w14:paraId="4CE4D0F7" w14:textId="77777777" w:rsidR="005A27EC" w:rsidRDefault="005A27EC" w:rsidP="005A27EC">
      <w:pPr>
        <w:pStyle w:val="Allmrkusetekst"/>
        <w:jc w:val="both"/>
      </w:pPr>
      <w:r>
        <w:rPr>
          <w:rStyle w:val="Allmrkuseviide"/>
        </w:rPr>
        <w:footnoteRef/>
      </w:r>
      <w:r>
        <w:t xml:space="preserve"> </w:t>
      </w:r>
      <w:r>
        <w:t xml:space="preserve">Andmed pärinevad Europoli veebilehelt. Kättesaadav: </w:t>
      </w:r>
      <w:hyperlink r:id="rId41" w:history="1">
        <w:r w:rsidRPr="00EA5872">
          <w:rPr>
            <w:rStyle w:val="Hperlink"/>
          </w:rPr>
          <w:t>https://www.europol.europa.eu/operations-services-and-innovation/services-support/information-exchange/secure-information-exchange-network-application-siena</w:t>
        </w:r>
      </w:hyperlink>
      <w:r>
        <w:t xml:space="preserve"> </w:t>
      </w:r>
    </w:p>
  </w:footnote>
  <w:footnote w:id="60">
    <w:p w14:paraId="257BF76C" w14:textId="77777777" w:rsidR="00901BC0" w:rsidRPr="006250DC" w:rsidRDefault="00901BC0" w:rsidP="00901BC0">
      <w:pPr>
        <w:pStyle w:val="Allmrkusetekst"/>
        <w:jc w:val="both"/>
        <w:rPr>
          <w:b/>
          <w:bCs/>
        </w:rPr>
      </w:pPr>
      <w:r>
        <w:rPr>
          <w:rStyle w:val="Allmrkuseviide"/>
        </w:rPr>
        <w:footnoteRef/>
      </w:r>
      <w:r>
        <w:t xml:space="preserve"> </w:t>
      </w:r>
      <w:r>
        <w:t xml:space="preserve">Europol. </w:t>
      </w:r>
      <w:proofErr w:type="spellStart"/>
      <w:r w:rsidRPr="00081743">
        <w:t>More</w:t>
      </w:r>
      <w:proofErr w:type="spellEnd"/>
      <w:r w:rsidRPr="00081743">
        <w:t xml:space="preserve"> </w:t>
      </w:r>
      <w:proofErr w:type="spellStart"/>
      <w:r w:rsidRPr="00081743">
        <w:t>than</w:t>
      </w:r>
      <w:proofErr w:type="spellEnd"/>
      <w:r w:rsidRPr="00081743">
        <w:t xml:space="preserve"> 3 000 </w:t>
      </w:r>
      <w:proofErr w:type="spellStart"/>
      <w:r w:rsidRPr="00081743">
        <w:t>law</w:t>
      </w:r>
      <w:proofErr w:type="spellEnd"/>
      <w:r w:rsidRPr="00081743">
        <w:t xml:space="preserve"> </w:t>
      </w:r>
      <w:proofErr w:type="spellStart"/>
      <w:r w:rsidRPr="00081743">
        <w:t>enforcement</w:t>
      </w:r>
      <w:proofErr w:type="spellEnd"/>
      <w:r w:rsidRPr="00081743">
        <w:t xml:space="preserve"> </w:t>
      </w:r>
      <w:proofErr w:type="spellStart"/>
      <w:r w:rsidRPr="00081743">
        <w:t>authorities</w:t>
      </w:r>
      <w:proofErr w:type="spellEnd"/>
      <w:r w:rsidRPr="00081743">
        <w:t xml:space="preserve"> </w:t>
      </w:r>
      <w:proofErr w:type="spellStart"/>
      <w:r w:rsidRPr="00081743">
        <w:t>now</w:t>
      </w:r>
      <w:proofErr w:type="spellEnd"/>
      <w:r w:rsidRPr="00081743">
        <w:t xml:space="preserve"> </w:t>
      </w:r>
      <w:proofErr w:type="spellStart"/>
      <w:r w:rsidRPr="00081743">
        <w:t>connected</w:t>
      </w:r>
      <w:proofErr w:type="spellEnd"/>
      <w:r w:rsidRPr="00081743">
        <w:t xml:space="preserve"> </w:t>
      </w:r>
      <w:proofErr w:type="spellStart"/>
      <w:r w:rsidRPr="00081743">
        <w:t>to</w:t>
      </w:r>
      <w:proofErr w:type="spellEnd"/>
      <w:r w:rsidRPr="00081743">
        <w:t xml:space="preserve"> Europol, 12.04.2024. Kättesaadav: </w:t>
      </w:r>
      <w:hyperlink r:id="rId42" w:history="1">
        <w:r w:rsidRPr="00081743">
          <w:rPr>
            <w:rStyle w:val="Hperlink"/>
          </w:rPr>
          <w:t>https://www.europol.europa.eu/media-press/newsroom/news/more-3-000-law-enforcement-authorities-now-connected-to-europol</w:t>
        </w:r>
      </w:hyperlink>
    </w:p>
  </w:footnote>
  <w:footnote w:id="61">
    <w:p w14:paraId="78862594" w14:textId="11B58479" w:rsidR="002A1EF5" w:rsidRDefault="002A1EF5" w:rsidP="00BD3B47">
      <w:pPr>
        <w:pStyle w:val="Allmrkusetekst"/>
        <w:jc w:val="both"/>
      </w:pPr>
      <w:r>
        <w:rPr>
          <w:rStyle w:val="Allmrkuseviide"/>
        </w:rPr>
        <w:footnoteRef/>
      </w:r>
      <w:r>
        <w:t xml:space="preserve"> </w:t>
      </w:r>
      <w:r>
        <w:t>Europol. T</w:t>
      </w:r>
      <w:r w:rsidRPr="002E4777">
        <w:t>urvali</w:t>
      </w:r>
      <w:r>
        <w:t>n</w:t>
      </w:r>
      <w:r w:rsidRPr="002E4777">
        <w:t>e teabevahetusvõr</w:t>
      </w:r>
      <w:r>
        <w:t>k</w:t>
      </w:r>
      <w:r w:rsidRPr="002E4777">
        <w:t xml:space="preserve"> </w:t>
      </w:r>
      <w:r>
        <w:t xml:space="preserve">(SIENA). Kättesaadav: </w:t>
      </w:r>
      <w:hyperlink r:id="rId43" w:history="1">
        <w:r w:rsidRPr="00BF488C">
          <w:rPr>
            <w:rStyle w:val="Hperlink"/>
          </w:rPr>
          <w:t>https://www.europol.europa.eu/operations-services-and-innovation/services-support/information-exchange/secure-information-exchange-network-application-siena</w:t>
        </w:r>
      </w:hyperlink>
    </w:p>
  </w:footnote>
  <w:footnote w:id="62">
    <w:p w14:paraId="3CFEDD31" w14:textId="31FDEBC4" w:rsidR="00D71215" w:rsidRDefault="00D71215" w:rsidP="00006DA5">
      <w:pPr>
        <w:pStyle w:val="Allmrkusetekst"/>
        <w:jc w:val="both"/>
      </w:pPr>
      <w:r>
        <w:rPr>
          <w:rStyle w:val="Allmrkuseviide"/>
        </w:rPr>
        <w:footnoteRef/>
      </w:r>
      <w:r>
        <w:t xml:space="preserve"> </w:t>
      </w:r>
      <w:r w:rsidR="00A43523">
        <w:t>Selgitus: r</w:t>
      </w:r>
      <w:r w:rsidRPr="005B3258">
        <w:t xml:space="preserve">iikliku sunni rakendamata jätmine tähendab, et teabe saamiseks ei kasutata seaduslikke sunnivahendeid, nagu näiteks kohtu korraldust, trahve või muud sunniviisilist tegevust. Antud kontekstis on </w:t>
      </w:r>
      <w:r>
        <w:t xml:space="preserve">tegemist </w:t>
      </w:r>
      <w:r w:rsidRPr="005B3258">
        <w:t>tea</w:t>
      </w:r>
      <w:r>
        <w:t>bega</w:t>
      </w:r>
      <w:r w:rsidRPr="005B3258">
        <w:t xml:space="preserve">, mida saab vabatahtlikult või koostöö kaudu, ilma et oleks vaja </w:t>
      </w:r>
      <w:r>
        <w:t>rakendada</w:t>
      </w:r>
      <w:r w:rsidRPr="005B3258">
        <w:t xml:space="preserve"> sunnimeetmeid.</w:t>
      </w:r>
    </w:p>
  </w:footnote>
  <w:footnote w:id="63">
    <w:p w14:paraId="61AFC8CA" w14:textId="77777777" w:rsidR="00087EB5" w:rsidRPr="00111DF0" w:rsidRDefault="00087EB5" w:rsidP="00087EB5">
      <w:pPr>
        <w:pStyle w:val="Allmrkusetekst"/>
        <w:jc w:val="both"/>
      </w:pPr>
      <w:r w:rsidRPr="00111DF0">
        <w:rPr>
          <w:rStyle w:val="Allmrkuseviide"/>
        </w:rPr>
        <w:footnoteRef/>
      </w:r>
      <w:r w:rsidRPr="00111DF0">
        <w:t xml:space="preserve"> </w:t>
      </w:r>
      <w:r>
        <w:t>Selgitus: n</w:t>
      </w:r>
      <w:r w:rsidRPr="00111DF0">
        <w:t>äiteks juhul, kui taotletud teabe edastamine on vastuolus julgeolekuhuvidega, seab ohtu kuriteo käimasoleva uurimise edukuse vms.</w:t>
      </w:r>
    </w:p>
  </w:footnote>
  <w:footnote w:id="64">
    <w:p w14:paraId="02C3467F" w14:textId="4BE4C052" w:rsidR="00D70A05" w:rsidRDefault="00D70A05" w:rsidP="00006DA5">
      <w:pPr>
        <w:pStyle w:val="Allmrkusetekst"/>
        <w:jc w:val="both"/>
      </w:pPr>
      <w:r>
        <w:rPr>
          <w:rStyle w:val="Allmrkuseviide"/>
        </w:rPr>
        <w:footnoteRef/>
      </w:r>
      <w:r>
        <w:t xml:space="preserve"> </w:t>
      </w:r>
      <w:r>
        <w:t xml:space="preserve">Selgitus: </w:t>
      </w:r>
      <w:r w:rsidR="00A43523">
        <w:t>ü</w:t>
      </w:r>
      <w:r w:rsidRPr="00D70A05">
        <w:t>ldjuhul on kohtupidamine ning kohtuotsus</w:t>
      </w:r>
      <w:r w:rsidR="00BA55FE">
        <w:t>e</w:t>
      </w:r>
      <w:r w:rsidRPr="00D70A05">
        <w:t xml:space="preserve"> kuuluta</w:t>
      </w:r>
      <w:r>
        <w:t xml:space="preserve">mine </w:t>
      </w:r>
      <w:r w:rsidRPr="00D70A05">
        <w:t>avaliku</w:t>
      </w:r>
      <w:r>
        <w:t>d, ent ka</w:t>
      </w:r>
      <w:r w:rsidRPr="00D70A05">
        <w:t>alukal vajadusel võib kohus seaduses ettenähtud juhtudel</w:t>
      </w:r>
      <w:r w:rsidR="00B62ADE">
        <w:t xml:space="preserve">, </w:t>
      </w:r>
      <w:r>
        <w:t xml:space="preserve">nt </w:t>
      </w:r>
      <w:proofErr w:type="spellStart"/>
      <w:r>
        <w:t>KrMS</w:t>
      </w:r>
      <w:proofErr w:type="spellEnd"/>
      <w:r>
        <w:t xml:space="preserve"> § 12</w:t>
      </w:r>
      <w:r w:rsidR="00B62ADE">
        <w:t xml:space="preserve"> kohaselt </w:t>
      </w:r>
      <w:r w:rsidRPr="00D70A05">
        <w:t>perekonna- ja eraelu kaitseks või alaealise või kannatanu huvides, kuulutada kohtuistungi või selle osa kinniseks</w:t>
      </w:r>
      <w:r>
        <w:t xml:space="preserve">. </w:t>
      </w:r>
    </w:p>
  </w:footnote>
  <w:footnote w:id="65">
    <w:p w14:paraId="352B2807" w14:textId="688626D9" w:rsidR="00805947" w:rsidRDefault="00805947" w:rsidP="00933D70">
      <w:pPr>
        <w:pStyle w:val="Allmrkusetekst"/>
        <w:jc w:val="both"/>
      </w:pPr>
      <w:r>
        <w:rPr>
          <w:rStyle w:val="Allmrkuseviide"/>
        </w:rPr>
        <w:footnoteRef/>
      </w:r>
      <w:r>
        <w:t xml:space="preserve"> </w:t>
      </w:r>
      <w:r w:rsidRPr="00805947">
        <w:t xml:space="preserve">Õigusselguse põhimõte tuleneb </w:t>
      </w:r>
      <w:proofErr w:type="spellStart"/>
      <w:r>
        <w:t>PS-i</w:t>
      </w:r>
      <w:proofErr w:type="spellEnd"/>
      <w:r w:rsidRPr="00805947">
        <w:t xml:space="preserve"> § 13 lõikest 2</w:t>
      </w:r>
      <w:r w:rsidR="00395407">
        <w:t>.</w:t>
      </w:r>
    </w:p>
  </w:footnote>
  <w:footnote w:id="66">
    <w:p w14:paraId="23D0761D" w14:textId="255C51A7" w:rsidR="005F1D8D" w:rsidRDefault="005F1D8D" w:rsidP="00933D70">
      <w:pPr>
        <w:pStyle w:val="Allmrkusetekst"/>
        <w:jc w:val="both"/>
      </w:pPr>
      <w:r>
        <w:rPr>
          <w:rStyle w:val="Allmrkuseviide"/>
        </w:rPr>
        <w:footnoteRef/>
      </w:r>
      <w:r>
        <w:t xml:space="preserve"> </w:t>
      </w:r>
      <w:r>
        <w:t xml:space="preserve">Rootsi direktiivi </w:t>
      </w:r>
      <w:r w:rsidRPr="005F1D8D">
        <w:rPr>
          <w:bCs/>
        </w:rPr>
        <w:t>põhjendus nr 28</w:t>
      </w:r>
      <w:r>
        <w:rPr>
          <w:bCs/>
        </w:rPr>
        <w:t>.</w:t>
      </w:r>
    </w:p>
  </w:footnote>
  <w:footnote w:id="67">
    <w:p w14:paraId="7E6AFD7D" w14:textId="0B3417FB" w:rsidR="000E796B" w:rsidRDefault="000E796B" w:rsidP="00933D70">
      <w:pPr>
        <w:pStyle w:val="Allmrkusetekst"/>
        <w:jc w:val="both"/>
      </w:pPr>
      <w:r>
        <w:rPr>
          <w:rStyle w:val="Allmrkuseviide"/>
        </w:rPr>
        <w:footnoteRef/>
      </w:r>
      <w:r>
        <w:t xml:space="preserve"> </w:t>
      </w:r>
      <w:r>
        <w:t>Europol</w:t>
      </w:r>
      <w:r w:rsidR="00C20C22">
        <w:t>i</w:t>
      </w:r>
      <w:r>
        <w:t xml:space="preserve"> ettekanne. </w:t>
      </w:r>
      <w:proofErr w:type="spellStart"/>
      <w:r w:rsidRPr="00BD126C">
        <w:t>Prüm</w:t>
      </w:r>
      <w:proofErr w:type="spellEnd"/>
      <w:r w:rsidRPr="00BD126C">
        <w:t xml:space="preserve"> II määruse ülevõtmise teemaline konverents, 30. aprillil 2024</w:t>
      </w:r>
      <w:r w:rsidR="00580F58">
        <w:t>. a</w:t>
      </w:r>
      <w:r w:rsidRPr="00BD126C">
        <w:t>, Brüsselis</w:t>
      </w:r>
      <w:r w:rsidR="00EF249E">
        <w:t>.</w:t>
      </w:r>
    </w:p>
  </w:footnote>
  <w:footnote w:id="68">
    <w:p w14:paraId="090D1658" w14:textId="00E5A776" w:rsidR="0073237E" w:rsidRDefault="0073237E" w:rsidP="00006DA5">
      <w:pPr>
        <w:pStyle w:val="Allmrkusetekst"/>
        <w:jc w:val="both"/>
      </w:pPr>
      <w:r>
        <w:rPr>
          <w:rStyle w:val="Allmrkuseviide"/>
        </w:rPr>
        <w:footnoteRef/>
      </w:r>
      <w:r>
        <w:t xml:space="preserve"> </w:t>
      </w:r>
      <w:r>
        <w:t>EL-is</w:t>
      </w:r>
      <w:r w:rsidRPr="0073237E">
        <w:t xml:space="preserve"> on andmekaitse ja eraelu puutumatuse peamine õigusakt </w:t>
      </w:r>
      <w:hyperlink r:id="rId44" w:history="1">
        <w:r w:rsidRPr="008B05CD">
          <w:rPr>
            <w:rStyle w:val="Hperlink"/>
          </w:rPr>
          <w:t xml:space="preserve">Euroopa Liidu isikuandmete kaitse </w:t>
        </w:r>
        <w:proofErr w:type="spellStart"/>
        <w:r w:rsidRPr="008B05CD">
          <w:rPr>
            <w:rStyle w:val="Hperlink"/>
          </w:rPr>
          <w:t>üldmäärus</w:t>
        </w:r>
        <w:proofErr w:type="spellEnd"/>
      </w:hyperlink>
      <w:r w:rsidRPr="008B05CD">
        <w:t xml:space="preserve"> (</w:t>
      </w:r>
      <w:r>
        <w:t xml:space="preserve">edaspidi </w:t>
      </w:r>
      <w:r w:rsidRPr="008B05CD">
        <w:rPr>
          <w:i/>
          <w:iCs/>
        </w:rPr>
        <w:t>GDPR</w:t>
      </w:r>
      <w:r w:rsidRPr="008B05CD">
        <w:t>)</w:t>
      </w:r>
      <w:r w:rsidRPr="0073237E">
        <w:t xml:space="preserve">, mis küll otseselt ei käsitle </w:t>
      </w:r>
      <w:r>
        <w:t>„</w:t>
      </w:r>
      <w:r w:rsidRPr="0073237E">
        <w:t>omandiõigust</w:t>
      </w:r>
      <w:r>
        <w:t>“</w:t>
      </w:r>
      <w:r w:rsidRPr="0073237E">
        <w:t>, kuid määratleb üksikisikute õigused oma isikuandmete üle. GDPR sätestab, et isikuandmed kuuluvad isikule, kelle kohta need käivad, andes neile õigused oma andmete üle otsustada, sealhulgas õiguse nõuda andmete kustutamist, parandamist ja edastamist.</w:t>
      </w:r>
      <w:r>
        <w:t xml:space="preserve"> </w:t>
      </w:r>
      <w:r w:rsidRPr="0073237E">
        <w:t>GDPR artiklid 12-23 käsitlevad andmesubjektide õigusi, sealhulgas õigust andmete kustutamisele (</w:t>
      </w:r>
      <w:r>
        <w:t>„</w:t>
      </w:r>
      <w:r w:rsidRPr="0073237E">
        <w:t>õigus olla unustatud</w:t>
      </w:r>
      <w:r>
        <w:t>“</w:t>
      </w:r>
      <w:r w:rsidRPr="0073237E">
        <w:t>), andmete parandamisele ja ülekandmisele, mis on seotud andmete omandiõiguse põhimõttega andmesubjekti seisukohast.</w:t>
      </w:r>
    </w:p>
  </w:footnote>
  <w:footnote w:id="69">
    <w:p w14:paraId="767795CD" w14:textId="77777777" w:rsidR="003979B4" w:rsidRDefault="003979B4" w:rsidP="003979B4">
      <w:pPr>
        <w:pStyle w:val="Allmrkusetekst"/>
        <w:jc w:val="both"/>
      </w:pPr>
      <w:r>
        <w:rPr>
          <w:rStyle w:val="Allmrkuseviide"/>
        </w:rPr>
        <w:footnoteRef/>
      </w:r>
      <w:r>
        <w:t xml:space="preserve"> </w:t>
      </w:r>
      <w:hyperlink r:id="rId45" w:anchor="para5lg2" w:history="1">
        <w:r w:rsidRPr="00876E4A">
          <w:rPr>
            <w:rStyle w:val="Hperlink"/>
          </w:rPr>
          <w:t>Ebaausa konkurentsi takistamise ja ärisaladuse kaitse seadus</w:t>
        </w:r>
      </w:hyperlink>
      <w:r>
        <w:t>,</w:t>
      </w:r>
      <w:r w:rsidRPr="00876E4A">
        <w:t xml:space="preserve"> § 5 lõ</w:t>
      </w:r>
      <w:r>
        <w:t>ige</w:t>
      </w:r>
      <w:r w:rsidRPr="00876E4A">
        <w:t xml:space="preserve"> 2</w:t>
      </w:r>
      <w:r>
        <w:t>.</w:t>
      </w:r>
    </w:p>
  </w:footnote>
  <w:footnote w:id="70">
    <w:p w14:paraId="43D42FC5" w14:textId="18DC6EAE" w:rsidR="00F72F5A" w:rsidRPr="00F72F5A" w:rsidRDefault="00F72F5A" w:rsidP="00933D70">
      <w:pPr>
        <w:pStyle w:val="Allmrkusetekst"/>
        <w:jc w:val="both"/>
      </w:pPr>
      <w:r>
        <w:rPr>
          <w:rStyle w:val="Allmrkuseviide"/>
        </w:rPr>
        <w:footnoteRef/>
      </w:r>
      <w:r>
        <w:t xml:space="preserve"> </w:t>
      </w:r>
      <w:r>
        <w:t xml:space="preserve">Selgitus: </w:t>
      </w:r>
      <w:r w:rsidRPr="00E47800">
        <w:t>ohu ennetamine</w:t>
      </w:r>
      <w:r w:rsidRPr="00F72F5A">
        <w:rPr>
          <w:b/>
          <w:bCs/>
          <w:lang w:val="en-US"/>
        </w:rPr>
        <w:t xml:space="preserve"> </w:t>
      </w:r>
      <w:r>
        <w:t>ehk</w:t>
      </w:r>
      <w:r w:rsidRPr="00F72F5A">
        <w:t xml:space="preserve"> abstraktsete ohutusnõuete järgimise tagamine</w:t>
      </w:r>
      <w:r>
        <w:t xml:space="preserve"> selleks</w:t>
      </w:r>
      <w:r w:rsidRPr="00F72F5A">
        <w:t>, et hoida ära konkreetse ohu tekkimist</w:t>
      </w:r>
      <w:r>
        <w:t xml:space="preserve"> (s.o enne </w:t>
      </w:r>
      <w:r w:rsidRPr="00F72F5A">
        <w:t>ohukahtluse ilmnemist</w:t>
      </w:r>
      <w:r>
        <w:t xml:space="preserve">) </w:t>
      </w:r>
      <w:r>
        <w:rPr>
          <w:bCs/>
        </w:rPr>
        <w:t>t</w:t>
      </w:r>
      <w:r w:rsidRPr="00D94D65">
        <w:rPr>
          <w:bCs/>
        </w:rPr>
        <w:t>eabetaotlus</w:t>
      </w:r>
      <w:r>
        <w:rPr>
          <w:bCs/>
        </w:rPr>
        <w:t>e</w:t>
      </w:r>
      <w:r w:rsidRPr="00D94D65">
        <w:rPr>
          <w:bCs/>
        </w:rPr>
        <w:t xml:space="preserve"> kiireloomuli</w:t>
      </w:r>
      <w:r>
        <w:rPr>
          <w:bCs/>
        </w:rPr>
        <w:t>sust ei tingi.</w:t>
      </w:r>
    </w:p>
    <w:p w14:paraId="3E397434" w14:textId="77777777" w:rsidR="00F72F5A" w:rsidRDefault="00F72F5A" w:rsidP="00933D70">
      <w:pPr>
        <w:pStyle w:val="Allmrkusetekst"/>
        <w:jc w:val="both"/>
      </w:pPr>
    </w:p>
  </w:footnote>
  <w:footnote w:id="71">
    <w:p w14:paraId="0056435D" w14:textId="3BF3246A" w:rsidR="00B81C10" w:rsidRDefault="00B81C10" w:rsidP="00006DA5">
      <w:pPr>
        <w:pStyle w:val="Allmrkusetekst"/>
        <w:jc w:val="both"/>
      </w:pPr>
      <w:r>
        <w:rPr>
          <w:rStyle w:val="Allmrkuseviide"/>
        </w:rPr>
        <w:footnoteRef/>
      </w:r>
      <w:r>
        <w:t xml:space="preserve"> </w:t>
      </w:r>
      <w:r>
        <w:t xml:space="preserve">Selgitus: </w:t>
      </w:r>
      <w:r w:rsidRPr="00B81C10">
        <w:t xml:space="preserve">Europoli andmetel moodustavad 80% SIENA </w:t>
      </w:r>
      <w:r w:rsidR="00B7497D">
        <w:t>teabet</w:t>
      </w:r>
      <w:r w:rsidR="00243BCD">
        <w:t>a</w:t>
      </w:r>
      <w:r w:rsidR="00B7497D">
        <w:t>otlustest</w:t>
      </w:r>
      <w:r w:rsidR="00B7497D" w:rsidRPr="00B81C10">
        <w:t xml:space="preserve"> </w:t>
      </w:r>
      <w:r w:rsidRPr="00B81C10">
        <w:t>küsimused, kas EL-i liikmesriigil on isiku X kohta teavet või mitte.</w:t>
      </w:r>
      <w:r w:rsidR="00D94642">
        <w:t xml:space="preserve"> Sellised </w:t>
      </w:r>
      <w:r w:rsidR="00B7497D">
        <w:t xml:space="preserve">teabetaotlused </w:t>
      </w:r>
      <w:r w:rsidR="00D94642">
        <w:t xml:space="preserve">esitatakse paljudel juhtudel kõikidele </w:t>
      </w:r>
      <w:r w:rsidR="00B7497D">
        <w:t xml:space="preserve">EL-i </w:t>
      </w:r>
      <w:r w:rsidR="00D94642">
        <w:t xml:space="preserve">liikmesriikidele, st </w:t>
      </w:r>
      <w:proofErr w:type="spellStart"/>
      <w:r w:rsidR="00D94642">
        <w:t>sihistamatult</w:t>
      </w:r>
      <w:proofErr w:type="spellEnd"/>
      <w:r w:rsidR="00EB5A81">
        <w:t>.</w:t>
      </w:r>
    </w:p>
  </w:footnote>
  <w:footnote w:id="72">
    <w:p w14:paraId="74177C15" w14:textId="215FEB2C" w:rsidR="00E064B7" w:rsidRDefault="00E064B7" w:rsidP="00933D70">
      <w:pPr>
        <w:pStyle w:val="Allmrkusetekst"/>
        <w:jc w:val="both"/>
      </w:pPr>
      <w:r>
        <w:rPr>
          <w:rStyle w:val="Allmrkuseviide"/>
        </w:rPr>
        <w:footnoteRef/>
      </w:r>
      <w:r>
        <w:t xml:space="preserve"> </w:t>
      </w:r>
      <w:r w:rsidR="00B16961" w:rsidRPr="00B16961">
        <w:t xml:space="preserve">Nõukogu otsus, 6. aprill 2009 , millega asutatakse Euroopa Politseiamet (Europol) </w:t>
      </w:r>
      <w:r w:rsidR="005B58F3">
        <w:t>(</w:t>
      </w:r>
      <w:hyperlink r:id="rId46" w:history="1">
        <w:r w:rsidR="00B16961" w:rsidRPr="005B58F3">
          <w:rPr>
            <w:rStyle w:val="Hperlink"/>
          </w:rPr>
          <w:t xml:space="preserve">ELT L 121, 15.5.2009, </w:t>
        </w:r>
        <w:r w:rsidR="005B58F3" w:rsidRPr="005B58F3">
          <w:rPr>
            <w:rStyle w:val="Hperlink"/>
          </w:rPr>
          <w:t>lk</w:t>
        </w:r>
        <w:r w:rsidR="00B16961" w:rsidRPr="005B58F3">
          <w:rPr>
            <w:rStyle w:val="Hperlink"/>
          </w:rPr>
          <w:t xml:space="preserve"> 37–66</w:t>
        </w:r>
      </w:hyperlink>
      <w:r w:rsidR="005B58F3">
        <w:t>).</w:t>
      </w:r>
    </w:p>
  </w:footnote>
  <w:footnote w:id="73">
    <w:p w14:paraId="5B8DD381" w14:textId="71786EF9" w:rsidR="00446919" w:rsidRDefault="00446919" w:rsidP="00933D70">
      <w:pPr>
        <w:pStyle w:val="Allmrkusetekst"/>
        <w:jc w:val="both"/>
      </w:pPr>
      <w:r>
        <w:rPr>
          <w:rStyle w:val="Allmrkuseviide"/>
        </w:rPr>
        <w:footnoteRef/>
      </w:r>
      <w:r>
        <w:t xml:space="preserve"> </w:t>
      </w:r>
      <w:r>
        <w:t>Euroopa Komisjoni poolt koostatud esialgne mõjuanalüüs (ei sisalda hiljem EL-i nõukogu töörühmas tehtud muudatusi),</w:t>
      </w:r>
      <w:r w:rsidRPr="00DE346A">
        <w:t xml:space="preserve"> p 3. Arvutivõrgus: </w:t>
      </w:r>
      <w:hyperlink r:id="rId47" w:history="1">
        <w:r w:rsidRPr="00DE346A">
          <w:rPr>
            <w:rStyle w:val="Hperlink"/>
          </w:rPr>
          <w:t>http://eur-lex.europa.eu/legal-content/ET/TXT/PDF/?uri=CELEX:52015PC0750&amp;from=EN</w:t>
        </w:r>
      </w:hyperlink>
    </w:p>
  </w:footnote>
  <w:footnote w:id="74">
    <w:p w14:paraId="41E0E436" w14:textId="4543E75E" w:rsidR="005549B3" w:rsidRDefault="005549B3" w:rsidP="00006DA5">
      <w:pPr>
        <w:pStyle w:val="Allmrkusetekst"/>
        <w:jc w:val="both"/>
      </w:pPr>
      <w:r>
        <w:rPr>
          <w:rStyle w:val="Allmrkuseviide"/>
        </w:rPr>
        <w:footnoteRef/>
      </w:r>
      <w:r>
        <w:t xml:space="preserve"> </w:t>
      </w:r>
      <w:r>
        <w:t xml:space="preserve">Statistikaamet. Rahvaarv Eestis 2024. aasta alguse seisuga. Kättesaadav: </w:t>
      </w:r>
      <w:hyperlink r:id="rId48" w:history="1">
        <w:r w:rsidR="00616356" w:rsidRPr="00DC6C29">
          <w:rPr>
            <w:rStyle w:val="Hperlink"/>
          </w:rPr>
          <w:t>https://www.stat.ee/et/avasta-statistikat/valdkonnad/rahvastik/rahvaarv</w:t>
        </w:r>
      </w:hyperlink>
      <w:r w:rsidR="00616356">
        <w:t xml:space="preserve"> </w:t>
      </w:r>
    </w:p>
  </w:footnote>
  <w:footnote w:id="75">
    <w:p w14:paraId="5B5C796D" w14:textId="120B4814" w:rsidR="00360AC3" w:rsidRDefault="00360AC3" w:rsidP="00006DA5">
      <w:pPr>
        <w:pStyle w:val="Allmrkusetekst"/>
        <w:jc w:val="both"/>
      </w:pPr>
      <w:r>
        <w:rPr>
          <w:rStyle w:val="Allmrkuseviide"/>
        </w:rPr>
        <w:footnoteRef/>
      </w:r>
      <w:r>
        <w:t xml:space="preserve"> </w:t>
      </w:r>
      <w:r>
        <w:t xml:space="preserve">Justiitsministeerium. 04.10.2023 justiitsministri ja siseministri kinnitatud õiguskaitse prioriteedid. Kättesaadav: </w:t>
      </w:r>
      <w:hyperlink r:id="rId49" w:history="1">
        <w:r w:rsidRPr="00F42884">
          <w:rPr>
            <w:rStyle w:val="Hperlink"/>
          </w:rPr>
          <w:t>https://www.just.ee/kuritegevus-ja-selle-ennetus/oiguskaitse-prioriteedid</w:t>
        </w:r>
      </w:hyperlink>
      <w:r>
        <w:t xml:space="preserve"> </w:t>
      </w:r>
    </w:p>
  </w:footnote>
  <w:footnote w:id="76">
    <w:p w14:paraId="1FCAE63E" w14:textId="7BBE9B2F" w:rsidR="00E60995" w:rsidRDefault="00E60995" w:rsidP="00933D70">
      <w:pPr>
        <w:pStyle w:val="Allmrkusetekst"/>
        <w:jc w:val="both"/>
      </w:pPr>
      <w:r>
        <w:rPr>
          <w:rStyle w:val="Allmrkuseviide"/>
        </w:rPr>
        <w:footnoteRef/>
      </w:r>
      <w:r>
        <w:t xml:space="preserve"> </w:t>
      </w:r>
      <w:r>
        <w:t xml:space="preserve">Näiteks </w:t>
      </w:r>
      <w:r w:rsidRPr="00E60995">
        <w:t>siseministeeriumi</w:t>
      </w:r>
      <w:r>
        <w:t xml:space="preserve"> siseturvalisuse</w:t>
      </w:r>
      <w:r w:rsidRPr="00E60995">
        <w:t xml:space="preserve"> uuringu</w:t>
      </w:r>
      <w:r>
        <w:t xml:space="preserve">tes, mis kättesaadavad aastate kaupa: </w:t>
      </w:r>
      <w:hyperlink r:id="rId50" w:anchor="avaliku-korra-tagami" w:history="1">
        <w:r w:rsidRPr="009F320E">
          <w:rPr>
            <w:rStyle w:val="Hperlink"/>
          </w:rPr>
          <w:t>https://siseministeerium.ee/ministeerium-ja-kontaktid/ministeerium-ja-minister/uuringud-ja-analuusid#avaliku-korra-tagami</w:t>
        </w:r>
      </w:hyperlink>
    </w:p>
  </w:footnote>
  <w:footnote w:id="77">
    <w:p w14:paraId="5806B0A7" w14:textId="047D8E0E" w:rsidR="00F60C9C" w:rsidRDefault="00F60C9C" w:rsidP="00006DA5">
      <w:pPr>
        <w:pStyle w:val="Allmrkusetekst"/>
        <w:jc w:val="both"/>
      </w:pPr>
      <w:r>
        <w:rPr>
          <w:rStyle w:val="Allmrkuseviide"/>
        </w:rPr>
        <w:footnoteRef/>
      </w:r>
      <w:r>
        <w:t xml:space="preserve">Prokuratuur. Juhtkond ja personal. Kättesaadav: </w:t>
      </w:r>
      <w:hyperlink r:id="rId51" w:anchor="personal" w:history="1">
        <w:r w:rsidRPr="00DC6C29">
          <w:rPr>
            <w:rStyle w:val="Hperlink"/>
          </w:rPr>
          <w:t>https://www.prokuratuur.ee/prokuratuurist/prokuratuur/asutuse-struktuur#personal</w:t>
        </w:r>
      </w:hyperlink>
      <w:r>
        <w:t xml:space="preserve"> </w:t>
      </w:r>
    </w:p>
  </w:footnote>
  <w:footnote w:id="78">
    <w:p w14:paraId="63718119" w14:textId="27F794F2" w:rsidR="00CA4866" w:rsidRDefault="00CA4866" w:rsidP="00006DA5">
      <w:pPr>
        <w:pStyle w:val="Allmrkusetekst"/>
        <w:jc w:val="both"/>
      </w:pPr>
      <w:r>
        <w:rPr>
          <w:rStyle w:val="Allmrkuseviide"/>
        </w:rPr>
        <w:footnoteRef/>
      </w:r>
      <w:r>
        <w:t xml:space="preserve"> </w:t>
      </w:r>
      <w:r w:rsidR="00CD6ABA">
        <w:t xml:space="preserve">Selgitus: õiguskaitseasutuste </w:t>
      </w:r>
      <w:r>
        <w:t xml:space="preserve">vahelise teabevahetuse </w:t>
      </w:r>
      <w:proofErr w:type="spellStart"/>
      <w:r>
        <w:t>asetleidmise</w:t>
      </w:r>
      <w:proofErr w:type="spellEnd"/>
      <w:r>
        <w:t xml:space="preserve"> fakti taasesitamise võimalus võib omada teatavatel juhtudel tähendust ka uurimisasutuse tegevuste õiguspärasuse hindamisel. Näiteks olukorras, kus teabevahetuse</w:t>
      </w:r>
      <w:r w:rsidR="0045549E">
        <w:t xml:space="preserve"> raames saadud teabele tuginedes on läbi viidud menetlustoiminguid, eeskätt isik kahtlustatavana kinni peetud, teostatud läbiotsimisi või jälitustoiminguid. </w:t>
      </w:r>
      <w:r w:rsidR="00535E6F">
        <w:t>Kui uurimisasutus ei suuda</w:t>
      </w:r>
      <w:r w:rsidR="0045549E">
        <w:t xml:space="preserve"> tõendada muul viisil kui ühepoolselt ja paljasõnaliselt, et nimetatud toimingute tegemise aluseks oli vastavasisuline kiireloomuline informatsioon - eriti olukorras, kus </w:t>
      </w:r>
      <w:r w:rsidR="00535E6F">
        <w:t xml:space="preserve">isiku suhtes tõusetunud </w:t>
      </w:r>
      <w:r w:rsidR="0045549E">
        <w:t xml:space="preserve">kahtlus ei ole leidnud kinnitust </w:t>
      </w:r>
      <w:r w:rsidR="00535E6F">
        <w:t>–</w:t>
      </w:r>
      <w:r w:rsidR="0045549E">
        <w:t xml:space="preserve"> </w:t>
      </w:r>
      <w:r w:rsidR="00535E6F">
        <w:t>satub kahtluse alla uurimisasutuse tegevuse legaalsus.</w:t>
      </w:r>
    </w:p>
  </w:footnote>
  <w:footnote w:id="79">
    <w:p w14:paraId="02E8BB19" w14:textId="77777777" w:rsidR="00E047B4" w:rsidRDefault="00E047B4" w:rsidP="00E047B4">
      <w:pPr>
        <w:pStyle w:val="Allmrkusetekst"/>
      </w:pPr>
      <w:r>
        <w:rPr>
          <w:rStyle w:val="Allmrkuseviide"/>
        </w:rPr>
        <w:footnoteRef/>
      </w:r>
      <w:r>
        <w:t xml:space="preserve"> </w:t>
      </w:r>
      <w:r>
        <w:t xml:space="preserve">Statistikaamet, </w:t>
      </w:r>
      <w:r w:rsidRPr="00723C3C">
        <w:t>ER025: STATISTILISSE PROFIILI KUULUVAD ETTEVÕTTED | Aasta ning Tegevusala (EMTAK 2008)</w:t>
      </w:r>
      <w:r>
        <w:t xml:space="preserve">. – </w:t>
      </w:r>
      <w:r w:rsidRPr="005A1683">
        <w:t>https://andmed.stat.ee/et/stat/majandus__majandusuksused__ettevetjad/ER025/table/tableViewLayout2</w:t>
      </w:r>
    </w:p>
  </w:footnote>
  <w:footnote w:id="80">
    <w:p w14:paraId="26F1EFEC" w14:textId="77777777" w:rsidR="00A63550" w:rsidRPr="00B12CC9" w:rsidRDefault="00A63550" w:rsidP="00006DA5">
      <w:pPr>
        <w:pStyle w:val="Allmrkusetekst"/>
        <w:jc w:val="both"/>
      </w:pPr>
      <w:r w:rsidRPr="00B12CC9">
        <w:rPr>
          <w:rStyle w:val="Allmrkuseviide"/>
        </w:rPr>
        <w:footnoteRef/>
      </w:r>
      <w:r w:rsidRPr="00B12CC9">
        <w:t xml:space="preserve"> </w:t>
      </w:r>
      <w:r w:rsidRPr="00B12CC9">
        <w:t xml:space="preserve">Vt. lähemalt </w:t>
      </w:r>
      <w:hyperlink r:id="rId52" w:history="1">
        <w:r w:rsidRPr="00B12CC9">
          <w:rPr>
            <w:rStyle w:val="Hperlink"/>
          </w:rPr>
          <w:t>Euroopa Parlamendi ja nõukogu 27. aprilli 2016. aasta direktiiv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w:t>
        </w:r>
      </w:hyperlink>
      <w:r w:rsidRPr="00B12CC9">
        <w:rPr>
          <w:rStyle w:val="Hperlink"/>
        </w:rPr>
        <w:t xml:space="preserve"> </w:t>
      </w:r>
    </w:p>
  </w:footnote>
  <w:footnote w:id="81">
    <w:p w14:paraId="38D1022A" w14:textId="4CD6AA6D" w:rsidR="00B06A9F" w:rsidRDefault="00B06A9F" w:rsidP="00933D70">
      <w:pPr>
        <w:pStyle w:val="Allmrkusetekst"/>
        <w:jc w:val="both"/>
      </w:pPr>
      <w:r>
        <w:rPr>
          <w:rStyle w:val="Allmrkuseviide"/>
        </w:rPr>
        <w:footnoteRef/>
      </w:r>
      <w:r>
        <w:t xml:space="preserve"> </w:t>
      </w:r>
      <w:r w:rsidR="00094F3B" w:rsidRPr="00094F3B">
        <w:t>Euroopa Liidu Õiguskaitsekoolituse Amet (CEPOL)</w:t>
      </w:r>
      <w:r w:rsidR="00094F3B">
        <w:t>. Kättesaadav:</w:t>
      </w:r>
      <w:r w:rsidR="00094F3B" w:rsidRPr="00094F3B">
        <w:t xml:space="preserve"> </w:t>
      </w:r>
      <w:hyperlink r:id="rId53" w:history="1">
        <w:r w:rsidRPr="00207607">
          <w:rPr>
            <w:rStyle w:val="Hperlink"/>
          </w:rPr>
          <w:t>https://www.cepol.europa.eu/et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BDC4" w14:textId="77777777" w:rsidR="00446919" w:rsidRDefault="00446919" w:rsidP="00D7697C">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AFBB62" w14:textId="77777777" w:rsidR="00446919" w:rsidRDefault="004469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BA79" w14:textId="5B75F789" w:rsidR="002B3801" w:rsidRPr="00822AC5" w:rsidRDefault="002B3801" w:rsidP="00822AC5">
    <w:pPr>
      <w:pStyle w:val="Pis"/>
      <w:spacing w:after="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7FB"/>
    <w:multiLevelType w:val="hybridMultilevel"/>
    <w:tmpl w:val="E4B8F628"/>
    <w:lvl w:ilvl="0" w:tplc="1A30F064">
      <w:start w:val="1"/>
      <w:numFmt w:val="bullet"/>
      <w:lvlText w:val=""/>
      <w:lvlJc w:val="left"/>
      <w:pPr>
        <w:tabs>
          <w:tab w:val="num" w:pos="720"/>
        </w:tabs>
        <w:ind w:left="720" w:hanging="360"/>
      </w:pPr>
      <w:rPr>
        <w:rFonts w:ascii="Wingdings" w:hAnsi="Wingdings" w:hint="default"/>
      </w:rPr>
    </w:lvl>
    <w:lvl w:ilvl="1" w:tplc="CA5240FA">
      <w:start w:val="1"/>
      <w:numFmt w:val="bullet"/>
      <w:lvlText w:val=""/>
      <w:lvlJc w:val="left"/>
      <w:pPr>
        <w:tabs>
          <w:tab w:val="num" w:pos="1440"/>
        </w:tabs>
        <w:ind w:left="1440" w:hanging="360"/>
      </w:pPr>
      <w:rPr>
        <w:rFonts w:ascii="Wingdings" w:hAnsi="Wingdings" w:hint="default"/>
      </w:rPr>
    </w:lvl>
    <w:lvl w:ilvl="2" w:tplc="04FCB904" w:tentative="1">
      <w:start w:val="1"/>
      <w:numFmt w:val="bullet"/>
      <w:lvlText w:val=""/>
      <w:lvlJc w:val="left"/>
      <w:pPr>
        <w:tabs>
          <w:tab w:val="num" w:pos="2160"/>
        </w:tabs>
        <w:ind w:left="2160" w:hanging="360"/>
      </w:pPr>
      <w:rPr>
        <w:rFonts w:ascii="Wingdings" w:hAnsi="Wingdings" w:hint="default"/>
      </w:rPr>
    </w:lvl>
    <w:lvl w:ilvl="3" w:tplc="75D86CD6" w:tentative="1">
      <w:start w:val="1"/>
      <w:numFmt w:val="bullet"/>
      <w:lvlText w:val=""/>
      <w:lvlJc w:val="left"/>
      <w:pPr>
        <w:tabs>
          <w:tab w:val="num" w:pos="2880"/>
        </w:tabs>
        <w:ind w:left="2880" w:hanging="360"/>
      </w:pPr>
      <w:rPr>
        <w:rFonts w:ascii="Wingdings" w:hAnsi="Wingdings" w:hint="default"/>
      </w:rPr>
    </w:lvl>
    <w:lvl w:ilvl="4" w:tplc="A6DCF56A" w:tentative="1">
      <w:start w:val="1"/>
      <w:numFmt w:val="bullet"/>
      <w:lvlText w:val=""/>
      <w:lvlJc w:val="left"/>
      <w:pPr>
        <w:tabs>
          <w:tab w:val="num" w:pos="3600"/>
        </w:tabs>
        <w:ind w:left="3600" w:hanging="360"/>
      </w:pPr>
      <w:rPr>
        <w:rFonts w:ascii="Wingdings" w:hAnsi="Wingdings" w:hint="default"/>
      </w:rPr>
    </w:lvl>
    <w:lvl w:ilvl="5" w:tplc="77487DA4" w:tentative="1">
      <w:start w:val="1"/>
      <w:numFmt w:val="bullet"/>
      <w:lvlText w:val=""/>
      <w:lvlJc w:val="left"/>
      <w:pPr>
        <w:tabs>
          <w:tab w:val="num" w:pos="4320"/>
        </w:tabs>
        <w:ind w:left="4320" w:hanging="360"/>
      </w:pPr>
      <w:rPr>
        <w:rFonts w:ascii="Wingdings" w:hAnsi="Wingdings" w:hint="default"/>
      </w:rPr>
    </w:lvl>
    <w:lvl w:ilvl="6" w:tplc="A0D6A940" w:tentative="1">
      <w:start w:val="1"/>
      <w:numFmt w:val="bullet"/>
      <w:lvlText w:val=""/>
      <w:lvlJc w:val="left"/>
      <w:pPr>
        <w:tabs>
          <w:tab w:val="num" w:pos="5040"/>
        </w:tabs>
        <w:ind w:left="5040" w:hanging="360"/>
      </w:pPr>
      <w:rPr>
        <w:rFonts w:ascii="Wingdings" w:hAnsi="Wingdings" w:hint="default"/>
      </w:rPr>
    </w:lvl>
    <w:lvl w:ilvl="7" w:tplc="6A8CDE5E" w:tentative="1">
      <w:start w:val="1"/>
      <w:numFmt w:val="bullet"/>
      <w:lvlText w:val=""/>
      <w:lvlJc w:val="left"/>
      <w:pPr>
        <w:tabs>
          <w:tab w:val="num" w:pos="5760"/>
        </w:tabs>
        <w:ind w:left="5760" w:hanging="360"/>
      </w:pPr>
      <w:rPr>
        <w:rFonts w:ascii="Wingdings" w:hAnsi="Wingdings" w:hint="default"/>
      </w:rPr>
    </w:lvl>
    <w:lvl w:ilvl="8" w:tplc="5FBAC0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84161"/>
    <w:multiLevelType w:val="multilevel"/>
    <w:tmpl w:val="DA5C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7867"/>
    <w:multiLevelType w:val="multilevel"/>
    <w:tmpl w:val="C7409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C41EF"/>
    <w:multiLevelType w:val="hybridMultilevel"/>
    <w:tmpl w:val="F342EAE6"/>
    <w:lvl w:ilvl="0" w:tplc="0E66B84C">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082073C5"/>
    <w:multiLevelType w:val="multilevel"/>
    <w:tmpl w:val="32AA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93031"/>
    <w:multiLevelType w:val="hybridMultilevel"/>
    <w:tmpl w:val="E474CAFE"/>
    <w:lvl w:ilvl="0" w:tplc="7C08CF2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AE6BA1"/>
    <w:multiLevelType w:val="hybridMultilevel"/>
    <w:tmpl w:val="A48E76BE"/>
    <w:lvl w:ilvl="0" w:tplc="E27A0726">
      <w:start w:val="1"/>
      <w:numFmt w:val="bullet"/>
      <w:lvlText w:val=""/>
      <w:lvlJc w:val="left"/>
      <w:pPr>
        <w:ind w:left="1020" w:hanging="360"/>
      </w:pPr>
      <w:rPr>
        <w:rFonts w:ascii="Symbol" w:hAnsi="Symbol"/>
      </w:rPr>
    </w:lvl>
    <w:lvl w:ilvl="1" w:tplc="AC4C6588">
      <w:start w:val="1"/>
      <w:numFmt w:val="bullet"/>
      <w:lvlText w:val=""/>
      <w:lvlJc w:val="left"/>
      <w:pPr>
        <w:ind w:left="1020" w:hanging="360"/>
      </w:pPr>
      <w:rPr>
        <w:rFonts w:ascii="Symbol" w:hAnsi="Symbol"/>
      </w:rPr>
    </w:lvl>
    <w:lvl w:ilvl="2" w:tplc="67A0D81C">
      <w:start w:val="1"/>
      <w:numFmt w:val="bullet"/>
      <w:lvlText w:val=""/>
      <w:lvlJc w:val="left"/>
      <w:pPr>
        <w:ind w:left="1020" w:hanging="360"/>
      </w:pPr>
      <w:rPr>
        <w:rFonts w:ascii="Symbol" w:hAnsi="Symbol"/>
      </w:rPr>
    </w:lvl>
    <w:lvl w:ilvl="3" w:tplc="34F40312">
      <w:start w:val="1"/>
      <w:numFmt w:val="bullet"/>
      <w:lvlText w:val=""/>
      <w:lvlJc w:val="left"/>
      <w:pPr>
        <w:ind w:left="1020" w:hanging="360"/>
      </w:pPr>
      <w:rPr>
        <w:rFonts w:ascii="Symbol" w:hAnsi="Symbol"/>
      </w:rPr>
    </w:lvl>
    <w:lvl w:ilvl="4" w:tplc="3E00FDD6">
      <w:start w:val="1"/>
      <w:numFmt w:val="bullet"/>
      <w:lvlText w:val=""/>
      <w:lvlJc w:val="left"/>
      <w:pPr>
        <w:ind w:left="1020" w:hanging="360"/>
      </w:pPr>
      <w:rPr>
        <w:rFonts w:ascii="Symbol" w:hAnsi="Symbol"/>
      </w:rPr>
    </w:lvl>
    <w:lvl w:ilvl="5" w:tplc="ACB29FBE">
      <w:start w:val="1"/>
      <w:numFmt w:val="bullet"/>
      <w:lvlText w:val=""/>
      <w:lvlJc w:val="left"/>
      <w:pPr>
        <w:ind w:left="1020" w:hanging="360"/>
      </w:pPr>
      <w:rPr>
        <w:rFonts w:ascii="Symbol" w:hAnsi="Symbol"/>
      </w:rPr>
    </w:lvl>
    <w:lvl w:ilvl="6" w:tplc="DC60C7B0">
      <w:start w:val="1"/>
      <w:numFmt w:val="bullet"/>
      <w:lvlText w:val=""/>
      <w:lvlJc w:val="left"/>
      <w:pPr>
        <w:ind w:left="1020" w:hanging="360"/>
      </w:pPr>
      <w:rPr>
        <w:rFonts w:ascii="Symbol" w:hAnsi="Symbol"/>
      </w:rPr>
    </w:lvl>
    <w:lvl w:ilvl="7" w:tplc="29FCEDD8">
      <w:start w:val="1"/>
      <w:numFmt w:val="bullet"/>
      <w:lvlText w:val=""/>
      <w:lvlJc w:val="left"/>
      <w:pPr>
        <w:ind w:left="1020" w:hanging="360"/>
      </w:pPr>
      <w:rPr>
        <w:rFonts w:ascii="Symbol" w:hAnsi="Symbol"/>
      </w:rPr>
    </w:lvl>
    <w:lvl w:ilvl="8" w:tplc="2C5C1470">
      <w:start w:val="1"/>
      <w:numFmt w:val="bullet"/>
      <w:lvlText w:val=""/>
      <w:lvlJc w:val="left"/>
      <w:pPr>
        <w:ind w:left="1020" w:hanging="360"/>
      </w:pPr>
      <w:rPr>
        <w:rFonts w:ascii="Symbol" w:hAnsi="Symbol"/>
      </w:rPr>
    </w:lvl>
  </w:abstractNum>
  <w:abstractNum w:abstractNumId="7" w15:restartNumberingAfterBreak="0">
    <w:nsid w:val="0F887F4C"/>
    <w:multiLevelType w:val="multilevel"/>
    <w:tmpl w:val="CC80CB3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73905"/>
    <w:multiLevelType w:val="hybridMultilevel"/>
    <w:tmpl w:val="21B0A280"/>
    <w:lvl w:ilvl="0" w:tplc="E0082C9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63E0855"/>
    <w:multiLevelType w:val="hybridMultilevel"/>
    <w:tmpl w:val="A56EF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9626B80"/>
    <w:multiLevelType w:val="hybridMultilevel"/>
    <w:tmpl w:val="D42C12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AE5FBA"/>
    <w:multiLevelType w:val="multilevel"/>
    <w:tmpl w:val="69C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B0017"/>
    <w:multiLevelType w:val="multilevel"/>
    <w:tmpl w:val="2C7E252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32E43"/>
    <w:multiLevelType w:val="hybridMultilevel"/>
    <w:tmpl w:val="0F4E7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20349E"/>
    <w:multiLevelType w:val="multilevel"/>
    <w:tmpl w:val="CB46F8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31DD0"/>
    <w:multiLevelType w:val="hybridMultilevel"/>
    <w:tmpl w:val="351CFE9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1933211"/>
    <w:multiLevelType w:val="hybridMultilevel"/>
    <w:tmpl w:val="CD688A3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6B40FC8"/>
    <w:multiLevelType w:val="multilevel"/>
    <w:tmpl w:val="4C5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31C63"/>
    <w:multiLevelType w:val="multilevel"/>
    <w:tmpl w:val="74B2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D2627E"/>
    <w:multiLevelType w:val="multilevel"/>
    <w:tmpl w:val="83E8FD52"/>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2809263E"/>
    <w:multiLevelType w:val="multilevel"/>
    <w:tmpl w:val="B1D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B1407"/>
    <w:multiLevelType w:val="hybridMultilevel"/>
    <w:tmpl w:val="15B4EA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89176FC"/>
    <w:multiLevelType w:val="multilevel"/>
    <w:tmpl w:val="C28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491F83"/>
    <w:multiLevelType w:val="multilevel"/>
    <w:tmpl w:val="5790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A77A9"/>
    <w:multiLevelType w:val="hybridMultilevel"/>
    <w:tmpl w:val="3E90AC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06B3FC4"/>
    <w:multiLevelType w:val="multilevel"/>
    <w:tmpl w:val="F6B4D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7B7EED"/>
    <w:multiLevelType w:val="hybridMultilevel"/>
    <w:tmpl w:val="34982A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7" w15:restartNumberingAfterBreak="0">
    <w:nsid w:val="331D11F9"/>
    <w:multiLevelType w:val="hybridMultilevel"/>
    <w:tmpl w:val="1EAAA200"/>
    <w:lvl w:ilvl="0" w:tplc="6A4C695A">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7CF44CD"/>
    <w:multiLevelType w:val="multilevel"/>
    <w:tmpl w:val="650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D0927"/>
    <w:multiLevelType w:val="hybridMultilevel"/>
    <w:tmpl w:val="4C2A4310"/>
    <w:lvl w:ilvl="0" w:tplc="428ED2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3C9B52EC"/>
    <w:multiLevelType w:val="multilevel"/>
    <w:tmpl w:val="DF6CC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3428D9"/>
    <w:multiLevelType w:val="hybridMultilevel"/>
    <w:tmpl w:val="A432BE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F0D2929"/>
    <w:multiLevelType w:val="multilevel"/>
    <w:tmpl w:val="823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F027EA"/>
    <w:multiLevelType w:val="hybridMultilevel"/>
    <w:tmpl w:val="E6C0FD0A"/>
    <w:lvl w:ilvl="0" w:tplc="0AA4875A">
      <w:start w:val="1"/>
      <w:numFmt w:val="decimal"/>
      <w:lvlText w:val="%1)"/>
      <w:lvlJc w:val="left"/>
      <w:pPr>
        <w:ind w:left="1020" w:hanging="360"/>
      </w:pPr>
    </w:lvl>
    <w:lvl w:ilvl="1" w:tplc="2104D87A">
      <w:start w:val="1"/>
      <w:numFmt w:val="decimal"/>
      <w:lvlText w:val="%2)"/>
      <w:lvlJc w:val="left"/>
      <w:pPr>
        <w:ind w:left="1020" w:hanging="360"/>
      </w:pPr>
    </w:lvl>
    <w:lvl w:ilvl="2" w:tplc="4934C9A2">
      <w:start w:val="1"/>
      <w:numFmt w:val="decimal"/>
      <w:lvlText w:val="%3)"/>
      <w:lvlJc w:val="left"/>
      <w:pPr>
        <w:ind w:left="1020" w:hanging="360"/>
      </w:pPr>
    </w:lvl>
    <w:lvl w:ilvl="3" w:tplc="D4101A86">
      <w:start w:val="1"/>
      <w:numFmt w:val="decimal"/>
      <w:lvlText w:val="%4)"/>
      <w:lvlJc w:val="left"/>
      <w:pPr>
        <w:ind w:left="1020" w:hanging="360"/>
      </w:pPr>
    </w:lvl>
    <w:lvl w:ilvl="4" w:tplc="F7C28B06">
      <w:start w:val="1"/>
      <w:numFmt w:val="decimal"/>
      <w:lvlText w:val="%5)"/>
      <w:lvlJc w:val="left"/>
      <w:pPr>
        <w:ind w:left="1020" w:hanging="360"/>
      </w:pPr>
    </w:lvl>
    <w:lvl w:ilvl="5" w:tplc="E07EE90E">
      <w:start w:val="1"/>
      <w:numFmt w:val="decimal"/>
      <w:lvlText w:val="%6)"/>
      <w:lvlJc w:val="left"/>
      <w:pPr>
        <w:ind w:left="1020" w:hanging="360"/>
      </w:pPr>
    </w:lvl>
    <w:lvl w:ilvl="6" w:tplc="3EEE91BE">
      <w:start w:val="1"/>
      <w:numFmt w:val="decimal"/>
      <w:lvlText w:val="%7)"/>
      <w:lvlJc w:val="left"/>
      <w:pPr>
        <w:ind w:left="1020" w:hanging="360"/>
      </w:pPr>
    </w:lvl>
    <w:lvl w:ilvl="7" w:tplc="AC42CE64">
      <w:start w:val="1"/>
      <w:numFmt w:val="decimal"/>
      <w:lvlText w:val="%8)"/>
      <w:lvlJc w:val="left"/>
      <w:pPr>
        <w:ind w:left="1020" w:hanging="360"/>
      </w:pPr>
    </w:lvl>
    <w:lvl w:ilvl="8" w:tplc="5050A4B4">
      <w:start w:val="1"/>
      <w:numFmt w:val="decimal"/>
      <w:lvlText w:val="%9)"/>
      <w:lvlJc w:val="left"/>
      <w:pPr>
        <w:ind w:left="1020" w:hanging="360"/>
      </w:pPr>
    </w:lvl>
  </w:abstractNum>
  <w:abstractNum w:abstractNumId="34" w15:restartNumberingAfterBreak="0">
    <w:nsid w:val="447F09F3"/>
    <w:multiLevelType w:val="hybridMultilevel"/>
    <w:tmpl w:val="DC1CA674"/>
    <w:lvl w:ilvl="0" w:tplc="4AD07BC4">
      <w:start w:val="1"/>
      <w:numFmt w:val="decimal"/>
      <w:lvlText w:val="%1."/>
      <w:lvlJc w:val="left"/>
      <w:pPr>
        <w:ind w:left="1440" w:hanging="360"/>
      </w:pPr>
    </w:lvl>
    <w:lvl w:ilvl="1" w:tplc="73561E4A">
      <w:start w:val="1"/>
      <w:numFmt w:val="decimal"/>
      <w:lvlText w:val="%2."/>
      <w:lvlJc w:val="left"/>
      <w:pPr>
        <w:ind w:left="1440" w:hanging="360"/>
      </w:pPr>
    </w:lvl>
    <w:lvl w:ilvl="2" w:tplc="579EB7CA">
      <w:start w:val="1"/>
      <w:numFmt w:val="decimal"/>
      <w:lvlText w:val="%3."/>
      <w:lvlJc w:val="left"/>
      <w:pPr>
        <w:ind w:left="1440" w:hanging="360"/>
      </w:pPr>
    </w:lvl>
    <w:lvl w:ilvl="3" w:tplc="73AE6C34">
      <w:start w:val="1"/>
      <w:numFmt w:val="decimal"/>
      <w:lvlText w:val="%4."/>
      <w:lvlJc w:val="left"/>
      <w:pPr>
        <w:ind w:left="1440" w:hanging="360"/>
      </w:pPr>
    </w:lvl>
    <w:lvl w:ilvl="4" w:tplc="744877A8">
      <w:start w:val="1"/>
      <w:numFmt w:val="decimal"/>
      <w:lvlText w:val="%5."/>
      <w:lvlJc w:val="left"/>
      <w:pPr>
        <w:ind w:left="1440" w:hanging="360"/>
      </w:pPr>
    </w:lvl>
    <w:lvl w:ilvl="5" w:tplc="E0B41500">
      <w:start w:val="1"/>
      <w:numFmt w:val="decimal"/>
      <w:lvlText w:val="%6."/>
      <w:lvlJc w:val="left"/>
      <w:pPr>
        <w:ind w:left="1440" w:hanging="360"/>
      </w:pPr>
    </w:lvl>
    <w:lvl w:ilvl="6" w:tplc="E2DEEFF8">
      <w:start w:val="1"/>
      <w:numFmt w:val="decimal"/>
      <w:lvlText w:val="%7."/>
      <w:lvlJc w:val="left"/>
      <w:pPr>
        <w:ind w:left="1440" w:hanging="360"/>
      </w:pPr>
    </w:lvl>
    <w:lvl w:ilvl="7" w:tplc="B6846D9A">
      <w:start w:val="1"/>
      <w:numFmt w:val="decimal"/>
      <w:lvlText w:val="%8."/>
      <w:lvlJc w:val="left"/>
      <w:pPr>
        <w:ind w:left="1440" w:hanging="360"/>
      </w:pPr>
    </w:lvl>
    <w:lvl w:ilvl="8" w:tplc="0B3414BC">
      <w:start w:val="1"/>
      <w:numFmt w:val="decimal"/>
      <w:lvlText w:val="%9."/>
      <w:lvlJc w:val="left"/>
      <w:pPr>
        <w:ind w:left="1440" w:hanging="360"/>
      </w:pPr>
    </w:lvl>
  </w:abstractNum>
  <w:abstractNum w:abstractNumId="35" w15:restartNumberingAfterBreak="0">
    <w:nsid w:val="44D15190"/>
    <w:multiLevelType w:val="hybridMultilevel"/>
    <w:tmpl w:val="E4A6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9D35645"/>
    <w:multiLevelType w:val="multilevel"/>
    <w:tmpl w:val="980C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F96727"/>
    <w:multiLevelType w:val="multilevel"/>
    <w:tmpl w:val="26E81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1038F4"/>
    <w:multiLevelType w:val="multilevel"/>
    <w:tmpl w:val="4D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FD24BD"/>
    <w:multiLevelType w:val="hybridMultilevel"/>
    <w:tmpl w:val="5FD4AA80"/>
    <w:lvl w:ilvl="0" w:tplc="801C32AE">
      <w:start w:val="1"/>
      <w:numFmt w:val="bullet"/>
      <w:lvlText w:val=""/>
      <w:lvlJc w:val="left"/>
      <w:pPr>
        <w:tabs>
          <w:tab w:val="num" w:pos="720"/>
        </w:tabs>
        <w:ind w:left="720" w:hanging="360"/>
      </w:pPr>
      <w:rPr>
        <w:rFonts w:ascii="Wingdings" w:hAnsi="Wingdings" w:hint="default"/>
      </w:rPr>
    </w:lvl>
    <w:lvl w:ilvl="1" w:tplc="A03ED810">
      <w:start w:val="1"/>
      <w:numFmt w:val="bullet"/>
      <w:lvlText w:val=""/>
      <w:lvlJc w:val="left"/>
      <w:pPr>
        <w:tabs>
          <w:tab w:val="num" w:pos="1440"/>
        </w:tabs>
        <w:ind w:left="1440" w:hanging="360"/>
      </w:pPr>
      <w:rPr>
        <w:rFonts w:ascii="Wingdings" w:hAnsi="Wingdings" w:hint="default"/>
      </w:rPr>
    </w:lvl>
    <w:lvl w:ilvl="2" w:tplc="7700BB98" w:tentative="1">
      <w:start w:val="1"/>
      <w:numFmt w:val="bullet"/>
      <w:lvlText w:val=""/>
      <w:lvlJc w:val="left"/>
      <w:pPr>
        <w:tabs>
          <w:tab w:val="num" w:pos="2160"/>
        </w:tabs>
        <w:ind w:left="2160" w:hanging="360"/>
      </w:pPr>
      <w:rPr>
        <w:rFonts w:ascii="Wingdings" w:hAnsi="Wingdings" w:hint="default"/>
      </w:rPr>
    </w:lvl>
    <w:lvl w:ilvl="3" w:tplc="3A1220E2" w:tentative="1">
      <w:start w:val="1"/>
      <w:numFmt w:val="bullet"/>
      <w:lvlText w:val=""/>
      <w:lvlJc w:val="left"/>
      <w:pPr>
        <w:tabs>
          <w:tab w:val="num" w:pos="2880"/>
        </w:tabs>
        <w:ind w:left="2880" w:hanging="360"/>
      </w:pPr>
      <w:rPr>
        <w:rFonts w:ascii="Wingdings" w:hAnsi="Wingdings" w:hint="default"/>
      </w:rPr>
    </w:lvl>
    <w:lvl w:ilvl="4" w:tplc="C914924A" w:tentative="1">
      <w:start w:val="1"/>
      <w:numFmt w:val="bullet"/>
      <w:lvlText w:val=""/>
      <w:lvlJc w:val="left"/>
      <w:pPr>
        <w:tabs>
          <w:tab w:val="num" w:pos="3600"/>
        </w:tabs>
        <w:ind w:left="3600" w:hanging="360"/>
      </w:pPr>
      <w:rPr>
        <w:rFonts w:ascii="Wingdings" w:hAnsi="Wingdings" w:hint="default"/>
      </w:rPr>
    </w:lvl>
    <w:lvl w:ilvl="5" w:tplc="AF3E4F2A" w:tentative="1">
      <w:start w:val="1"/>
      <w:numFmt w:val="bullet"/>
      <w:lvlText w:val=""/>
      <w:lvlJc w:val="left"/>
      <w:pPr>
        <w:tabs>
          <w:tab w:val="num" w:pos="4320"/>
        </w:tabs>
        <w:ind w:left="4320" w:hanging="360"/>
      </w:pPr>
      <w:rPr>
        <w:rFonts w:ascii="Wingdings" w:hAnsi="Wingdings" w:hint="default"/>
      </w:rPr>
    </w:lvl>
    <w:lvl w:ilvl="6" w:tplc="73FCF04C" w:tentative="1">
      <w:start w:val="1"/>
      <w:numFmt w:val="bullet"/>
      <w:lvlText w:val=""/>
      <w:lvlJc w:val="left"/>
      <w:pPr>
        <w:tabs>
          <w:tab w:val="num" w:pos="5040"/>
        </w:tabs>
        <w:ind w:left="5040" w:hanging="360"/>
      </w:pPr>
      <w:rPr>
        <w:rFonts w:ascii="Wingdings" w:hAnsi="Wingdings" w:hint="default"/>
      </w:rPr>
    </w:lvl>
    <w:lvl w:ilvl="7" w:tplc="5C3E10C4" w:tentative="1">
      <w:start w:val="1"/>
      <w:numFmt w:val="bullet"/>
      <w:lvlText w:val=""/>
      <w:lvlJc w:val="left"/>
      <w:pPr>
        <w:tabs>
          <w:tab w:val="num" w:pos="5760"/>
        </w:tabs>
        <w:ind w:left="5760" w:hanging="360"/>
      </w:pPr>
      <w:rPr>
        <w:rFonts w:ascii="Wingdings" w:hAnsi="Wingdings" w:hint="default"/>
      </w:rPr>
    </w:lvl>
    <w:lvl w:ilvl="8" w:tplc="97B818E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C87159"/>
    <w:multiLevelType w:val="hybridMultilevel"/>
    <w:tmpl w:val="33105470"/>
    <w:lvl w:ilvl="0" w:tplc="A64E8274">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0B86857"/>
    <w:multiLevelType w:val="hybridMultilevel"/>
    <w:tmpl w:val="46F23CE6"/>
    <w:lvl w:ilvl="0" w:tplc="A4B2C9A6">
      <w:start w:val="1"/>
      <w:numFmt w:val="bullet"/>
      <w:lvlText w:val=""/>
      <w:lvlJc w:val="left"/>
      <w:pPr>
        <w:ind w:left="1020" w:hanging="360"/>
      </w:pPr>
      <w:rPr>
        <w:rFonts w:ascii="Symbol" w:hAnsi="Symbol"/>
      </w:rPr>
    </w:lvl>
    <w:lvl w:ilvl="1" w:tplc="A0E6FF8E">
      <w:start w:val="1"/>
      <w:numFmt w:val="bullet"/>
      <w:lvlText w:val=""/>
      <w:lvlJc w:val="left"/>
      <w:pPr>
        <w:ind w:left="1020" w:hanging="360"/>
      </w:pPr>
      <w:rPr>
        <w:rFonts w:ascii="Symbol" w:hAnsi="Symbol"/>
      </w:rPr>
    </w:lvl>
    <w:lvl w:ilvl="2" w:tplc="9FE8F29C">
      <w:start w:val="1"/>
      <w:numFmt w:val="bullet"/>
      <w:lvlText w:val=""/>
      <w:lvlJc w:val="left"/>
      <w:pPr>
        <w:ind w:left="1020" w:hanging="360"/>
      </w:pPr>
      <w:rPr>
        <w:rFonts w:ascii="Symbol" w:hAnsi="Symbol"/>
      </w:rPr>
    </w:lvl>
    <w:lvl w:ilvl="3" w:tplc="E51C17D2">
      <w:start w:val="1"/>
      <w:numFmt w:val="bullet"/>
      <w:lvlText w:val=""/>
      <w:lvlJc w:val="left"/>
      <w:pPr>
        <w:ind w:left="1020" w:hanging="360"/>
      </w:pPr>
      <w:rPr>
        <w:rFonts w:ascii="Symbol" w:hAnsi="Symbol"/>
      </w:rPr>
    </w:lvl>
    <w:lvl w:ilvl="4" w:tplc="5108EF46">
      <w:start w:val="1"/>
      <w:numFmt w:val="bullet"/>
      <w:lvlText w:val=""/>
      <w:lvlJc w:val="left"/>
      <w:pPr>
        <w:ind w:left="1020" w:hanging="360"/>
      </w:pPr>
      <w:rPr>
        <w:rFonts w:ascii="Symbol" w:hAnsi="Symbol"/>
      </w:rPr>
    </w:lvl>
    <w:lvl w:ilvl="5" w:tplc="E01423A4">
      <w:start w:val="1"/>
      <w:numFmt w:val="bullet"/>
      <w:lvlText w:val=""/>
      <w:lvlJc w:val="left"/>
      <w:pPr>
        <w:ind w:left="1020" w:hanging="360"/>
      </w:pPr>
      <w:rPr>
        <w:rFonts w:ascii="Symbol" w:hAnsi="Symbol"/>
      </w:rPr>
    </w:lvl>
    <w:lvl w:ilvl="6" w:tplc="98068CD6">
      <w:start w:val="1"/>
      <w:numFmt w:val="bullet"/>
      <w:lvlText w:val=""/>
      <w:lvlJc w:val="left"/>
      <w:pPr>
        <w:ind w:left="1020" w:hanging="360"/>
      </w:pPr>
      <w:rPr>
        <w:rFonts w:ascii="Symbol" w:hAnsi="Symbol"/>
      </w:rPr>
    </w:lvl>
    <w:lvl w:ilvl="7" w:tplc="88D83502">
      <w:start w:val="1"/>
      <w:numFmt w:val="bullet"/>
      <w:lvlText w:val=""/>
      <w:lvlJc w:val="left"/>
      <w:pPr>
        <w:ind w:left="1020" w:hanging="360"/>
      </w:pPr>
      <w:rPr>
        <w:rFonts w:ascii="Symbol" w:hAnsi="Symbol"/>
      </w:rPr>
    </w:lvl>
    <w:lvl w:ilvl="8" w:tplc="F7AADC82">
      <w:start w:val="1"/>
      <w:numFmt w:val="bullet"/>
      <w:lvlText w:val=""/>
      <w:lvlJc w:val="left"/>
      <w:pPr>
        <w:ind w:left="1020" w:hanging="360"/>
      </w:pPr>
      <w:rPr>
        <w:rFonts w:ascii="Symbol" w:hAnsi="Symbol"/>
      </w:rPr>
    </w:lvl>
  </w:abstractNum>
  <w:abstractNum w:abstractNumId="42" w15:restartNumberingAfterBreak="0">
    <w:nsid w:val="58F43F2C"/>
    <w:multiLevelType w:val="multilevel"/>
    <w:tmpl w:val="8DB0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4C6FDE"/>
    <w:multiLevelType w:val="multilevel"/>
    <w:tmpl w:val="D06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C8617B"/>
    <w:multiLevelType w:val="hybridMultilevel"/>
    <w:tmpl w:val="EC96E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5C9C1254"/>
    <w:multiLevelType w:val="multilevel"/>
    <w:tmpl w:val="A8C41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0F0B43"/>
    <w:multiLevelType w:val="hybridMultilevel"/>
    <w:tmpl w:val="525AD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2A34F6C"/>
    <w:multiLevelType w:val="multilevel"/>
    <w:tmpl w:val="45B8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915C9D"/>
    <w:multiLevelType w:val="multilevel"/>
    <w:tmpl w:val="10D4D6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38714F"/>
    <w:multiLevelType w:val="multilevel"/>
    <w:tmpl w:val="883C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4D4EAC"/>
    <w:multiLevelType w:val="multilevel"/>
    <w:tmpl w:val="70303F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9F792F"/>
    <w:multiLevelType w:val="multilevel"/>
    <w:tmpl w:val="AEC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3F2F48"/>
    <w:multiLevelType w:val="hybridMultilevel"/>
    <w:tmpl w:val="374E31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BED4468"/>
    <w:multiLevelType w:val="multilevel"/>
    <w:tmpl w:val="9DC4CE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7E7163"/>
    <w:multiLevelType w:val="hybridMultilevel"/>
    <w:tmpl w:val="54C462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26554D2"/>
    <w:multiLevelType w:val="multilevel"/>
    <w:tmpl w:val="8A8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9E24D4"/>
    <w:multiLevelType w:val="multilevel"/>
    <w:tmpl w:val="7F4AA7BE"/>
    <w:lvl w:ilvl="0">
      <w:start w:val="1"/>
      <w:numFmt w:val="decimal"/>
      <w:lvlText w:val="%1."/>
      <w:lvlJc w:val="left"/>
      <w:pPr>
        <w:tabs>
          <w:tab w:val="num" w:pos="720"/>
        </w:tabs>
        <w:ind w:left="720" w:hanging="360"/>
      </w:pPr>
      <w:rPr>
        <w:b w:val="0"/>
        <w:bCs w:val="0"/>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0B00BC"/>
    <w:multiLevelType w:val="hybridMultilevel"/>
    <w:tmpl w:val="D682E076"/>
    <w:lvl w:ilvl="0" w:tplc="B5A63FBC">
      <w:start w:val="1"/>
      <w:numFmt w:val="bullet"/>
      <w:lvlText w:val=""/>
      <w:lvlJc w:val="left"/>
      <w:pPr>
        <w:ind w:left="1020" w:hanging="360"/>
      </w:pPr>
      <w:rPr>
        <w:rFonts w:ascii="Symbol" w:hAnsi="Symbol"/>
      </w:rPr>
    </w:lvl>
    <w:lvl w:ilvl="1" w:tplc="6AAA5E96">
      <w:start w:val="1"/>
      <w:numFmt w:val="bullet"/>
      <w:lvlText w:val=""/>
      <w:lvlJc w:val="left"/>
      <w:pPr>
        <w:ind w:left="1020" w:hanging="360"/>
      </w:pPr>
      <w:rPr>
        <w:rFonts w:ascii="Symbol" w:hAnsi="Symbol"/>
      </w:rPr>
    </w:lvl>
    <w:lvl w:ilvl="2" w:tplc="2214E31A">
      <w:start w:val="1"/>
      <w:numFmt w:val="bullet"/>
      <w:lvlText w:val=""/>
      <w:lvlJc w:val="left"/>
      <w:pPr>
        <w:ind w:left="1020" w:hanging="360"/>
      </w:pPr>
      <w:rPr>
        <w:rFonts w:ascii="Symbol" w:hAnsi="Symbol"/>
      </w:rPr>
    </w:lvl>
    <w:lvl w:ilvl="3" w:tplc="F54E54A2">
      <w:start w:val="1"/>
      <w:numFmt w:val="bullet"/>
      <w:lvlText w:val=""/>
      <w:lvlJc w:val="left"/>
      <w:pPr>
        <w:ind w:left="1020" w:hanging="360"/>
      </w:pPr>
      <w:rPr>
        <w:rFonts w:ascii="Symbol" w:hAnsi="Symbol"/>
      </w:rPr>
    </w:lvl>
    <w:lvl w:ilvl="4" w:tplc="388A92A0">
      <w:start w:val="1"/>
      <w:numFmt w:val="bullet"/>
      <w:lvlText w:val=""/>
      <w:lvlJc w:val="left"/>
      <w:pPr>
        <w:ind w:left="1020" w:hanging="360"/>
      </w:pPr>
      <w:rPr>
        <w:rFonts w:ascii="Symbol" w:hAnsi="Symbol"/>
      </w:rPr>
    </w:lvl>
    <w:lvl w:ilvl="5" w:tplc="70E8CD06">
      <w:start w:val="1"/>
      <w:numFmt w:val="bullet"/>
      <w:lvlText w:val=""/>
      <w:lvlJc w:val="left"/>
      <w:pPr>
        <w:ind w:left="1020" w:hanging="360"/>
      </w:pPr>
      <w:rPr>
        <w:rFonts w:ascii="Symbol" w:hAnsi="Symbol"/>
      </w:rPr>
    </w:lvl>
    <w:lvl w:ilvl="6" w:tplc="D5E65924">
      <w:start w:val="1"/>
      <w:numFmt w:val="bullet"/>
      <w:lvlText w:val=""/>
      <w:lvlJc w:val="left"/>
      <w:pPr>
        <w:ind w:left="1020" w:hanging="360"/>
      </w:pPr>
      <w:rPr>
        <w:rFonts w:ascii="Symbol" w:hAnsi="Symbol"/>
      </w:rPr>
    </w:lvl>
    <w:lvl w:ilvl="7" w:tplc="4E8A5EC8">
      <w:start w:val="1"/>
      <w:numFmt w:val="bullet"/>
      <w:lvlText w:val=""/>
      <w:lvlJc w:val="left"/>
      <w:pPr>
        <w:ind w:left="1020" w:hanging="360"/>
      </w:pPr>
      <w:rPr>
        <w:rFonts w:ascii="Symbol" w:hAnsi="Symbol"/>
      </w:rPr>
    </w:lvl>
    <w:lvl w:ilvl="8" w:tplc="8BEEC290">
      <w:start w:val="1"/>
      <w:numFmt w:val="bullet"/>
      <w:lvlText w:val=""/>
      <w:lvlJc w:val="left"/>
      <w:pPr>
        <w:ind w:left="1020" w:hanging="360"/>
      </w:pPr>
      <w:rPr>
        <w:rFonts w:ascii="Symbol" w:hAnsi="Symbol"/>
      </w:rPr>
    </w:lvl>
  </w:abstractNum>
  <w:abstractNum w:abstractNumId="58" w15:restartNumberingAfterBreak="0">
    <w:nsid w:val="75656C01"/>
    <w:multiLevelType w:val="multilevel"/>
    <w:tmpl w:val="79C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0B42ED"/>
    <w:multiLevelType w:val="hybridMultilevel"/>
    <w:tmpl w:val="69348182"/>
    <w:lvl w:ilvl="0" w:tplc="C88E7B84">
      <w:start w:val="1"/>
      <w:numFmt w:val="lowerLetter"/>
      <w:lvlText w:val="%1)"/>
      <w:lvlJc w:val="left"/>
      <w:pPr>
        <w:ind w:left="1020" w:hanging="360"/>
      </w:pPr>
    </w:lvl>
    <w:lvl w:ilvl="1" w:tplc="00983C88">
      <w:start w:val="1"/>
      <w:numFmt w:val="lowerLetter"/>
      <w:lvlText w:val="%2)"/>
      <w:lvlJc w:val="left"/>
      <w:pPr>
        <w:ind w:left="1020" w:hanging="360"/>
      </w:pPr>
    </w:lvl>
    <w:lvl w:ilvl="2" w:tplc="B9A6ACFA">
      <w:start w:val="1"/>
      <w:numFmt w:val="lowerLetter"/>
      <w:lvlText w:val="%3)"/>
      <w:lvlJc w:val="left"/>
      <w:pPr>
        <w:ind w:left="1020" w:hanging="360"/>
      </w:pPr>
    </w:lvl>
    <w:lvl w:ilvl="3" w:tplc="944ED9BE">
      <w:start w:val="1"/>
      <w:numFmt w:val="lowerLetter"/>
      <w:lvlText w:val="%4)"/>
      <w:lvlJc w:val="left"/>
      <w:pPr>
        <w:ind w:left="1020" w:hanging="360"/>
      </w:pPr>
    </w:lvl>
    <w:lvl w:ilvl="4" w:tplc="E37A7728">
      <w:start w:val="1"/>
      <w:numFmt w:val="lowerLetter"/>
      <w:lvlText w:val="%5)"/>
      <w:lvlJc w:val="left"/>
      <w:pPr>
        <w:ind w:left="1020" w:hanging="360"/>
      </w:pPr>
    </w:lvl>
    <w:lvl w:ilvl="5" w:tplc="C986BFFE">
      <w:start w:val="1"/>
      <w:numFmt w:val="lowerLetter"/>
      <w:lvlText w:val="%6)"/>
      <w:lvlJc w:val="left"/>
      <w:pPr>
        <w:ind w:left="1020" w:hanging="360"/>
      </w:pPr>
    </w:lvl>
    <w:lvl w:ilvl="6" w:tplc="F8E28A72">
      <w:start w:val="1"/>
      <w:numFmt w:val="lowerLetter"/>
      <w:lvlText w:val="%7)"/>
      <w:lvlJc w:val="left"/>
      <w:pPr>
        <w:ind w:left="1020" w:hanging="360"/>
      </w:pPr>
    </w:lvl>
    <w:lvl w:ilvl="7" w:tplc="BD2EFE7A">
      <w:start w:val="1"/>
      <w:numFmt w:val="lowerLetter"/>
      <w:lvlText w:val="%8)"/>
      <w:lvlJc w:val="left"/>
      <w:pPr>
        <w:ind w:left="1020" w:hanging="360"/>
      </w:pPr>
    </w:lvl>
    <w:lvl w:ilvl="8" w:tplc="4FF4CE22">
      <w:start w:val="1"/>
      <w:numFmt w:val="lowerLetter"/>
      <w:lvlText w:val="%9)"/>
      <w:lvlJc w:val="left"/>
      <w:pPr>
        <w:ind w:left="1020" w:hanging="360"/>
      </w:pPr>
    </w:lvl>
  </w:abstractNum>
  <w:abstractNum w:abstractNumId="60" w15:restartNumberingAfterBreak="0">
    <w:nsid w:val="7ACC43F0"/>
    <w:multiLevelType w:val="multilevel"/>
    <w:tmpl w:val="29C491F8"/>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705B23"/>
    <w:multiLevelType w:val="hybridMultilevel"/>
    <w:tmpl w:val="1C4862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C1D3770"/>
    <w:multiLevelType w:val="hybridMultilevel"/>
    <w:tmpl w:val="875C79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80382265">
    <w:abstractNumId w:val="19"/>
  </w:num>
  <w:num w:numId="2" w16cid:durableId="208885982">
    <w:abstractNumId w:val="61"/>
  </w:num>
  <w:num w:numId="3" w16cid:durableId="1811903445">
    <w:abstractNumId w:val="21"/>
  </w:num>
  <w:num w:numId="4" w16cid:durableId="379745819">
    <w:abstractNumId w:val="26"/>
  </w:num>
  <w:num w:numId="5" w16cid:durableId="309099061">
    <w:abstractNumId w:val="62"/>
  </w:num>
  <w:num w:numId="6" w16cid:durableId="545987573">
    <w:abstractNumId w:val="35"/>
  </w:num>
  <w:num w:numId="7" w16cid:durableId="1378241643">
    <w:abstractNumId w:val="44"/>
  </w:num>
  <w:num w:numId="8" w16cid:durableId="1987323035">
    <w:abstractNumId w:val="5"/>
  </w:num>
  <w:num w:numId="9" w16cid:durableId="868030238">
    <w:abstractNumId w:val="13"/>
  </w:num>
  <w:num w:numId="10" w16cid:durableId="1276211404">
    <w:abstractNumId w:val="9"/>
  </w:num>
  <w:num w:numId="11" w16cid:durableId="1007248474">
    <w:abstractNumId w:val="16"/>
  </w:num>
  <w:num w:numId="12" w16cid:durableId="336882099">
    <w:abstractNumId w:val="56"/>
  </w:num>
  <w:num w:numId="13" w16cid:durableId="1447189987">
    <w:abstractNumId w:val="43"/>
  </w:num>
  <w:num w:numId="14" w16cid:durableId="1633098280">
    <w:abstractNumId w:val="22"/>
  </w:num>
  <w:num w:numId="15" w16cid:durableId="556086517">
    <w:abstractNumId w:val="53"/>
  </w:num>
  <w:num w:numId="16" w16cid:durableId="1071737853">
    <w:abstractNumId w:val="32"/>
  </w:num>
  <w:num w:numId="17" w16cid:durableId="357244820">
    <w:abstractNumId w:val="38"/>
  </w:num>
  <w:num w:numId="18" w16cid:durableId="642660235">
    <w:abstractNumId w:val="11"/>
  </w:num>
  <w:num w:numId="19" w16cid:durableId="2095321097">
    <w:abstractNumId w:val="52"/>
  </w:num>
  <w:num w:numId="20" w16cid:durableId="1992712012">
    <w:abstractNumId w:val="31"/>
  </w:num>
  <w:num w:numId="21" w16cid:durableId="348219674">
    <w:abstractNumId w:val="41"/>
  </w:num>
  <w:num w:numId="22" w16cid:durableId="962267540">
    <w:abstractNumId w:val="6"/>
  </w:num>
  <w:num w:numId="23" w16cid:durableId="1392269430">
    <w:abstractNumId w:val="59"/>
  </w:num>
  <w:num w:numId="24" w16cid:durableId="1817526915">
    <w:abstractNumId w:val="34"/>
  </w:num>
  <w:num w:numId="25" w16cid:durableId="2009479319">
    <w:abstractNumId w:val="37"/>
  </w:num>
  <w:num w:numId="26" w16cid:durableId="1372925561">
    <w:abstractNumId w:val="28"/>
  </w:num>
  <w:num w:numId="27" w16cid:durableId="1054625419">
    <w:abstractNumId w:val="14"/>
  </w:num>
  <w:num w:numId="28" w16cid:durableId="1046681981">
    <w:abstractNumId w:val="48"/>
  </w:num>
  <w:num w:numId="29" w16cid:durableId="1958028850">
    <w:abstractNumId w:val="25"/>
  </w:num>
  <w:num w:numId="30" w16cid:durableId="390810942">
    <w:abstractNumId w:val="12"/>
  </w:num>
  <w:num w:numId="31" w16cid:durableId="1253978435">
    <w:abstractNumId w:val="58"/>
  </w:num>
  <w:num w:numId="32" w16cid:durableId="192689193">
    <w:abstractNumId w:val="51"/>
  </w:num>
  <w:num w:numId="33" w16cid:durableId="1366978718">
    <w:abstractNumId w:val="15"/>
  </w:num>
  <w:num w:numId="34" w16cid:durableId="234900069">
    <w:abstractNumId w:val="24"/>
  </w:num>
  <w:num w:numId="35" w16cid:durableId="1365446092">
    <w:abstractNumId w:val="29"/>
  </w:num>
  <w:num w:numId="36" w16cid:durableId="1047875936">
    <w:abstractNumId w:val="8"/>
  </w:num>
  <w:num w:numId="37" w16cid:durableId="635332831">
    <w:abstractNumId w:val="3"/>
  </w:num>
  <w:num w:numId="38" w16cid:durableId="1889368400">
    <w:abstractNumId w:val="40"/>
  </w:num>
  <w:num w:numId="39" w16cid:durableId="282999717">
    <w:abstractNumId w:val="27"/>
  </w:num>
  <w:num w:numId="40" w16cid:durableId="1640106451">
    <w:abstractNumId w:val="57"/>
  </w:num>
  <w:num w:numId="41" w16cid:durableId="280501233">
    <w:abstractNumId w:val="0"/>
  </w:num>
  <w:num w:numId="42" w16cid:durableId="376011577">
    <w:abstractNumId w:val="39"/>
  </w:num>
  <w:num w:numId="43" w16cid:durableId="1387532711">
    <w:abstractNumId w:val="54"/>
  </w:num>
  <w:num w:numId="44" w16cid:durableId="1560435893">
    <w:abstractNumId w:val="2"/>
  </w:num>
  <w:num w:numId="45" w16cid:durableId="979461511">
    <w:abstractNumId w:val="18"/>
  </w:num>
  <w:num w:numId="46" w16cid:durableId="84958020">
    <w:abstractNumId w:val="17"/>
  </w:num>
  <w:num w:numId="47" w16cid:durableId="74210233">
    <w:abstractNumId w:val="55"/>
  </w:num>
  <w:num w:numId="48" w16cid:durableId="1184904293">
    <w:abstractNumId w:val="36"/>
  </w:num>
  <w:num w:numId="49" w16cid:durableId="133372184">
    <w:abstractNumId w:val="45"/>
  </w:num>
  <w:num w:numId="50" w16cid:durableId="1189175954">
    <w:abstractNumId w:val="1"/>
  </w:num>
  <w:num w:numId="51" w16cid:durableId="179975418">
    <w:abstractNumId w:val="49"/>
  </w:num>
  <w:num w:numId="52" w16cid:durableId="400257748">
    <w:abstractNumId w:val="33"/>
  </w:num>
  <w:num w:numId="53" w16cid:durableId="1657107815">
    <w:abstractNumId w:val="30"/>
  </w:num>
  <w:num w:numId="54" w16cid:durableId="517088164">
    <w:abstractNumId w:val="60"/>
  </w:num>
  <w:num w:numId="55" w16cid:durableId="1831212876">
    <w:abstractNumId w:val="20"/>
  </w:num>
  <w:num w:numId="56" w16cid:durableId="1189415309">
    <w:abstractNumId w:val="50"/>
  </w:num>
  <w:num w:numId="57" w16cid:durableId="685985220">
    <w:abstractNumId w:val="42"/>
  </w:num>
  <w:num w:numId="58" w16cid:durableId="1436827419">
    <w:abstractNumId w:val="47"/>
  </w:num>
  <w:num w:numId="59" w16cid:durableId="2077701560">
    <w:abstractNumId w:val="23"/>
  </w:num>
  <w:num w:numId="60" w16cid:durableId="470824526">
    <w:abstractNumId w:val="4"/>
  </w:num>
  <w:num w:numId="61" w16cid:durableId="1967349603">
    <w:abstractNumId w:val="10"/>
  </w:num>
  <w:num w:numId="62" w16cid:durableId="496769200">
    <w:abstractNumId w:val="46"/>
  </w:num>
  <w:num w:numId="63" w16cid:durableId="1115363767">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03"/>
    <w:rsid w:val="00000200"/>
    <w:rsid w:val="000005B1"/>
    <w:rsid w:val="00000603"/>
    <w:rsid w:val="00000F86"/>
    <w:rsid w:val="0000118D"/>
    <w:rsid w:val="000013CD"/>
    <w:rsid w:val="00001549"/>
    <w:rsid w:val="000017DB"/>
    <w:rsid w:val="000021A9"/>
    <w:rsid w:val="00002695"/>
    <w:rsid w:val="00002729"/>
    <w:rsid w:val="000027AD"/>
    <w:rsid w:val="00002DA5"/>
    <w:rsid w:val="0000303D"/>
    <w:rsid w:val="00003696"/>
    <w:rsid w:val="000038E6"/>
    <w:rsid w:val="00003916"/>
    <w:rsid w:val="000039A4"/>
    <w:rsid w:val="00003C65"/>
    <w:rsid w:val="00003DD6"/>
    <w:rsid w:val="00003FA0"/>
    <w:rsid w:val="0000478A"/>
    <w:rsid w:val="00004937"/>
    <w:rsid w:val="000049AF"/>
    <w:rsid w:val="00004E58"/>
    <w:rsid w:val="00004EE4"/>
    <w:rsid w:val="00004F2B"/>
    <w:rsid w:val="00005DFF"/>
    <w:rsid w:val="000062B3"/>
    <w:rsid w:val="0000694C"/>
    <w:rsid w:val="000069FC"/>
    <w:rsid w:val="00006B92"/>
    <w:rsid w:val="00006DA5"/>
    <w:rsid w:val="00006F53"/>
    <w:rsid w:val="00006F8B"/>
    <w:rsid w:val="0000708D"/>
    <w:rsid w:val="00007122"/>
    <w:rsid w:val="00007134"/>
    <w:rsid w:val="0000736D"/>
    <w:rsid w:val="00007529"/>
    <w:rsid w:val="00007AAB"/>
    <w:rsid w:val="00007B29"/>
    <w:rsid w:val="00007E30"/>
    <w:rsid w:val="000101C8"/>
    <w:rsid w:val="000102A4"/>
    <w:rsid w:val="00010CE9"/>
    <w:rsid w:val="00010D5C"/>
    <w:rsid w:val="000110B3"/>
    <w:rsid w:val="00011483"/>
    <w:rsid w:val="000114D4"/>
    <w:rsid w:val="00011A34"/>
    <w:rsid w:val="00012045"/>
    <w:rsid w:val="00012356"/>
    <w:rsid w:val="0001283A"/>
    <w:rsid w:val="000128E3"/>
    <w:rsid w:val="00012C3A"/>
    <w:rsid w:val="00013131"/>
    <w:rsid w:val="00013198"/>
    <w:rsid w:val="0001319F"/>
    <w:rsid w:val="000131E3"/>
    <w:rsid w:val="0001342E"/>
    <w:rsid w:val="00013D5B"/>
    <w:rsid w:val="00013F41"/>
    <w:rsid w:val="00014358"/>
    <w:rsid w:val="000146A5"/>
    <w:rsid w:val="00014708"/>
    <w:rsid w:val="00014A79"/>
    <w:rsid w:val="00014C33"/>
    <w:rsid w:val="00014E01"/>
    <w:rsid w:val="00015019"/>
    <w:rsid w:val="00015271"/>
    <w:rsid w:val="000152C1"/>
    <w:rsid w:val="00015A48"/>
    <w:rsid w:val="000162F1"/>
    <w:rsid w:val="00016A63"/>
    <w:rsid w:val="00016D19"/>
    <w:rsid w:val="00016ED2"/>
    <w:rsid w:val="000173E1"/>
    <w:rsid w:val="000174D4"/>
    <w:rsid w:val="000176BF"/>
    <w:rsid w:val="0002011A"/>
    <w:rsid w:val="00020661"/>
    <w:rsid w:val="00020728"/>
    <w:rsid w:val="00020918"/>
    <w:rsid w:val="00020C25"/>
    <w:rsid w:val="00020D01"/>
    <w:rsid w:val="000219FB"/>
    <w:rsid w:val="00021B7E"/>
    <w:rsid w:val="00021F0B"/>
    <w:rsid w:val="00022244"/>
    <w:rsid w:val="0002225B"/>
    <w:rsid w:val="0002248D"/>
    <w:rsid w:val="00022AC3"/>
    <w:rsid w:val="0002301E"/>
    <w:rsid w:val="0002347A"/>
    <w:rsid w:val="000237BA"/>
    <w:rsid w:val="000238D0"/>
    <w:rsid w:val="00023A82"/>
    <w:rsid w:val="00023C3F"/>
    <w:rsid w:val="00023F76"/>
    <w:rsid w:val="00024283"/>
    <w:rsid w:val="000246C7"/>
    <w:rsid w:val="00024921"/>
    <w:rsid w:val="000252B0"/>
    <w:rsid w:val="00025410"/>
    <w:rsid w:val="00025475"/>
    <w:rsid w:val="000259CF"/>
    <w:rsid w:val="00025A6E"/>
    <w:rsid w:val="00025F0F"/>
    <w:rsid w:val="00026336"/>
    <w:rsid w:val="000268B1"/>
    <w:rsid w:val="00026D3A"/>
    <w:rsid w:val="00026D7A"/>
    <w:rsid w:val="00027049"/>
    <w:rsid w:val="00027233"/>
    <w:rsid w:val="000274DC"/>
    <w:rsid w:val="000276ED"/>
    <w:rsid w:val="000278FB"/>
    <w:rsid w:val="00027BDC"/>
    <w:rsid w:val="00027F8A"/>
    <w:rsid w:val="000301BE"/>
    <w:rsid w:val="000304C9"/>
    <w:rsid w:val="0003062A"/>
    <w:rsid w:val="00030D23"/>
    <w:rsid w:val="000312A2"/>
    <w:rsid w:val="000312F0"/>
    <w:rsid w:val="00031561"/>
    <w:rsid w:val="00031807"/>
    <w:rsid w:val="00032167"/>
    <w:rsid w:val="00032283"/>
    <w:rsid w:val="000325D6"/>
    <w:rsid w:val="00033322"/>
    <w:rsid w:val="000335B8"/>
    <w:rsid w:val="00033959"/>
    <w:rsid w:val="00033B57"/>
    <w:rsid w:val="00033FF0"/>
    <w:rsid w:val="000346DB"/>
    <w:rsid w:val="00034A19"/>
    <w:rsid w:val="00034AC3"/>
    <w:rsid w:val="0003532A"/>
    <w:rsid w:val="00035A14"/>
    <w:rsid w:val="00035BF3"/>
    <w:rsid w:val="00035C75"/>
    <w:rsid w:val="00035E04"/>
    <w:rsid w:val="0003600D"/>
    <w:rsid w:val="000363E9"/>
    <w:rsid w:val="0003640A"/>
    <w:rsid w:val="000365FB"/>
    <w:rsid w:val="00036850"/>
    <w:rsid w:val="000368D9"/>
    <w:rsid w:val="00036D09"/>
    <w:rsid w:val="00036E62"/>
    <w:rsid w:val="00037E07"/>
    <w:rsid w:val="00037E08"/>
    <w:rsid w:val="000403C0"/>
    <w:rsid w:val="00040413"/>
    <w:rsid w:val="000409C0"/>
    <w:rsid w:val="000409CE"/>
    <w:rsid w:val="00040B4F"/>
    <w:rsid w:val="00040D80"/>
    <w:rsid w:val="00040E11"/>
    <w:rsid w:val="00041554"/>
    <w:rsid w:val="000416EB"/>
    <w:rsid w:val="00042045"/>
    <w:rsid w:val="00042758"/>
    <w:rsid w:val="00042A3F"/>
    <w:rsid w:val="00042B35"/>
    <w:rsid w:val="00042FE2"/>
    <w:rsid w:val="00043235"/>
    <w:rsid w:val="000435E1"/>
    <w:rsid w:val="00043FDA"/>
    <w:rsid w:val="00044274"/>
    <w:rsid w:val="0004434B"/>
    <w:rsid w:val="0004479C"/>
    <w:rsid w:val="00044A1F"/>
    <w:rsid w:val="00044C40"/>
    <w:rsid w:val="00044F1F"/>
    <w:rsid w:val="000453C2"/>
    <w:rsid w:val="00045926"/>
    <w:rsid w:val="00045E4C"/>
    <w:rsid w:val="00045E5A"/>
    <w:rsid w:val="0004630F"/>
    <w:rsid w:val="00046352"/>
    <w:rsid w:val="0004645F"/>
    <w:rsid w:val="000469AF"/>
    <w:rsid w:val="00047134"/>
    <w:rsid w:val="00047410"/>
    <w:rsid w:val="00047B8E"/>
    <w:rsid w:val="00047D77"/>
    <w:rsid w:val="00047DB6"/>
    <w:rsid w:val="000501F9"/>
    <w:rsid w:val="00051040"/>
    <w:rsid w:val="000510CC"/>
    <w:rsid w:val="0005122A"/>
    <w:rsid w:val="0005151A"/>
    <w:rsid w:val="000516C8"/>
    <w:rsid w:val="0005184B"/>
    <w:rsid w:val="00052321"/>
    <w:rsid w:val="0005252E"/>
    <w:rsid w:val="000525CB"/>
    <w:rsid w:val="000526DA"/>
    <w:rsid w:val="00052B68"/>
    <w:rsid w:val="00053012"/>
    <w:rsid w:val="000539C8"/>
    <w:rsid w:val="00053A47"/>
    <w:rsid w:val="00053AE0"/>
    <w:rsid w:val="00053F3B"/>
    <w:rsid w:val="00053F9A"/>
    <w:rsid w:val="00054199"/>
    <w:rsid w:val="00054FF3"/>
    <w:rsid w:val="00055129"/>
    <w:rsid w:val="00055244"/>
    <w:rsid w:val="00055700"/>
    <w:rsid w:val="00055862"/>
    <w:rsid w:val="00056034"/>
    <w:rsid w:val="000565F4"/>
    <w:rsid w:val="000566F2"/>
    <w:rsid w:val="000570C2"/>
    <w:rsid w:val="00060037"/>
    <w:rsid w:val="00060038"/>
    <w:rsid w:val="00060186"/>
    <w:rsid w:val="000604D4"/>
    <w:rsid w:val="00060AA9"/>
    <w:rsid w:val="00060CDB"/>
    <w:rsid w:val="00060CE9"/>
    <w:rsid w:val="00061D93"/>
    <w:rsid w:val="00061E35"/>
    <w:rsid w:val="00061F5B"/>
    <w:rsid w:val="000621D8"/>
    <w:rsid w:val="00062374"/>
    <w:rsid w:val="000629B0"/>
    <w:rsid w:val="00062B86"/>
    <w:rsid w:val="00062CD8"/>
    <w:rsid w:val="00063623"/>
    <w:rsid w:val="00063875"/>
    <w:rsid w:val="00063CF7"/>
    <w:rsid w:val="00063D7A"/>
    <w:rsid w:val="00063EF7"/>
    <w:rsid w:val="00063F2B"/>
    <w:rsid w:val="00064B0D"/>
    <w:rsid w:val="00064B3B"/>
    <w:rsid w:val="000655DB"/>
    <w:rsid w:val="00065756"/>
    <w:rsid w:val="00065BBB"/>
    <w:rsid w:val="000663C4"/>
    <w:rsid w:val="00066677"/>
    <w:rsid w:val="00066956"/>
    <w:rsid w:val="000669E0"/>
    <w:rsid w:val="00066B0B"/>
    <w:rsid w:val="00066B2F"/>
    <w:rsid w:val="000670E9"/>
    <w:rsid w:val="00067859"/>
    <w:rsid w:val="00067B7E"/>
    <w:rsid w:val="00067E7A"/>
    <w:rsid w:val="0007043A"/>
    <w:rsid w:val="00070459"/>
    <w:rsid w:val="00070973"/>
    <w:rsid w:val="000709D2"/>
    <w:rsid w:val="00070BFE"/>
    <w:rsid w:val="00070FD8"/>
    <w:rsid w:val="00072082"/>
    <w:rsid w:val="00072609"/>
    <w:rsid w:val="000728F9"/>
    <w:rsid w:val="00072B1F"/>
    <w:rsid w:val="00072C7F"/>
    <w:rsid w:val="0007329F"/>
    <w:rsid w:val="00073711"/>
    <w:rsid w:val="0007382B"/>
    <w:rsid w:val="0007395A"/>
    <w:rsid w:val="00073F6B"/>
    <w:rsid w:val="000743D8"/>
    <w:rsid w:val="000744C9"/>
    <w:rsid w:val="0007459D"/>
    <w:rsid w:val="00074AE9"/>
    <w:rsid w:val="00074DD6"/>
    <w:rsid w:val="00074FEF"/>
    <w:rsid w:val="00075185"/>
    <w:rsid w:val="00075460"/>
    <w:rsid w:val="0007582B"/>
    <w:rsid w:val="00075889"/>
    <w:rsid w:val="0007594B"/>
    <w:rsid w:val="00075A91"/>
    <w:rsid w:val="00075E12"/>
    <w:rsid w:val="00076776"/>
    <w:rsid w:val="000768AC"/>
    <w:rsid w:val="00076A1E"/>
    <w:rsid w:val="00076B91"/>
    <w:rsid w:val="00076C8D"/>
    <w:rsid w:val="00076CA9"/>
    <w:rsid w:val="00076D25"/>
    <w:rsid w:val="00077168"/>
    <w:rsid w:val="00077A29"/>
    <w:rsid w:val="00077C4C"/>
    <w:rsid w:val="00077D6D"/>
    <w:rsid w:val="000806B9"/>
    <w:rsid w:val="00080861"/>
    <w:rsid w:val="00080A2D"/>
    <w:rsid w:val="00080B59"/>
    <w:rsid w:val="00080C87"/>
    <w:rsid w:val="00081141"/>
    <w:rsid w:val="00081170"/>
    <w:rsid w:val="0008133A"/>
    <w:rsid w:val="00081506"/>
    <w:rsid w:val="0008164A"/>
    <w:rsid w:val="00081B79"/>
    <w:rsid w:val="00081B7A"/>
    <w:rsid w:val="0008210F"/>
    <w:rsid w:val="000821FA"/>
    <w:rsid w:val="00083C34"/>
    <w:rsid w:val="00083D97"/>
    <w:rsid w:val="00083E78"/>
    <w:rsid w:val="000841F3"/>
    <w:rsid w:val="00084C4B"/>
    <w:rsid w:val="00084D9C"/>
    <w:rsid w:val="00085105"/>
    <w:rsid w:val="000852A1"/>
    <w:rsid w:val="0008539B"/>
    <w:rsid w:val="00085A56"/>
    <w:rsid w:val="00085AE8"/>
    <w:rsid w:val="00085B23"/>
    <w:rsid w:val="00085D5D"/>
    <w:rsid w:val="000866E3"/>
    <w:rsid w:val="0008677E"/>
    <w:rsid w:val="00086C92"/>
    <w:rsid w:val="00086D61"/>
    <w:rsid w:val="00087AB1"/>
    <w:rsid w:val="00087EB5"/>
    <w:rsid w:val="00087FD8"/>
    <w:rsid w:val="00090126"/>
    <w:rsid w:val="00090238"/>
    <w:rsid w:val="0009052D"/>
    <w:rsid w:val="00090654"/>
    <w:rsid w:val="000906C6"/>
    <w:rsid w:val="00090927"/>
    <w:rsid w:val="00090AC8"/>
    <w:rsid w:val="00090E5B"/>
    <w:rsid w:val="00090EDF"/>
    <w:rsid w:val="000910BE"/>
    <w:rsid w:val="0009150C"/>
    <w:rsid w:val="000918E1"/>
    <w:rsid w:val="00091FB8"/>
    <w:rsid w:val="00092025"/>
    <w:rsid w:val="00092888"/>
    <w:rsid w:val="00092D6A"/>
    <w:rsid w:val="000935AD"/>
    <w:rsid w:val="00094235"/>
    <w:rsid w:val="00094B6B"/>
    <w:rsid w:val="00094B82"/>
    <w:rsid w:val="00094BED"/>
    <w:rsid w:val="00094DD6"/>
    <w:rsid w:val="00094F3B"/>
    <w:rsid w:val="0009607E"/>
    <w:rsid w:val="000960B8"/>
    <w:rsid w:val="00096E45"/>
    <w:rsid w:val="00096FC6"/>
    <w:rsid w:val="00097182"/>
    <w:rsid w:val="000977E1"/>
    <w:rsid w:val="000979A6"/>
    <w:rsid w:val="00097BD9"/>
    <w:rsid w:val="00097F86"/>
    <w:rsid w:val="000A0464"/>
    <w:rsid w:val="000A0490"/>
    <w:rsid w:val="000A0878"/>
    <w:rsid w:val="000A0BA7"/>
    <w:rsid w:val="000A0FB5"/>
    <w:rsid w:val="000A1B6C"/>
    <w:rsid w:val="000A1E8F"/>
    <w:rsid w:val="000A1FFC"/>
    <w:rsid w:val="000A2270"/>
    <w:rsid w:val="000A2DF4"/>
    <w:rsid w:val="000A36AE"/>
    <w:rsid w:val="000A39B1"/>
    <w:rsid w:val="000A39B4"/>
    <w:rsid w:val="000A3D94"/>
    <w:rsid w:val="000A3E2A"/>
    <w:rsid w:val="000A41AA"/>
    <w:rsid w:val="000A48C2"/>
    <w:rsid w:val="000A4BFA"/>
    <w:rsid w:val="000A4F91"/>
    <w:rsid w:val="000A5381"/>
    <w:rsid w:val="000A559A"/>
    <w:rsid w:val="000A55ED"/>
    <w:rsid w:val="000A56A6"/>
    <w:rsid w:val="000A576F"/>
    <w:rsid w:val="000A58D7"/>
    <w:rsid w:val="000A5F16"/>
    <w:rsid w:val="000A6287"/>
    <w:rsid w:val="000A6372"/>
    <w:rsid w:val="000A63E2"/>
    <w:rsid w:val="000A6697"/>
    <w:rsid w:val="000A68D2"/>
    <w:rsid w:val="000A6DA1"/>
    <w:rsid w:val="000A6DDB"/>
    <w:rsid w:val="000A7054"/>
    <w:rsid w:val="000A749F"/>
    <w:rsid w:val="000A7AA9"/>
    <w:rsid w:val="000A7E65"/>
    <w:rsid w:val="000B081E"/>
    <w:rsid w:val="000B0A76"/>
    <w:rsid w:val="000B0E93"/>
    <w:rsid w:val="000B10FF"/>
    <w:rsid w:val="000B1316"/>
    <w:rsid w:val="000B14B1"/>
    <w:rsid w:val="000B185C"/>
    <w:rsid w:val="000B24B0"/>
    <w:rsid w:val="000B25BE"/>
    <w:rsid w:val="000B27B1"/>
    <w:rsid w:val="000B2DEF"/>
    <w:rsid w:val="000B31CB"/>
    <w:rsid w:val="000B326F"/>
    <w:rsid w:val="000B36DD"/>
    <w:rsid w:val="000B3E72"/>
    <w:rsid w:val="000B4367"/>
    <w:rsid w:val="000B44A8"/>
    <w:rsid w:val="000B45C7"/>
    <w:rsid w:val="000B49E6"/>
    <w:rsid w:val="000B4A42"/>
    <w:rsid w:val="000B5003"/>
    <w:rsid w:val="000B5025"/>
    <w:rsid w:val="000B521B"/>
    <w:rsid w:val="000B53E0"/>
    <w:rsid w:val="000B588D"/>
    <w:rsid w:val="000B5A10"/>
    <w:rsid w:val="000B639A"/>
    <w:rsid w:val="000B67F8"/>
    <w:rsid w:val="000B6DF3"/>
    <w:rsid w:val="000B7690"/>
    <w:rsid w:val="000B76F0"/>
    <w:rsid w:val="000B7B1F"/>
    <w:rsid w:val="000B7CCE"/>
    <w:rsid w:val="000C0102"/>
    <w:rsid w:val="000C030C"/>
    <w:rsid w:val="000C07E5"/>
    <w:rsid w:val="000C08A7"/>
    <w:rsid w:val="000C0E2D"/>
    <w:rsid w:val="000C0F60"/>
    <w:rsid w:val="000C1897"/>
    <w:rsid w:val="000C2129"/>
    <w:rsid w:val="000C220F"/>
    <w:rsid w:val="000C2243"/>
    <w:rsid w:val="000C2481"/>
    <w:rsid w:val="000C28CC"/>
    <w:rsid w:val="000C2AE0"/>
    <w:rsid w:val="000C2B0A"/>
    <w:rsid w:val="000C3224"/>
    <w:rsid w:val="000C3CBC"/>
    <w:rsid w:val="000C41D7"/>
    <w:rsid w:val="000C4307"/>
    <w:rsid w:val="000C4790"/>
    <w:rsid w:val="000C4A71"/>
    <w:rsid w:val="000C4C1A"/>
    <w:rsid w:val="000C4DC2"/>
    <w:rsid w:val="000C4FFB"/>
    <w:rsid w:val="000C56DF"/>
    <w:rsid w:val="000C5803"/>
    <w:rsid w:val="000C5EB2"/>
    <w:rsid w:val="000C663F"/>
    <w:rsid w:val="000C6C18"/>
    <w:rsid w:val="000C6F77"/>
    <w:rsid w:val="000C7567"/>
    <w:rsid w:val="000C7ACA"/>
    <w:rsid w:val="000C7F3D"/>
    <w:rsid w:val="000C7F8A"/>
    <w:rsid w:val="000D01C7"/>
    <w:rsid w:val="000D0DCE"/>
    <w:rsid w:val="000D0DEE"/>
    <w:rsid w:val="000D0E53"/>
    <w:rsid w:val="000D0F67"/>
    <w:rsid w:val="000D114B"/>
    <w:rsid w:val="000D14A2"/>
    <w:rsid w:val="000D14C8"/>
    <w:rsid w:val="000D168A"/>
    <w:rsid w:val="000D2014"/>
    <w:rsid w:val="000D208F"/>
    <w:rsid w:val="000D220B"/>
    <w:rsid w:val="000D2214"/>
    <w:rsid w:val="000D22BE"/>
    <w:rsid w:val="000D2862"/>
    <w:rsid w:val="000D2C1C"/>
    <w:rsid w:val="000D2F45"/>
    <w:rsid w:val="000D3050"/>
    <w:rsid w:val="000D3871"/>
    <w:rsid w:val="000D3BB8"/>
    <w:rsid w:val="000D3DE3"/>
    <w:rsid w:val="000D424F"/>
    <w:rsid w:val="000D4696"/>
    <w:rsid w:val="000D5223"/>
    <w:rsid w:val="000D5702"/>
    <w:rsid w:val="000D5D75"/>
    <w:rsid w:val="000D5EF6"/>
    <w:rsid w:val="000D6DF6"/>
    <w:rsid w:val="000D6EC4"/>
    <w:rsid w:val="000D6F48"/>
    <w:rsid w:val="000D6F6A"/>
    <w:rsid w:val="000D7201"/>
    <w:rsid w:val="000D7310"/>
    <w:rsid w:val="000D7892"/>
    <w:rsid w:val="000D7B9B"/>
    <w:rsid w:val="000D7BB5"/>
    <w:rsid w:val="000D7EEB"/>
    <w:rsid w:val="000E046D"/>
    <w:rsid w:val="000E0497"/>
    <w:rsid w:val="000E06C6"/>
    <w:rsid w:val="000E0C6A"/>
    <w:rsid w:val="000E0D90"/>
    <w:rsid w:val="000E0E68"/>
    <w:rsid w:val="000E10E7"/>
    <w:rsid w:val="000E1503"/>
    <w:rsid w:val="000E1546"/>
    <w:rsid w:val="000E1B0D"/>
    <w:rsid w:val="000E1C5F"/>
    <w:rsid w:val="000E201D"/>
    <w:rsid w:val="000E221F"/>
    <w:rsid w:val="000E2681"/>
    <w:rsid w:val="000E2A43"/>
    <w:rsid w:val="000E2A4E"/>
    <w:rsid w:val="000E2E82"/>
    <w:rsid w:val="000E2F9B"/>
    <w:rsid w:val="000E30A9"/>
    <w:rsid w:val="000E3734"/>
    <w:rsid w:val="000E37F4"/>
    <w:rsid w:val="000E3C3F"/>
    <w:rsid w:val="000E3EB5"/>
    <w:rsid w:val="000E40D5"/>
    <w:rsid w:val="000E41CB"/>
    <w:rsid w:val="000E4429"/>
    <w:rsid w:val="000E4562"/>
    <w:rsid w:val="000E463D"/>
    <w:rsid w:val="000E4669"/>
    <w:rsid w:val="000E50A1"/>
    <w:rsid w:val="000E53FD"/>
    <w:rsid w:val="000E5671"/>
    <w:rsid w:val="000E581B"/>
    <w:rsid w:val="000E5933"/>
    <w:rsid w:val="000E597C"/>
    <w:rsid w:val="000E5C4E"/>
    <w:rsid w:val="000E5CBB"/>
    <w:rsid w:val="000E62EE"/>
    <w:rsid w:val="000E66DB"/>
    <w:rsid w:val="000E6730"/>
    <w:rsid w:val="000E69D0"/>
    <w:rsid w:val="000E6C85"/>
    <w:rsid w:val="000E6DFC"/>
    <w:rsid w:val="000E6FBD"/>
    <w:rsid w:val="000E7281"/>
    <w:rsid w:val="000E747E"/>
    <w:rsid w:val="000E7832"/>
    <w:rsid w:val="000E796B"/>
    <w:rsid w:val="000E7D02"/>
    <w:rsid w:val="000E7DB3"/>
    <w:rsid w:val="000F0097"/>
    <w:rsid w:val="000F00F5"/>
    <w:rsid w:val="000F0272"/>
    <w:rsid w:val="000F0828"/>
    <w:rsid w:val="000F0F15"/>
    <w:rsid w:val="000F16AA"/>
    <w:rsid w:val="000F1AE8"/>
    <w:rsid w:val="000F1BCA"/>
    <w:rsid w:val="000F1D55"/>
    <w:rsid w:val="000F230E"/>
    <w:rsid w:val="000F2313"/>
    <w:rsid w:val="000F2622"/>
    <w:rsid w:val="000F29A7"/>
    <w:rsid w:val="000F317D"/>
    <w:rsid w:val="000F356C"/>
    <w:rsid w:val="000F384B"/>
    <w:rsid w:val="000F3C85"/>
    <w:rsid w:val="000F4DD2"/>
    <w:rsid w:val="000F4EAB"/>
    <w:rsid w:val="000F51A0"/>
    <w:rsid w:val="000F5A58"/>
    <w:rsid w:val="000F5AD1"/>
    <w:rsid w:val="000F5F2A"/>
    <w:rsid w:val="000F64E8"/>
    <w:rsid w:val="000F6561"/>
    <w:rsid w:val="000F6BFE"/>
    <w:rsid w:val="000F6DE7"/>
    <w:rsid w:val="000F70A8"/>
    <w:rsid w:val="000F7605"/>
    <w:rsid w:val="000F762C"/>
    <w:rsid w:val="000F7960"/>
    <w:rsid w:val="000F7E78"/>
    <w:rsid w:val="00100088"/>
    <w:rsid w:val="00100143"/>
    <w:rsid w:val="00100152"/>
    <w:rsid w:val="001003A1"/>
    <w:rsid w:val="0010059E"/>
    <w:rsid w:val="00100AF9"/>
    <w:rsid w:val="00100BD6"/>
    <w:rsid w:val="00101142"/>
    <w:rsid w:val="00101384"/>
    <w:rsid w:val="0010158D"/>
    <w:rsid w:val="001015F3"/>
    <w:rsid w:val="00101ADC"/>
    <w:rsid w:val="00102138"/>
    <w:rsid w:val="0010243F"/>
    <w:rsid w:val="0010257C"/>
    <w:rsid w:val="00102597"/>
    <w:rsid w:val="0010261D"/>
    <w:rsid w:val="00102629"/>
    <w:rsid w:val="00103123"/>
    <w:rsid w:val="0010382F"/>
    <w:rsid w:val="00103B46"/>
    <w:rsid w:val="00103BA7"/>
    <w:rsid w:val="00103E4D"/>
    <w:rsid w:val="00103E71"/>
    <w:rsid w:val="001041D2"/>
    <w:rsid w:val="00104874"/>
    <w:rsid w:val="00104C02"/>
    <w:rsid w:val="00104D7E"/>
    <w:rsid w:val="00104F3D"/>
    <w:rsid w:val="00104F9D"/>
    <w:rsid w:val="0010505D"/>
    <w:rsid w:val="001059E2"/>
    <w:rsid w:val="00105A49"/>
    <w:rsid w:val="00105D25"/>
    <w:rsid w:val="00105EAA"/>
    <w:rsid w:val="00106012"/>
    <w:rsid w:val="001061A9"/>
    <w:rsid w:val="001066F3"/>
    <w:rsid w:val="001068B6"/>
    <w:rsid w:val="00106A34"/>
    <w:rsid w:val="00106D04"/>
    <w:rsid w:val="00106FA5"/>
    <w:rsid w:val="0010738E"/>
    <w:rsid w:val="00107420"/>
    <w:rsid w:val="0010754A"/>
    <w:rsid w:val="00107915"/>
    <w:rsid w:val="00107CFA"/>
    <w:rsid w:val="00107EA7"/>
    <w:rsid w:val="001100A1"/>
    <w:rsid w:val="001102C7"/>
    <w:rsid w:val="00110601"/>
    <w:rsid w:val="0011095C"/>
    <w:rsid w:val="00111466"/>
    <w:rsid w:val="00111A12"/>
    <w:rsid w:val="001121C1"/>
    <w:rsid w:val="00112338"/>
    <w:rsid w:val="0011242E"/>
    <w:rsid w:val="0011249A"/>
    <w:rsid w:val="00112665"/>
    <w:rsid w:val="001128A8"/>
    <w:rsid w:val="001129A0"/>
    <w:rsid w:val="001129CE"/>
    <w:rsid w:val="001135A1"/>
    <w:rsid w:val="00113A41"/>
    <w:rsid w:val="00113B43"/>
    <w:rsid w:val="00114012"/>
    <w:rsid w:val="001141C3"/>
    <w:rsid w:val="0011425E"/>
    <w:rsid w:val="00114369"/>
    <w:rsid w:val="00114E0E"/>
    <w:rsid w:val="00114EA4"/>
    <w:rsid w:val="00115469"/>
    <w:rsid w:val="00115566"/>
    <w:rsid w:val="001155FB"/>
    <w:rsid w:val="001157B6"/>
    <w:rsid w:val="00115994"/>
    <w:rsid w:val="001159AA"/>
    <w:rsid w:val="00115BF9"/>
    <w:rsid w:val="00116259"/>
    <w:rsid w:val="0011646F"/>
    <w:rsid w:val="00116617"/>
    <w:rsid w:val="00116B15"/>
    <w:rsid w:val="00117116"/>
    <w:rsid w:val="0011740D"/>
    <w:rsid w:val="0011756B"/>
    <w:rsid w:val="00117C36"/>
    <w:rsid w:val="00117D25"/>
    <w:rsid w:val="00120376"/>
    <w:rsid w:val="001204F9"/>
    <w:rsid w:val="00120582"/>
    <w:rsid w:val="001208BC"/>
    <w:rsid w:val="00120ADA"/>
    <w:rsid w:val="00120D92"/>
    <w:rsid w:val="00120DB0"/>
    <w:rsid w:val="001218AD"/>
    <w:rsid w:val="00121CF6"/>
    <w:rsid w:val="00121E63"/>
    <w:rsid w:val="001221F0"/>
    <w:rsid w:val="0012231F"/>
    <w:rsid w:val="001224F9"/>
    <w:rsid w:val="0012271C"/>
    <w:rsid w:val="00122E0C"/>
    <w:rsid w:val="001232E5"/>
    <w:rsid w:val="001233D2"/>
    <w:rsid w:val="00123946"/>
    <w:rsid w:val="001245BE"/>
    <w:rsid w:val="00124639"/>
    <w:rsid w:val="00124D3C"/>
    <w:rsid w:val="00124F62"/>
    <w:rsid w:val="001251F3"/>
    <w:rsid w:val="0012578A"/>
    <w:rsid w:val="001258D6"/>
    <w:rsid w:val="00125D22"/>
    <w:rsid w:val="001262EC"/>
    <w:rsid w:val="001272A5"/>
    <w:rsid w:val="001277D7"/>
    <w:rsid w:val="00127896"/>
    <w:rsid w:val="00127A3D"/>
    <w:rsid w:val="00130F5B"/>
    <w:rsid w:val="00131479"/>
    <w:rsid w:val="00131532"/>
    <w:rsid w:val="001317E8"/>
    <w:rsid w:val="00132AE7"/>
    <w:rsid w:val="00132D8C"/>
    <w:rsid w:val="00132E77"/>
    <w:rsid w:val="00133868"/>
    <w:rsid w:val="00134192"/>
    <w:rsid w:val="001342F5"/>
    <w:rsid w:val="001355E4"/>
    <w:rsid w:val="001358D7"/>
    <w:rsid w:val="0013592E"/>
    <w:rsid w:val="00136073"/>
    <w:rsid w:val="00136628"/>
    <w:rsid w:val="00136824"/>
    <w:rsid w:val="00136D05"/>
    <w:rsid w:val="00137107"/>
    <w:rsid w:val="00137699"/>
    <w:rsid w:val="00137B2E"/>
    <w:rsid w:val="00137E0A"/>
    <w:rsid w:val="00137E26"/>
    <w:rsid w:val="0014037F"/>
    <w:rsid w:val="00140530"/>
    <w:rsid w:val="00140A09"/>
    <w:rsid w:val="00140C3F"/>
    <w:rsid w:val="00140D66"/>
    <w:rsid w:val="00140DF0"/>
    <w:rsid w:val="0014103F"/>
    <w:rsid w:val="0014113F"/>
    <w:rsid w:val="00141493"/>
    <w:rsid w:val="00141552"/>
    <w:rsid w:val="001417A7"/>
    <w:rsid w:val="0014193A"/>
    <w:rsid w:val="001419C8"/>
    <w:rsid w:val="00141AAF"/>
    <w:rsid w:val="00141E17"/>
    <w:rsid w:val="00141FE2"/>
    <w:rsid w:val="001426FE"/>
    <w:rsid w:val="001428CA"/>
    <w:rsid w:val="00142B15"/>
    <w:rsid w:val="00142C9C"/>
    <w:rsid w:val="00142DCE"/>
    <w:rsid w:val="00142E8A"/>
    <w:rsid w:val="00143A51"/>
    <w:rsid w:val="00143DB4"/>
    <w:rsid w:val="00144411"/>
    <w:rsid w:val="001444A4"/>
    <w:rsid w:val="001446B0"/>
    <w:rsid w:val="0014470B"/>
    <w:rsid w:val="001449CD"/>
    <w:rsid w:val="001451C6"/>
    <w:rsid w:val="00145445"/>
    <w:rsid w:val="001456FF"/>
    <w:rsid w:val="0014571E"/>
    <w:rsid w:val="00145B7A"/>
    <w:rsid w:val="00145BAE"/>
    <w:rsid w:val="00145C58"/>
    <w:rsid w:val="00145C5E"/>
    <w:rsid w:val="001471BD"/>
    <w:rsid w:val="00147261"/>
    <w:rsid w:val="00147687"/>
    <w:rsid w:val="001478E1"/>
    <w:rsid w:val="00147938"/>
    <w:rsid w:val="001500D5"/>
    <w:rsid w:val="001501ED"/>
    <w:rsid w:val="0015026D"/>
    <w:rsid w:val="001504B5"/>
    <w:rsid w:val="001505CE"/>
    <w:rsid w:val="001505F8"/>
    <w:rsid w:val="001505F9"/>
    <w:rsid w:val="00150777"/>
    <w:rsid w:val="00150A17"/>
    <w:rsid w:val="00150BD3"/>
    <w:rsid w:val="00150F69"/>
    <w:rsid w:val="00151138"/>
    <w:rsid w:val="00151B1C"/>
    <w:rsid w:val="00151D25"/>
    <w:rsid w:val="001522CD"/>
    <w:rsid w:val="00152842"/>
    <w:rsid w:val="00152DB6"/>
    <w:rsid w:val="00152FA6"/>
    <w:rsid w:val="00153119"/>
    <w:rsid w:val="001532B3"/>
    <w:rsid w:val="001533BA"/>
    <w:rsid w:val="0015342E"/>
    <w:rsid w:val="00153BFD"/>
    <w:rsid w:val="001542AA"/>
    <w:rsid w:val="001549CB"/>
    <w:rsid w:val="00154CA1"/>
    <w:rsid w:val="00155007"/>
    <w:rsid w:val="0015525B"/>
    <w:rsid w:val="001555D2"/>
    <w:rsid w:val="00155892"/>
    <w:rsid w:val="00155BA1"/>
    <w:rsid w:val="00155EDE"/>
    <w:rsid w:val="0015602C"/>
    <w:rsid w:val="00156696"/>
    <w:rsid w:val="001566BD"/>
    <w:rsid w:val="0015684F"/>
    <w:rsid w:val="00156EE7"/>
    <w:rsid w:val="00157524"/>
    <w:rsid w:val="00157A41"/>
    <w:rsid w:val="00157A9F"/>
    <w:rsid w:val="00157BFC"/>
    <w:rsid w:val="00157FBB"/>
    <w:rsid w:val="0016013E"/>
    <w:rsid w:val="001602DC"/>
    <w:rsid w:val="00160409"/>
    <w:rsid w:val="00160612"/>
    <w:rsid w:val="001607F3"/>
    <w:rsid w:val="00160F7A"/>
    <w:rsid w:val="00160FAF"/>
    <w:rsid w:val="00161165"/>
    <w:rsid w:val="001618D1"/>
    <w:rsid w:val="00161DD9"/>
    <w:rsid w:val="00161F0A"/>
    <w:rsid w:val="0016238E"/>
    <w:rsid w:val="0016280A"/>
    <w:rsid w:val="00162BD4"/>
    <w:rsid w:val="00163772"/>
    <w:rsid w:val="00163887"/>
    <w:rsid w:val="00163A31"/>
    <w:rsid w:val="00163AE4"/>
    <w:rsid w:val="00163BC2"/>
    <w:rsid w:val="0016465E"/>
    <w:rsid w:val="00165047"/>
    <w:rsid w:val="0016550E"/>
    <w:rsid w:val="00165894"/>
    <w:rsid w:val="0016593C"/>
    <w:rsid w:val="0016599B"/>
    <w:rsid w:val="00165C2E"/>
    <w:rsid w:val="001663B5"/>
    <w:rsid w:val="00166CBD"/>
    <w:rsid w:val="00167200"/>
    <w:rsid w:val="00167B19"/>
    <w:rsid w:val="00167CDE"/>
    <w:rsid w:val="00167E54"/>
    <w:rsid w:val="00170380"/>
    <w:rsid w:val="00170739"/>
    <w:rsid w:val="00170CD3"/>
    <w:rsid w:val="00170D23"/>
    <w:rsid w:val="00170DF7"/>
    <w:rsid w:val="00170E6A"/>
    <w:rsid w:val="00170F22"/>
    <w:rsid w:val="00171390"/>
    <w:rsid w:val="0017145E"/>
    <w:rsid w:val="00171775"/>
    <w:rsid w:val="0017184C"/>
    <w:rsid w:val="001718C3"/>
    <w:rsid w:val="00171A3D"/>
    <w:rsid w:val="00171B85"/>
    <w:rsid w:val="00171BE8"/>
    <w:rsid w:val="00171DF6"/>
    <w:rsid w:val="001728A2"/>
    <w:rsid w:val="00172AD3"/>
    <w:rsid w:val="00172BDA"/>
    <w:rsid w:val="00172DBF"/>
    <w:rsid w:val="001732FC"/>
    <w:rsid w:val="00173371"/>
    <w:rsid w:val="001734F5"/>
    <w:rsid w:val="0017353B"/>
    <w:rsid w:val="00173A01"/>
    <w:rsid w:val="00173E24"/>
    <w:rsid w:val="001747BD"/>
    <w:rsid w:val="00175069"/>
    <w:rsid w:val="0017510A"/>
    <w:rsid w:val="001752BE"/>
    <w:rsid w:val="00175D43"/>
    <w:rsid w:val="00175DCC"/>
    <w:rsid w:val="0017635C"/>
    <w:rsid w:val="0017642B"/>
    <w:rsid w:val="0017652F"/>
    <w:rsid w:val="0017660E"/>
    <w:rsid w:val="001769F3"/>
    <w:rsid w:val="00176CBC"/>
    <w:rsid w:val="00176F45"/>
    <w:rsid w:val="001770C5"/>
    <w:rsid w:val="00177498"/>
    <w:rsid w:val="00177736"/>
    <w:rsid w:val="0017782D"/>
    <w:rsid w:val="00177DE4"/>
    <w:rsid w:val="00180966"/>
    <w:rsid w:val="00180CDC"/>
    <w:rsid w:val="00180F1A"/>
    <w:rsid w:val="001810E3"/>
    <w:rsid w:val="001814DC"/>
    <w:rsid w:val="00181B06"/>
    <w:rsid w:val="00181C62"/>
    <w:rsid w:val="00181D28"/>
    <w:rsid w:val="001821C2"/>
    <w:rsid w:val="0018235C"/>
    <w:rsid w:val="00182522"/>
    <w:rsid w:val="00182851"/>
    <w:rsid w:val="00182A61"/>
    <w:rsid w:val="00182C5A"/>
    <w:rsid w:val="00182E67"/>
    <w:rsid w:val="001833A6"/>
    <w:rsid w:val="001834DA"/>
    <w:rsid w:val="0018378C"/>
    <w:rsid w:val="001837E2"/>
    <w:rsid w:val="001839E3"/>
    <w:rsid w:val="00183C15"/>
    <w:rsid w:val="0018422A"/>
    <w:rsid w:val="00184B03"/>
    <w:rsid w:val="00184B2D"/>
    <w:rsid w:val="00184F19"/>
    <w:rsid w:val="001851CE"/>
    <w:rsid w:val="0018599B"/>
    <w:rsid w:val="00185BAE"/>
    <w:rsid w:val="00185CC8"/>
    <w:rsid w:val="00185FB4"/>
    <w:rsid w:val="001861D3"/>
    <w:rsid w:val="00186510"/>
    <w:rsid w:val="00186520"/>
    <w:rsid w:val="001865E1"/>
    <w:rsid w:val="00186617"/>
    <w:rsid w:val="001866D4"/>
    <w:rsid w:val="00187059"/>
    <w:rsid w:val="001872B9"/>
    <w:rsid w:val="00187921"/>
    <w:rsid w:val="00187947"/>
    <w:rsid w:val="0018795B"/>
    <w:rsid w:val="00187AE3"/>
    <w:rsid w:val="00187F07"/>
    <w:rsid w:val="00190204"/>
    <w:rsid w:val="0019056C"/>
    <w:rsid w:val="00190C21"/>
    <w:rsid w:val="00190D6D"/>
    <w:rsid w:val="00190D85"/>
    <w:rsid w:val="001911F1"/>
    <w:rsid w:val="001913C9"/>
    <w:rsid w:val="00191643"/>
    <w:rsid w:val="00191AB2"/>
    <w:rsid w:val="00191DEC"/>
    <w:rsid w:val="0019227B"/>
    <w:rsid w:val="001922C9"/>
    <w:rsid w:val="0019237C"/>
    <w:rsid w:val="001924F6"/>
    <w:rsid w:val="001927EB"/>
    <w:rsid w:val="00192859"/>
    <w:rsid w:val="00192AE1"/>
    <w:rsid w:val="00192B8D"/>
    <w:rsid w:val="00193284"/>
    <w:rsid w:val="0019348D"/>
    <w:rsid w:val="0019361D"/>
    <w:rsid w:val="0019362A"/>
    <w:rsid w:val="00194051"/>
    <w:rsid w:val="0019408A"/>
    <w:rsid w:val="00194090"/>
    <w:rsid w:val="0019415E"/>
    <w:rsid w:val="001948DB"/>
    <w:rsid w:val="00194C73"/>
    <w:rsid w:val="001950FD"/>
    <w:rsid w:val="00195E3C"/>
    <w:rsid w:val="00195E85"/>
    <w:rsid w:val="0019665B"/>
    <w:rsid w:val="001968E9"/>
    <w:rsid w:val="00196B96"/>
    <w:rsid w:val="0019736C"/>
    <w:rsid w:val="00197554"/>
    <w:rsid w:val="00197CCE"/>
    <w:rsid w:val="00197E14"/>
    <w:rsid w:val="00197FCE"/>
    <w:rsid w:val="001A000E"/>
    <w:rsid w:val="001A03C9"/>
    <w:rsid w:val="001A042D"/>
    <w:rsid w:val="001A0828"/>
    <w:rsid w:val="001A083E"/>
    <w:rsid w:val="001A0CFB"/>
    <w:rsid w:val="001A0EA7"/>
    <w:rsid w:val="001A10AE"/>
    <w:rsid w:val="001A11FB"/>
    <w:rsid w:val="001A14C0"/>
    <w:rsid w:val="001A1C33"/>
    <w:rsid w:val="001A1EC1"/>
    <w:rsid w:val="001A22C5"/>
    <w:rsid w:val="001A22EB"/>
    <w:rsid w:val="001A2F62"/>
    <w:rsid w:val="001A3167"/>
    <w:rsid w:val="001A3548"/>
    <w:rsid w:val="001A364E"/>
    <w:rsid w:val="001A38E7"/>
    <w:rsid w:val="001A4174"/>
    <w:rsid w:val="001A417C"/>
    <w:rsid w:val="001A428C"/>
    <w:rsid w:val="001A46C1"/>
    <w:rsid w:val="001A4D92"/>
    <w:rsid w:val="001A555F"/>
    <w:rsid w:val="001A652F"/>
    <w:rsid w:val="001A6B99"/>
    <w:rsid w:val="001A70C1"/>
    <w:rsid w:val="001A73AC"/>
    <w:rsid w:val="001A7C51"/>
    <w:rsid w:val="001B08B2"/>
    <w:rsid w:val="001B08B4"/>
    <w:rsid w:val="001B0DD8"/>
    <w:rsid w:val="001B1242"/>
    <w:rsid w:val="001B12BD"/>
    <w:rsid w:val="001B1559"/>
    <w:rsid w:val="001B15F9"/>
    <w:rsid w:val="001B171A"/>
    <w:rsid w:val="001B19C9"/>
    <w:rsid w:val="001B19FA"/>
    <w:rsid w:val="001B1BE6"/>
    <w:rsid w:val="001B1C08"/>
    <w:rsid w:val="001B1E21"/>
    <w:rsid w:val="001B28A6"/>
    <w:rsid w:val="001B2AEF"/>
    <w:rsid w:val="001B2B76"/>
    <w:rsid w:val="001B3423"/>
    <w:rsid w:val="001B3558"/>
    <w:rsid w:val="001B38AF"/>
    <w:rsid w:val="001B39F8"/>
    <w:rsid w:val="001B3A86"/>
    <w:rsid w:val="001B3BDA"/>
    <w:rsid w:val="001B418C"/>
    <w:rsid w:val="001B4B09"/>
    <w:rsid w:val="001B4D2C"/>
    <w:rsid w:val="001B4FC9"/>
    <w:rsid w:val="001B5987"/>
    <w:rsid w:val="001B5B37"/>
    <w:rsid w:val="001B5B38"/>
    <w:rsid w:val="001B5CB2"/>
    <w:rsid w:val="001B656B"/>
    <w:rsid w:val="001B6718"/>
    <w:rsid w:val="001B685F"/>
    <w:rsid w:val="001B69BD"/>
    <w:rsid w:val="001B6BB7"/>
    <w:rsid w:val="001B6E63"/>
    <w:rsid w:val="001B71BD"/>
    <w:rsid w:val="001B7279"/>
    <w:rsid w:val="001B7459"/>
    <w:rsid w:val="001B7536"/>
    <w:rsid w:val="001C005C"/>
    <w:rsid w:val="001C0F44"/>
    <w:rsid w:val="001C0FE2"/>
    <w:rsid w:val="001C1432"/>
    <w:rsid w:val="001C1609"/>
    <w:rsid w:val="001C1722"/>
    <w:rsid w:val="001C1B09"/>
    <w:rsid w:val="001C244D"/>
    <w:rsid w:val="001C2487"/>
    <w:rsid w:val="001C2E24"/>
    <w:rsid w:val="001C3285"/>
    <w:rsid w:val="001C3665"/>
    <w:rsid w:val="001C39E2"/>
    <w:rsid w:val="001C3CAB"/>
    <w:rsid w:val="001C3CEA"/>
    <w:rsid w:val="001C3EA6"/>
    <w:rsid w:val="001C4394"/>
    <w:rsid w:val="001C462A"/>
    <w:rsid w:val="001C47D4"/>
    <w:rsid w:val="001C48C7"/>
    <w:rsid w:val="001C4920"/>
    <w:rsid w:val="001C4E81"/>
    <w:rsid w:val="001C5155"/>
    <w:rsid w:val="001C604D"/>
    <w:rsid w:val="001C6624"/>
    <w:rsid w:val="001C677D"/>
    <w:rsid w:val="001C6801"/>
    <w:rsid w:val="001C6A3F"/>
    <w:rsid w:val="001C6F77"/>
    <w:rsid w:val="001C72CF"/>
    <w:rsid w:val="001C77CB"/>
    <w:rsid w:val="001C7D49"/>
    <w:rsid w:val="001D0152"/>
    <w:rsid w:val="001D0576"/>
    <w:rsid w:val="001D0624"/>
    <w:rsid w:val="001D0849"/>
    <w:rsid w:val="001D0A8C"/>
    <w:rsid w:val="001D1227"/>
    <w:rsid w:val="001D1527"/>
    <w:rsid w:val="001D15B3"/>
    <w:rsid w:val="001D1C7E"/>
    <w:rsid w:val="001D20CE"/>
    <w:rsid w:val="001D314F"/>
    <w:rsid w:val="001D3822"/>
    <w:rsid w:val="001D3D0B"/>
    <w:rsid w:val="001D3E81"/>
    <w:rsid w:val="001D3F64"/>
    <w:rsid w:val="001D433E"/>
    <w:rsid w:val="001D44A4"/>
    <w:rsid w:val="001D4790"/>
    <w:rsid w:val="001D47B3"/>
    <w:rsid w:val="001D48A8"/>
    <w:rsid w:val="001D4D6A"/>
    <w:rsid w:val="001D4EDF"/>
    <w:rsid w:val="001D51EA"/>
    <w:rsid w:val="001D53F6"/>
    <w:rsid w:val="001D5529"/>
    <w:rsid w:val="001D590A"/>
    <w:rsid w:val="001D5940"/>
    <w:rsid w:val="001D5C90"/>
    <w:rsid w:val="001D5D5E"/>
    <w:rsid w:val="001D5F6F"/>
    <w:rsid w:val="001D67C0"/>
    <w:rsid w:val="001D725F"/>
    <w:rsid w:val="001D731A"/>
    <w:rsid w:val="001D73FB"/>
    <w:rsid w:val="001D7828"/>
    <w:rsid w:val="001D7C89"/>
    <w:rsid w:val="001E05C4"/>
    <w:rsid w:val="001E0BE7"/>
    <w:rsid w:val="001E0C0F"/>
    <w:rsid w:val="001E1110"/>
    <w:rsid w:val="001E11C1"/>
    <w:rsid w:val="001E12D2"/>
    <w:rsid w:val="001E1531"/>
    <w:rsid w:val="001E1A11"/>
    <w:rsid w:val="001E1A16"/>
    <w:rsid w:val="001E1D97"/>
    <w:rsid w:val="001E201E"/>
    <w:rsid w:val="001E22E1"/>
    <w:rsid w:val="001E303A"/>
    <w:rsid w:val="001E305A"/>
    <w:rsid w:val="001E3389"/>
    <w:rsid w:val="001E3503"/>
    <w:rsid w:val="001E3597"/>
    <w:rsid w:val="001E3AF6"/>
    <w:rsid w:val="001E4889"/>
    <w:rsid w:val="001E503D"/>
    <w:rsid w:val="001E5E5C"/>
    <w:rsid w:val="001E5E86"/>
    <w:rsid w:val="001E6271"/>
    <w:rsid w:val="001E6808"/>
    <w:rsid w:val="001E6FC2"/>
    <w:rsid w:val="001E7DB5"/>
    <w:rsid w:val="001F0195"/>
    <w:rsid w:val="001F0281"/>
    <w:rsid w:val="001F04FB"/>
    <w:rsid w:val="001F07DE"/>
    <w:rsid w:val="001F0E32"/>
    <w:rsid w:val="001F0F65"/>
    <w:rsid w:val="001F10EE"/>
    <w:rsid w:val="001F1900"/>
    <w:rsid w:val="001F273A"/>
    <w:rsid w:val="001F2D0D"/>
    <w:rsid w:val="001F34F7"/>
    <w:rsid w:val="001F3981"/>
    <w:rsid w:val="001F3997"/>
    <w:rsid w:val="001F3C39"/>
    <w:rsid w:val="001F3DED"/>
    <w:rsid w:val="001F4262"/>
    <w:rsid w:val="001F4455"/>
    <w:rsid w:val="001F454A"/>
    <w:rsid w:val="001F454B"/>
    <w:rsid w:val="001F4677"/>
    <w:rsid w:val="001F48A9"/>
    <w:rsid w:val="001F4B9A"/>
    <w:rsid w:val="001F4B9C"/>
    <w:rsid w:val="001F4BD7"/>
    <w:rsid w:val="001F4ED4"/>
    <w:rsid w:val="001F511E"/>
    <w:rsid w:val="001F516A"/>
    <w:rsid w:val="001F528C"/>
    <w:rsid w:val="001F5A90"/>
    <w:rsid w:val="001F5F57"/>
    <w:rsid w:val="001F6090"/>
    <w:rsid w:val="001F60DB"/>
    <w:rsid w:val="001F64FD"/>
    <w:rsid w:val="001F652D"/>
    <w:rsid w:val="001F6553"/>
    <w:rsid w:val="001F6963"/>
    <w:rsid w:val="001F6B34"/>
    <w:rsid w:val="001F6B5E"/>
    <w:rsid w:val="001F6CDD"/>
    <w:rsid w:val="001F7349"/>
    <w:rsid w:val="001F7597"/>
    <w:rsid w:val="001F75AC"/>
    <w:rsid w:val="001F76F7"/>
    <w:rsid w:val="001F783B"/>
    <w:rsid w:val="001F7C73"/>
    <w:rsid w:val="001F7D94"/>
    <w:rsid w:val="001F7F59"/>
    <w:rsid w:val="00200005"/>
    <w:rsid w:val="002003CC"/>
    <w:rsid w:val="002003D9"/>
    <w:rsid w:val="0020066E"/>
    <w:rsid w:val="00200859"/>
    <w:rsid w:val="00200C6E"/>
    <w:rsid w:val="00200EA0"/>
    <w:rsid w:val="002012AD"/>
    <w:rsid w:val="00201381"/>
    <w:rsid w:val="0020180F"/>
    <w:rsid w:val="00201828"/>
    <w:rsid w:val="00201EBB"/>
    <w:rsid w:val="00201FEF"/>
    <w:rsid w:val="00202589"/>
    <w:rsid w:val="002026BB"/>
    <w:rsid w:val="002026F5"/>
    <w:rsid w:val="00202D97"/>
    <w:rsid w:val="00203875"/>
    <w:rsid w:val="00203A33"/>
    <w:rsid w:val="0020423F"/>
    <w:rsid w:val="0020471C"/>
    <w:rsid w:val="002048B8"/>
    <w:rsid w:val="00204AA4"/>
    <w:rsid w:val="00204E6F"/>
    <w:rsid w:val="00204FF9"/>
    <w:rsid w:val="002053C4"/>
    <w:rsid w:val="0020572E"/>
    <w:rsid w:val="002060D9"/>
    <w:rsid w:val="00206847"/>
    <w:rsid w:val="0020691D"/>
    <w:rsid w:val="00206A9B"/>
    <w:rsid w:val="0020719E"/>
    <w:rsid w:val="0020761F"/>
    <w:rsid w:val="00207BAB"/>
    <w:rsid w:val="00210712"/>
    <w:rsid w:val="00210CD4"/>
    <w:rsid w:val="00211459"/>
    <w:rsid w:val="0021155F"/>
    <w:rsid w:val="00211AA7"/>
    <w:rsid w:val="00211EE0"/>
    <w:rsid w:val="0021292D"/>
    <w:rsid w:val="00212B28"/>
    <w:rsid w:val="00212D71"/>
    <w:rsid w:val="00214140"/>
    <w:rsid w:val="0021476F"/>
    <w:rsid w:val="00214ACD"/>
    <w:rsid w:val="00214DF3"/>
    <w:rsid w:val="0021519C"/>
    <w:rsid w:val="002151D9"/>
    <w:rsid w:val="00215200"/>
    <w:rsid w:val="00215A6A"/>
    <w:rsid w:val="00216156"/>
    <w:rsid w:val="00216749"/>
    <w:rsid w:val="00216DAD"/>
    <w:rsid w:val="00217229"/>
    <w:rsid w:val="0021773E"/>
    <w:rsid w:val="002177F8"/>
    <w:rsid w:val="002179A0"/>
    <w:rsid w:val="00217AC6"/>
    <w:rsid w:val="00220140"/>
    <w:rsid w:val="00220193"/>
    <w:rsid w:val="0022031B"/>
    <w:rsid w:val="0022053B"/>
    <w:rsid w:val="00220AE2"/>
    <w:rsid w:val="00220B25"/>
    <w:rsid w:val="00220B26"/>
    <w:rsid w:val="00220C83"/>
    <w:rsid w:val="00220CF2"/>
    <w:rsid w:val="00220DDC"/>
    <w:rsid w:val="00221236"/>
    <w:rsid w:val="002214BF"/>
    <w:rsid w:val="00221840"/>
    <w:rsid w:val="002218D6"/>
    <w:rsid w:val="0022198C"/>
    <w:rsid w:val="00221C08"/>
    <w:rsid w:val="002225E9"/>
    <w:rsid w:val="00223254"/>
    <w:rsid w:val="00223308"/>
    <w:rsid w:val="00223498"/>
    <w:rsid w:val="0022409F"/>
    <w:rsid w:val="002240F9"/>
    <w:rsid w:val="0022424E"/>
    <w:rsid w:val="002245A4"/>
    <w:rsid w:val="00224A20"/>
    <w:rsid w:val="00224F9F"/>
    <w:rsid w:val="002255B3"/>
    <w:rsid w:val="00225B17"/>
    <w:rsid w:val="00225B64"/>
    <w:rsid w:val="00225F8E"/>
    <w:rsid w:val="00226E0F"/>
    <w:rsid w:val="00226EF2"/>
    <w:rsid w:val="0022740B"/>
    <w:rsid w:val="002279A6"/>
    <w:rsid w:val="00227CC3"/>
    <w:rsid w:val="00227D45"/>
    <w:rsid w:val="00227D87"/>
    <w:rsid w:val="00227E2C"/>
    <w:rsid w:val="00230271"/>
    <w:rsid w:val="002303EF"/>
    <w:rsid w:val="00230574"/>
    <w:rsid w:val="00230B04"/>
    <w:rsid w:val="00230F10"/>
    <w:rsid w:val="002315EC"/>
    <w:rsid w:val="00231646"/>
    <w:rsid w:val="00231E61"/>
    <w:rsid w:val="002321A8"/>
    <w:rsid w:val="002326B3"/>
    <w:rsid w:val="0023291E"/>
    <w:rsid w:val="00232A48"/>
    <w:rsid w:val="00232C34"/>
    <w:rsid w:val="002332AD"/>
    <w:rsid w:val="002335D0"/>
    <w:rsid w:val="00233660"/>
    <w:rsid w:val="00233D11"/>
    <w:rsid w:val="00233F2D"/>
    <w:rsid w:val="002341CE"/>
    <w:rsid w:val="00234243"/>
    <w:rsid w:val="002343F3"/>
    <w:rsid w:val="0023490F"/>
    <w:rsid w:val="00234A10"/>
    <w:rsid w:val="00234AF9"/>
    <w:rsid w:val="00234D0D"/>
    <w:rsid w:val="00235000"/>
    <w:rsid w:val="00235135"/>
    <w:rsid w:val="002353F3"/>
    <w:rsid w:val="002354DC"/>
    <w:rsid w:val="00235977"/>
    <w:rsid w:val="00235E4B"/>
    <w:rsid w:val="00235FC7"/>
    <w:rsid w:val="00236405"/>
    <w:rsid w:val="002367DC"/>
    <w:rsid w:val="00236DB3"/>
    <w:rsid w:val="00236F13"/>
    <w:rsid w:val="002376D3"/>
    <w:rsid w:val="0024040D"/>
    <w:rsid w:val="002408E4"/>
    <w:rsid w:val="00240B65"/>
    <w:rsid w:val="00240C74"/>
    <w:rsid w:val="00240CA9"/>
    <w:rsid w:val="002414CA"/>
    <w:rsid w:val="00241B52"/>
    <w:rsid w:val="00241CE8"/>
    <w:rsid w:val="00241EBE"/>
    <w:rsid w:val="0024222A"/>
    <w:rsid w:val="0024224D"/>
    <w:rsid w:val="0024275B"/>
    <w:rsid w:val="00242F58"/>
    <w:rsid w:val="00243130"/>
    <w:rsid w:val="0024323D"/>
    <w:rsid w:val="002435A8"/>
    <w:rsid w:val="00243B23"/>
    <w:rsid w:val="00243B4B"/>
    <w:rsid w:val="00243BCD"/>
    <w:rsid w:val="00243FAB"/>
    <w:rsid w:val="0024423D"/>
    <w:rsid w:val="002444EF"/>
    <w:rsid w:val="00244577"/>
    <w:rsid w:val="002445F8"/>
    <w:rsid w:val="00244F8A"/>
    <w:rsid w:val="00244FA2"/>
    <w:rsid w:val="00245592"/>
    <w:rsid w:val="002456FC"/>
    <w:rsid w:val="002458FC"/>
    <w:rsid w:val="00245CB5"/>
    <w:rsid w:val="00246698"/>
    <w:rsid w:val="00246AC4"/>
    <w:rsid w:val="00246C5C"/>
    <w:rsid w:val="00246CA0"/>
    <w:rsid w:val="00246D3D"/>
    <w:rsid w:val="002470C8"/>
    <w:rsid w:val="00247274"/>
    <w:rsid w:val="00247343"/>
    <w:rsid w:val="0025033C"/>
    <w:rsid w:val="00250355"/>
    <w:rsid w:val="00251121"/>
    <w:rsid w:val="002513FA"/>
    <w:rsid w:val="00251910"/>
    <w:rsid w:val="00251C74"/>
    <w:rsid w:val="00251D8D"/>
    <w:rsid w:val="00251E59"/>
    <w:rsid w:val="00251E81"/>
    <w:rsid w:val="00252082"/>
    <w:rsid w:val="002527BA"/>
    <w:rsid w:val="00252B14"/>
    <w:rsid w:val="00252C46"/>
    <w:rsid w:val="00252CFC"/>
    <w:rsid w:val="00252E8E"/>
    <w:rsid w:val="00252F29"/>
    <w:rsid w:val="0025323E"/>
    <w:rsid w:val="00253622"/>
    <w:rsid w:val="00253776"/>
    <w:rsid w:val="00253ADF"/>
    <w:rsid w:val="00253B24"/>
    <w:rsid w:val="00254528"/>
    <w:rsid w:val="00254531"/>
    <w:rsid w:val="00254BE9"/>
    <w:rsid w:val="00254CC5"/>
    <w:rsid w:val="00254D10"/>
    <w:rsid w:val="0025517E"/>
    <w:rsid w:val="002552A1"/>
    <w:rsid w:val="00255747"/>
    <w:rsid w:val="002558D0"/>
    <w:rsid w:val="002559BA"/>
    <w:rsid w:val="00255D7C"/>
    <w:rsid w:val="00255FA2"/>
    <w:rsid w:val="00256109"/>
    <w:rsid w:val="002561E4"/>
    <w:rsid w:val="0025654B"/>
    <w:rsid w:val="00256DC3"/>
    <w:rsid w:val="00257623"/>
    <w:rsid w:val="00257EC6"/>
    <w:rsid w:val="00257F41"/>
    <w:rsid w:val="00260079"/>
    <w:rsid w:val="0026026A"/>
    <w:rsid w:val="00260484"/>
    <w:rsid w:val="0026071F"/>
    <w:rsid w:val="00260837"/>
    <w:rsid w:val="00260D43"/>
    <w:rsid w:val="00260EB5"/>
    <w:rsid w:val="002618FD"/>
    <w:rsid w:val="00261C3D"/>
    <w:rsid w:val="00261F14"/>
    <w:rsid w:val="0026247E"/>
    <w:rsid w:val="00262D2D"/>
    <w:rsid w:val="002631ED"/>
    <w:rsid w:val="002632EA"/>
    <w:rsid w:val="00263809"/>
    <w:rsid w:val="00263854"/>
    <w:rsid w:val="00263ACF"/>
    <w:rsid w:val="00263DBE"/>
    <w:rsid w:val="00263FCF"/>
    <w:rsid w:val="002649B1"/>
    <w:rsid w:val="00264CF5"/>
    <w:rsid w:val="00264E19"/>
    <w:rsid w:val="002651BF"/>
    <w:rsid w:val="00265AF8"/>
    <w:rsid w:val="00265E73"/>
    <w:rsid w:val="00266443"/>
    <w:rsid w:val="002664E2"/>
    <w:rsid w:val="002665DC"/>
    <w:rsid w:val="0026696F"/>
    <w:rsid w:val="00266D54"/>
    <w:rsid w:val="00266FA3"/>
    <w:rsid w:val="002670AC"/>
    <w:rsid w:val="0026738B"/>
    <w:rsid w:val="002674DE"/>
    <w:rsid w:val="00267B68"/>
    <w:rsid w:val="00267BE4"/>
    <w:rsid w:val="00267C31"/>
    <w:rsid w:val="00267D0E"/>
    <w:rsid w:val="00267D68"/>
    <w:rsid w:val="00267DAA"/>
    <w:rsid w:val="00267E88"/>
    <w:rsid w:val="00270172"/>
    <w:rsid w:val="0027031B"/>
    <w:rsid w:val="00270367"/>
    <w:rsid w:val="00270D5A"/>
    <w:rsid w:val="00270FA4"/>
    <w:rsid w:val="00271028"/>
    <w:rsid w:val="002710FF"/>
    <w:rsid w:val="00271518"/>
    <w:rsid w:val="0027161B"/>
    <w:rsid w:val="00271919"/>
    <w:rsid w:val="00271C43"/>
    <w:rsid w:val="002725A6"/>
    <w:rsid w:val="002731CC"/>
    <w:rsid w:val="002736F4"/>
    <w:rsid w:val="0027397F"/>
    <w:rsid w:val="00273A77"/>
    <w:rsid w:val="002747A3"/>
    <w:rsid w:val="00274A31"/>
    <w:rsid w:val="00274B91"/>
    <w:rsid w:val="0027537E"/>
    <w:rsid w:val="002754C8"/>
    <w:rsid w:val="00275513"/>
    <w:rsid w:val="00275551"/>
    <w:rsid w:val="002755F1"/>
    <w:rsid w:val="0027595F"/>
    <w:rsid w:val="0027597C"/>
    <w:rsid w:val="002759B5"/>
    <w:rsid w:val="00275DE7"/>
    <w:rsid w:val="00275E18"/>
    <w:rsid w:val="00276428"/>
    <w:rsid w:val="0027668B"/>
    <w:rsid w:val="002766B4"/>
    <w:rsid w:val="002774C0"/>
    <w:rsid w:val="00277694"/>
    <w:rsid w:val="0027798B"/>
    <w:rsid w:val="00277E8D"/>
    <w:rsid w:val="00277F45"/>
    <w:rsid w:val="0028014C"/>
    <w:rsid w:val="002801F0"/>
    <w:rsid w:val="00280296"/>
    <w:rsid w:val="00280590"/>
    <w:rsid w:val="002805EE"/>
    <w:rsid w:val="00280A5C"/>
    <w:rsid w:val="00280D6E"/>
    <w:rsid w:val="00281DED"/>
    <w:rsid w:val="00282AFA"/>
    <w:rsid w:val="00282DF2"/>
    <w:rsid w:val="00282E83"/>
    <w:rsid w:val="00283646"/>
    <w:rsid w:val="0028378F"/>
    <w:rsid w:val="00283E8F"/>
    <w:rsid w:val="00283EB5"/>
    <w:rsid w:val="002843B0"/>
    <w:rsid w:val="002843CC"/>
    <w:rsid w:val="00284629"/>
    <w:rsid w:val="00284A90"/>
    <w:rsid w:val="00284CAC"/>
    <w:rsid w:val="002850F4"/>
    <w:rsid w:val="002857A8"/>
    <w:rsid w:val="00285E6C"/>
    <w:rsid w:val="00286011"/>
    <w:rsid w:val="0028622A"/>
    <w:rsid w:val="002865D4"/>
    <w:rsid w:val="00286740"/>
    <w:rsid w:val="002871A0"/>
    <w:rsid w:val="002871A8"/>
    <w:rsid w:val="002873AA"/>
    <w:rsid w:val="00287483"/>
    <w:rsid w:val="0028763A"/>
    <w:rsid w:val="0028778E"/>
    <w:rsid w:val="00287A19"/>
    <w:rsid w:val="00287EEF"/>
    <w:rsid w:val="002903C8"/>
    <w:rsid w:val="00290406"/>
    <w:rsid w:val="0029077E"/>
    <w:rsid w:val="0029088E"/>
    <w:rsid w:val="00290C39"/>
    <w:rsid w:val="002918FD"/>
    <w:rsid w:val="0029190D"/>
    <w:rsid w:val="00291D01"/>
    <w:rsid w:val="00291E70"/>
    <w:rsid w:val="00292146"/>
    <w:rsid w:val="00292159"/>
    <w:rsid w:val="00292191"/>
    <w:rsid w:val="00292615"/>
    <w:rsid w:val="0029270E"/>
    <w:rsid w:val="002927AF"/>
    <w:rsid w:val="002928A4"/>
    <w:rsid w:val="00292D33"/>
    <w:rsid w:val="00292D95"/>
    <w:rsid w:val="002933FA"/>
    <w:rsid w:val="00293458"/>
    <w:rsid w:val="00293CC9"/>
    <w:rsid w:val="002942D7"/>
    <w:rsid w:val="00294A72"/>
    <w:rsid w:val="00294F4F"/>
    <w:rsid w:val="00294FB0"/>
    <w:rsid w:val="002951D5"/>
    <w:rsid w:val="0029523C"/>
    <w:rsid w:val="002956E8"/>
    <w:rsid w:val="002957F1"/>
    <w:rsid w:val="0029592E"/>
    <w:rsid w:val="002960CD"/>
    <w:rsid w:val="00297CC6"/>
    <w:rsid w:val="002A0999"/>
    <w:rsid w:val="002A0BAD"/>
    <w:rsid w:val="002A1001"/>
    <w:rsid w:val="002A1099"/>
    <w:rsid w:val="002A1451"/>
    <w:rsid w:val="002A1540"/>
    <w:rsid w:val="002A1D1E"/>
    <w:rsid w:val="002A1EF5"/>
    <w:rsid w:val="002A2063"/>
    <w:rsid w:val="002A23D5"/>
    <w:rsid w:val="002A2A30"/>
    <w:rsid w:val="002A2DB1"/>
    <w:rsid w:val="002A357B"/>
    <w:rsid w:val="002A36D5"/>
    <w:rsid w:val="002A37C4"/>
    <w:rsid w:val="002A39AA"/>
    <w:rsid w:val="002A3D55"/>
    <w:rsid w:val="002A3DA4"/>
    <w:rsid w:val="002A4301"/>
    <w:rsid w:val="002A4C93"/>
    <w:rsid w:val="002A51B1"/>
    <w:rsid w:val="002A52E4"/>
    <w:rsid w:val="002A5315"/>
    <w:rsid w:val="002A5531"/>
    <w:rsid w:val="002A578C"/>
    <w:rsid w:val="002A6974"/>
    <w:rsid w:val="002A69F4"/>
    <w:rsid w:val="002A6AC3"/>
    <w:rsid w:val="002A6ACD"/>
    <w:rsid w:val="002A6B39"/>
    <w:rsid w:val="002A775B"/>
    <w:rsid w:val="002A7CEB"/>
    <w:rsid w:val="002A7F3E"/>
    <w:rsid w:val="002B031D"/>
    <w:rsid w:val="002B0396"/>
    <w:rsid w:val="002B0458"/>
    <w:rsid w:val="002B0A01"/>
    <w:rsid w:val="002B0AE9"/>
    <w:rsid w:val="002B0F52"/>
    <w:rsid w:val="002B197E"/>
    <w:rsid w:val="002B1A0F"/>
    <w:rsid w:val="002B2DAF"/>
    <w:rsid w:val="002B34F5"/>
    <w:rsid w:val="002B35B3"/>
    <w:rsid w:val="002B363D"/>
    <w:rsid w:val="002B3705"/>
    <w:rsid w:val="002B3801"/>
    <w:rsid w:val="002B4479"/>
    <w:rsid w:val="002B4716"/>
    <w:rsid w:val="002B4BAD"/>
    <w:rsid w:val="002B4CAC"/>
    <w:rsid w:val="002B4D8F"/>
    <w:rsid w:val="002B4FD0"/>
    <w:rsid w:val="002B5CE8"/>
    <w:rsid w:val="002B5F5C"/>
    <w:rsid w:val="002B65CC"/>
    <w:rsid w:val="002B6E57"/>
    <w:rsid w:val="002B6F7C"/>
    <w:rsid w:val="002B7F41"/>
    <w:rsid w:val="002C00F2"/>
    <w:rsid w:val="002C02D0"/>
    <w:rsid w:val="002C04D4"/>
    <w:rsid w:val="002C11D5"/>
    <w:rsid w:val="002C1390"/>
    <w:rsid w:val="002C167F"/>
    <w:rsid w:val="002C1AF4"/>
    <w:rsid w:val="002C1B43"/>
    <w:rsid w:val="002C1C46"/>
    <w:rsid w:val="002C2077"/>
    <w:rsid w:val="002C21B8"/>
    <w:rsid w:val="002C2989"/>
    <w:rsid w:val="002C2B62"/>
    <w:rsid w:val="002C2DF3"/>
    <w:rsid w:val="002C33EA"/>
    <w:rsid w:val="002C34BE"/>
    <w:rsid w:val="002C388B"/>
    <w:rsid w:val="002C3A92"/>
    <w:rsid w:val="002C4069"/>
    <w:rsid w:val="002C40AA"/>
    <w:rsid w:val="002C4527"/>
    <w:rsid w:val="002C47AE"/>
    <w:rsid w:val="002C485A"/>
    <w:rsid w:val="002C5090"/>
    <w:rsid w:val="002C5100"/>
    <w:rsid w:val="002C567B"/>
    <w:rsid w:val="002C5767"/>
    <w:rsid w:val="002C5CE7"/>
    <w:rsid w:val="002C5D01"/>
    <w:rsid w:val="002C5E06"/>
    <w:rsid w:val="002C604A"/>
    <w:rsid w:val="002C64BF"/>
    <w:rsid w:val="002C68CE"/>
    <w:rsid w:val="002C694F"/>
    <w:rsid w:val="002C69EA"/>
    <w:rsid w:val="002C6C6C"/>
    <w:rsid w:val="002C6CCE"/>
    <w:rsid w:val="002C6E98"/>
    <w:rsid w:val="002C6F32"/>
    <w:rsid w:val="002C77B3"/>
    <w:rsid w:val="002C7988"/>
    <w:rsid w:val="002C7ADA"/>
    <w:rsid w:val="002C7B11"/>
    <w:rsid w:val="002D0451"/>
    <w:rsid w:val="002D0A6B"/>
    <w:rsid w:val="002D0B28"/>
    <w:rsid w:val="002D0C85"/>
    <w:rsid w:val="002D0ED3"/>
    <w:rsid w:val="002D1206"/>
    <w:rsid w:val="002D1502"/>
    <w:rsid w:val="002D22C7"/>
    <w:rsid w:val="002D26CD"/>
    <w:rsid w:val="002D2856"/>
    <w:rsid w:val="002D2E88"/>
    <w:rsid w:val="002D329F"/>
    <w:rsid w:val="002D34BE"/>
    <w:rsid w:val="002D380A"/>
    <w:rsid w:val="002D3884"/>
    <w:rsid w:val="002D3AB0"/>
    <w:rsid w:val="002D3E79"/>
    <w:rsid w:val="002D4212"/>
    <w:rsid w:val="002D43D8"/>
    <w:rsid w:val="002D43F1"/>
    <w:rsid w:val="002D46C3"/>
    <w:rsid w:val="002D4B0D"/>
    <w:rsid w:val="002D4CB2"/>
    <w:rsid w:val="002D4CE9"/>
    <w:rsid w:val="002D4FC1"/>
    <w:rsid w:val="002D501B"/>
    <w:rsid w:val="002D55F3"/>
    <w:rsid w:val="002D5908"/>
    <w:rsid w:val="002D5BAF"/>
    <w:rsid w:val="002D5D93"/>
    <w:rsid w:val="002D6D1F"/>
    <w:rsid w:val="002D71CB"/>
    <w:rsid w:val="002D7209"/>
    <w:rsid w:val="002D7403"/>
    <w:rsid w:val="002D75AD"/>
    <w:rsid w:val="002E04DE"/>
    <w:rsid w:val="002E0B4D"/>
    <w:rsid w:val="002E177B"/>
    <w:rsid w:val="002E1A54"/>
    <w:rsid w:val="002E1B22"/>
    <w:rsid w:val="002E1BD0"/>
    <w:rsid w:val="002E1DFF"/>
    <w:rsid w:val="002E2361"/>
    <w:rsid w:val="002E28CA"/>
    <w:rsid w:val="002E2B51"/>
    <w:rsid w:val="002E2CDE"/>
    <w:rsid w:val="002E35DF"/>
    <w:rsid w:val="002E44BE"/>
    <w:rsid w:val="002E4777"/>
    <w:rsid w:val="002E4C6E"/>
    <w:rsid w:val="002E4ED9"/>
    <w:rsid w:val="002E4F0F"/>
    <w:rsid w:val="002E57C1"/>
    <w:rsid w:val="002E57C4"/>
    <w:rsid w:val="002E5FCC"/>
    <w:rsid w:val="002E601D"/>
    <w:rsid w:val="002E66FB"/>
    <w:rsid w:val="002E6986"/>
    <w:rsid w:val="002E6A6C"/>
    <w:rsid w:val="002E735D"/>
    <w:rsid w:val="002E7546"/>
    <w:rsid w:val="002E765C"/>
    <w:rsid w:val="002E7A9F"/>
    <w:rsid w:val="002E7E70"/>
    <w:rsid w:val="002F03E3"/>
    <w:rsid w:val="002F0425"/>
    <w:rsid w:val="002F065D"/>
    <w:rsid w:val="002F0A9C"/>
    <w:rsid w:val="002F0B13"/>
    <w:rsid w:val="002F14EA"/>
    <w:rsid w:val="002F1792"/>
    <w:rsid w:val="002F1AFB"/>
    <w:rsid w:val="002F20F3"/>
    <w:rsid w:val="002F2241"/>
    <w:rsid w:val="002F22AD"/>
    <w:rsid w:val="002F22DA"/>
    <w:rsid w:val="002F25A0"/>
    <w:rsid w:val="002F29D4"/>
    <w:rsid w:val="002F2A6A"/>
    <w:rsid w:val="002F2FD1"/>
    <w:rsid w:val="002F32CF"/>
    <w:rsid w:val="002F3F17"/>
    <w:rsid w:val="002F41D6"/>
    <w:rsid w:val="002F4356"/>
    <w:rsid w:val="002F46CC"/>
    <w:rsid w:val="002F511A"/>
    <w:rsid w:val="002F5385"/>
    <w:rsid w:val="002F5B56"/>
    <w:rsid w:val="002F62F0"/>
    <w:rsid w:val="002F667C"/>
    <w:rsid w:val="002F705F"/>
    <w:rsid w:val="002F73BF"/>
    <w:rsid w:val="002F749C"/>
    <w:rsid w:val="002F794D"/>
    <w:rsid w:val="002F7A4F"/>
    <w:rsid w:val="002F7B5B"/>
    <w:rsid w:val="00301080"/>
    <w:rsid w:val="0030109A"/>
    <w:rsid w:val="003015FC"/>
    <w:rsid w:val="00301718"/>
    <w:rsid w:val="00301F4F"/>
    <w:rsid w:val="003020FE"/>
    <w:rsid w:val="003022B7"/>
    <w:rsid w:val="00302377"/>
    <w:rsid w:val="00302ADE"/>
    <w:rsid w:val="00303118"/>
    <w:rsid w:val="003031B9"/>
    <w:rsid w:val="003034E9"/>
    <w:rsid w:val="00303573"/>
    <w:rsid w:val="00303809"/>
    <w:rsid w:val="00303921"/>
    <w:rsid w:val="00303BC9"/>
    <w:rsid w:val="00303E65"/>
    <w:rsid w:val="00303FB8"/>
    <w:rsid w:val="00304146"/>
    <w:rsid w:val="003041FF"/>
    <w:rsid w:val="0030420E"/>
    <w:rsid w:val="00305283"/>
    <w:rsid w:val="00305696"/>
    <w:rsid w:val="003057D0"/>
    <w:rsid w:val="00305BAC"/>
    <w:rsid w:val="003061E4"/>
    <w:rsid w:val="0030647D"/>
    <w:rsid w:val="00307082"/>
    <w:rsid w:val="00307619"/>
    <w:rsid w:val="00307641"/>
    <w:rsid w:val="00307B0D"/>
    <w:rsid w:val="00307BCE"/>
    <w:rsid w:val="00307F6F"/>
    <w:rsid w:val="003104C7"/>
    <w:rsid w:val="00310BD7"/>
    <w:rsid w:val="00310DAA"/>
    <w:rsid w:val="00311044"/>
    <w:rsid w:val="003110C4"/>
    <w:rsid w:val="003110DF"/>
    <w:rsid w:val="0031153E"/>
    <w:rsid w:val="00311921"/>
    <w:rsid w:val="00311D34"/>
    <w:rsid w:val="00312082"/>
    <w:rsid w:val="0031217C"/>
    <w:rsid w:val="00312207"/>
    <w:rsid w:val="0031222A"/>
    <w:rsid w:val="0031238F"/>
    <w:rsid w:val="00312670"/>
    <w:rsid w:val="0031268E"/>
    <w:rsid w:val="0031289B"/>
    <w:rsid w:val="0031293D"/>
    <w:rsid w:val="00312DB0"/>
    <w:rsid w:val="0031339F"/>
    <w:rsid w:val="00313487"/>
    <w:rsid w:val="003134AA"/>
    <w:rsid w:val="00313B84"/>
    <w:rsid w:val="00313BB9"/>
    <w:rsid w:val="00313D61"/>
    <w:rsid w:val="00314091"/>
    <w:rsid w:val="00314397"/>
    <w:rsid w:val="003143FC"/>
    <w:rsid w:val="00314565"/>
    <w:rsid w:val="00314702"/>
    <w:rsid w:val="0031484C"/>
    <w:rsid w:val="003151AB"/>
    <w:rsid w:val="003151D7"/>
    <w:rsid w:val="00315621"/>
    <w:rsid w:val="00315673"/>
    <w:rsid w:val="003167A7"/>
    <w:rsid w:val="00316B24"/>
    <w:rsid w:val="00316BE3"/>
    <w:rsid w:val="00316ECE"/>
    <w:rsid w:val="00316F6A"/>
    <w:rsid w:val="00317394"/>
    <w:rsid w:val="00317D91"/>
    <w:rsid w:val="00317F14"/>
    <w:rsid w:val="003201EC"/>
    <w:rsid w:val="00320275"/>
    <w:rsid w:val="00320454"/>
    <w:rsid w:val="0032108A"/>
    <w:rsid w:val="00321118"/>
    <w:rsid w:val="00321131"/>
    <w:rsid w:val="0032114B"/>
    <w:rsid w:val="0032115E"/>
    <w:rsid w:val="003211F2"/>
    <w:rsid w:val="00321228"/>
    <w:rsid w:val="003212C3"/>
    <w:rsid w:val="00321785"/>
    <w:rsid w:val="003224D3"/>
    <w:rsid w:val="003225BB"/>
    <w:rsid w:val="0032295A"/>
    <w:rsid w:val="00322E95"/>
    <w:rsid w:val="00322F3F"/>
    <w:rsid w:val="00322F74"/>
    <w:rsid w:val="00323270"/>
    <w:rsid w:val="00323432"/>
    <w:rsid w:val="003235E0"/>
    <w:rsid w:val="0032386F"/>
    <w:rsid w:val="00324865"/>
    <w:rsid w:val="00324900"/>
    <w:rsid w:val="00324E47"/>
    <w:rsid w:val="003250AC"/>
    <w:rsid w:val="0032538F"/>
    <w:rsid w:val="003253C3"/>
    <w:rsid w:val="00325415"/>
    <w:rsid w:val="00325435"/>
    <w:rsid w:val="0032546F"/>
    <w:rsid w:val="00325759"/>
    <w:rsid w:val="00325800"/>
    <w:rsid w:val="0032599D"/>
    <w:rsid w:val="00325FA9"/>
    <w:rsid w:val="00326631"/>
    <w:rsid w:val="003266F8"/>
    <w:rsid w:val="00326754"/>
    <w:rsid w:val="00326907"/>
    <w:rsid w:val="00326A82"/>
    <w:rsid w:val="00326D09"/>
    <w:rsid w:val="00326DE1"/>
    <w:rsid w:val="00326F02"/>
    <w:rsid w:val="00326FD4"/>
    <w:rsid w:val="0032702C"/>
    <w:rsid w:val="0032714B"/>
    <w:rsid w:val="00327231"/>
    <w:rsid w:val="0032732E"/>
    <w:rsid w:val="00327665"/>
    <w:rsid w:val="00327791"/>
    <w:rsid w:val="00327DD0"/>
    <w:rsid w:val="003300E2"/>
    <w:rsid w:val="0033022B"/>
    <w:rsid w:val="00330336"/>
    <w:rsid w:val="003304A3"/>
    <w:rsid w:val="003307E5"/>
    <w:rsid w:val="00330809"/>
    <w:rsid w:val="003309CB"/>
    <w:rsid w:val="00330A71"/>
    <w:rsid w:val="00330BAA"/>
    <w:rsid w:val="00330D45"/>
    <w:rsid w:val="00331033"/>
    <w:rsid w:val="003316BE"/>
    <w:rsid w:val="00331749"/>
    <w:rsid w:val="00331D2A"/>
    <w:rsid w:val="00331D74"/>
    <w:rsid w:val="00331EB9"/>
    <w:rsid w:val="0033256D"/>
    <w:rsid w:val="003325C3"/>
    <w:rsid w:val="00332669"/>
    <w:rsid w:val="00332B14"/>
    <w:rsid w:val="00332C5F"/>
    <w:rsid w:val="00332D9D"/>
    <w:rsid w:val="00332DA9"/>
    <w:rsid w:val="00332E10"/>
    <w:rsid w:val="00333211"/>
    <w:rsid w:val="00333219"/>
    <w:rsid w:val="00333476"/>
    <w:rsid w:val="00333CD9"/>
    <w:rsid w:val="00333DC9"/>
    <w:rsid w:val="00334094"/>
    <w:rsid w:val="00334835"/>
    <w:rsid w:val="00334F80"/>
    <w:rsid w:val="00335274"/>
    <w:rsid w:val="003359D9"/>
    <w:rsid w:val="00335E77"/>
    <w:rsid w:val="00336170"/>
    <w:rsid w:val="0033683B"/>
    <w:rsid w:val="0033693A"/>
    <w:rsid w:val="00336AD5"/>
    <w:rsid w:val="00337C15"/>
    <w:rsid w:val="00337D69"/>
    <w:rsid w:val="00337E21"/>
    <w:rsid w:val="00340A32"/>
    <w:rsid w:val="00340F54"/>
    <w:rsid w:val="00340FBF"/>
    <w:rsid w:val="00340FE5"/>
    <w:rsid w:val="003412AA"/>
    <w:rsid w:val="003414B7"/>
    <w:rsid w:val="00341721"/>
    <w:rsid w:val="003423B8"/>
    <w:rsid w:val="00342618"/>
    <w:rsid w:val="00342C91"/>
    <w:rsid w:val="00342C95"/>
    <w:rsid w:val="00342E21"/>
    <w:rsid w:val="0034314C"/>
    <w:rsid w:val="00343C57"/>
    <w:rsid w:val="00343EB8"/>
    <w:rsid w:val="00343F38"/>
    <w:rsid w:val="0034429B"/>
    <w:rsid w:val="0034467C"/>
    <w:rsid w:val="0034478B"/>
    <w:rsid w:val="00344A3E"/>
    <w:rsid w:val="00344BAB"/>
    <w:rsid w:val="00344C8B"/>
    <w:rsid w:val="003450E6"/>
    <w:rsid w:val="003453D9"/>
    <w:rsid w:val="00346264"/>
    <w:rsid w:val="00346765"/>
    <w:rsid w:val="0034736D"/>
    <w:rsid w:val="0034760A"/>
    <w:rsid w:val="003478FB"/>
    <w:rsid w:val="00347E2B"/>
    <w:rsid w:val="00347EFA"/>
    <w:rsid w:val="00347F9B"/>
    <w:rsid w:val="0035004E"/>
    <w:rsid w:val="003500DA"/>
    <w:rsid w:val="003503F7"/>
    <w:rsid w:val="00350626"/>
    <w:rsid w:val="00350A2C"/>
    <w:rsid w:val="00350AC7"/>
    <w:rsid w:val="00351051"/>
    <w:rsid w:val="003515DB"/>
    <w:rsid w:val="0035209C"/>
    <w:rsid w:val="003521B4"/>
    <w:rsid w:val="003528D7"/>
    <w:rsid w:val="00352A76"/>
    <w:rsid w:val="00352E83"/>
    <w:rsid w:val="00353296"/>
    <w:rsid w:val="003533DA"/>
    <w:rsid w:val="00353449"/>
    <w:rsid w:val="00353ABF"/>
    <w:rsid w:val="00353AD1"/>
    <w:rsid w:val="00353E85"/>
    <w:rsid w:val="00353FE6"/>
    <w:rsid w:val="0035421A"/>
    <w:rsid w:val="00354424"/>
    <w:rsid w:val="00354726"/>
    <w:rsid w:val="003548AF"/>
    <w:rsid w:val="003548D8"/>
    <w:rsid w:val="00354BA6"/>
    <w:rsid w:val="00355353"/>
    <w:rsid w:val="0035572C"/>
    <w:rsid w:val="00355A13"/>
    <w:rsid w:val="00355B38"/>
    <w:rsid w:val="00355BC9"/>
    <w:rsid w:val="00355C2D"/>
    <w:rsid w:val="00355F7D"/>
    <w:rsid w:val="00356089"/>
    <w:rsid w:val="003561C6"/>
    <w:rsid w:val="0035644B"/>
    <w:rsid w:val="00356483"/>
    <w:rsid w:val="00357315"/>
    <w:rsid w:val="003576D7"/>
    <w:rsid w:val="003577E5"/>
    <w:rsid w:val="0035780E"/>
    <w:rsid w:val="0035781A"/>
    <w:rsid w:val="00357CDF"/>
    <w:rsid w:val="00360747"/>
    <w:rsid w:val="003608F4"/>
    <w:rsid w:val="00360AC3"/>
    <w:rsid w:val="00360FB6"/>
    <w:rsid w:val="0036115C"/>
    <w:rsid w:val="003611EB"/>
    <w:rsid w:val="003616AD"/>
    <w:rsid w:val="00361B95"/>
    <w:rsid w:val="00361DE5"/>
    <w:rsid w:val="00362167"/>
    <w:rsid w:val="003628D3"/>
    <w:rsid w:val="00362BA7"/>
    <w:rsid w:val="00363035"/>
    <w:rsid w:val="00363C68"/>
    <w:rsid w:val="00363E24"/>
    <w:rsid w:val="003640F9"/>
    <w:rsid w:val="00364182"/>
    <w:rsid w:val="003644A4"/>
    <w:rsid w:val="003644A7"/>
    <w:rsid w:val="0036462E"/>
    <w:rsid w:val="003651E5"/>
    <w:rsid w:val="003655B1"/>
    <w:rsid w:val="00365C75"/>
    <w:rsid w:val="00365DFA"/>
    <w:rsid w:val="003669EC"/>
    <w:rsid w:val="00366D5D"/>
    <w:rsid w:val="00366E1B"/>
    <w:rsid w:val="00366FEB"/>
    <w:rsid w:val="003670BB"/>
    <w:rsid w:val="00367121"/>
    <w:rsid w:val="003673B9"/>
    <w:rsid w:val="003673E0"/>
    <w:rsid w:val="0036748B"/>
    <w:rsid w:val="00367559"/>
    <w:rsid w:val="003677AA"/>
    <w:rsid w:val="00367895"/>
    <w:rsid w:val="00370638"/>
    <w:rsid w:val="00370E7F"/>
    <w:rsid w:val="003710FB"/>
    <w:rsid w:val="0037124C"/>
    <w:rsid w:val="00371C04"/>
    <w:rsid w:val="00371E74"/>
    <w:rsid w:val="00372316"/>
    <w:rsid w:val="003728A5"/>
    <w:rsid w:val="00373020"/>
    <w:rsid w:val="00373045"/>
    <w:rsid w:val="00373049"/>
    <w:rsid w:val="00373A8B"/>
    <w:rsid w:val="00373E44"/>
    <w:rsid w:val="00374742"/>
    <w:rsid w:val="00374B6D"/>
    <w:rsid w:val="00374D1C"/>
    <w:rsid w:val="00375216"/>
    <w:rsid w:val="003754F4"/>
    <w:rsid w:val="003755B3"/>
    <w:rsid w:val="0037575D"/>
    <w:rsid w:val="00376B43"/>
    <w:rsid w:val="00376F54"/>
    <w:rsid w:val="00376F91"/>
    <w:rsid w:val="00377051"/>
    <w:rsid w:val="00377066"/>
    <w:rsid w:val="00377FF1"/>
    <w:rsid w:val="003813B1"/>
    <w:rsid w:val="003814CB"/>
    <w:rsid w:val="003817FD"/>
    <w:rsid w:val="00381947"/>
    <w:rsid w:val="00381F13"/>
    <w:rsid w:val="003821D0"/>
    <w:rsid w:val="003825D8"/>
    <w:rsid w:val="0038299D"/>
    <w:rsid w:val="00382BDE"/>
    <w:rsid w:val="0038360E"/>
    <w:rsid w:val="003836FA"/>
    <w:rsid w:val="00383826"/>
    <w:rsid w:val="00383999"/>
    <w:rsid w:val="00383FE8"/>
    <w:rsid w:val="00384209"/>
    <w:rsid w:val="0038433F"/>
    <w:rsid w:val="003848D4"/>
    <w:rsid w:val="00384B52"/>
    <w:rsid w:val="00384C38"/>
    <w:rsid w:val="00384CA1"/>
    <w:rsid w:val="00384FD3"/>
    <w:rsid w:val="003851AB"/>
    <w:rsid w:val="00385541"/>
    <w:rsid w:val="00385EAA"/>
    <w:rsid w:val="003865AB"/>
    <w:rsid w:val="003865E3"/>
    <w:rsid w:val="00386945"/>
    <w:rsid w:val="003869A9"/>
    <w:rsid w:val="00386DAE"/>
    <w:rsid w:val="00386EA3"/>
    <w:rsid w:val="00387145"/>
    <w:rsid w:val="003873F7"/>
    <w:rsid w:val="003876C8"/>
    <w:rsid w:val="00387810"/>
    <w:rsid w:val="0038790C"/>
    <w:rsid w:val="00387AFC"/>
    <w:rsid w:val="00387BE1"/>
    <w:rsid w:val="003903B1"/>
    <w:rsid w:val="003908AD"/>
    <w:rsid w:val="00390B2A"/>
    <w:rsid w:val="00390FDD"/>
    <w:rsid w:val="0039105D"/>
    <w:rsid w:val="003915F0"/>
    <w:rsid w:val="00391820"/>
    <w:rsid w:val="003918BE"/>
    <w:rsid w:val="00391D37"/>
    <w:rsid w:val="0039214C"/>
    <w:rsid w:val="00392D54"/>
    <w:rsid w:val="00393084"/>
    <w:rsid w:val="00393153"/>
    <w:rsid w:val="003937D6"/>
    <w:rsid w:val="00393AB5"/>
    <w:rsid w:val="003941FF"/>
    <w:rsid w:val="0039481A"/>
    <w:rsid w:val="00394ED9"/>
    <w:rsid w:val="00394FD4"/>
    <w:rsid w:val="003952A2"/>
    <w:rsid w:val="00395407"/>
    <w:rsid w:val="00395734"/>
    <w:rsid w:val="0039585D"/>
    <w:rsid w:val="0039608D"/>
    <w:rsid w:val="0039616B"/>
    <w:rsid w:val="00396319"/>
    <w:rsid w:val="00396E3A"/>
    <w:rsid w:val="003979B4"/>
    <w:rsid w:val="00397E28"/>
    <w:rsid w:val="003A086C"/>
    <w:rsid w:val="003A0A9B"/>
    <w:rsid w:val="003A0B6A"/>
    <w:rsid w:val="003A0C01"/>
    <w:rsid w:val="003A0D8D"/>
    <w:rsid w:val="003A0E67"/>
    <w:rsid w:val="003A0FC5"/>
    <w:rsid w:val="003A10CE"/>
    <w:rsid w:val="003A12A6"/>
    <w:rsid w:val="003A16F2"/>
    <w:rsid w:val="003A1792"/>
    <w:rsid w:val="003A1979"/>
    <w:rsid w:val="003A197E"/>
    <w:rsid w:val="003A19B1"/>
    <w:rsid w:val="003A1D6C"/>
    <w:rsid w:val="003A200C"/>
    <w:rsid w:val="003A22E5"/>
    <w:rsid w:val="003A2481"/>
    <w:rsid w:val="003A248D"/>
    <w:rsid w:val="003A24A8"/>
    <w:rsid w:val="003A2EC2"/>
    <w:rsid w:val="003A31B9"/>
    <w:rsid w:val="003A35D4"/>
    <w:rsid w:val="003A39D9"/>
    <w:rsid w:val="003A42E8"/>
    <w:rsid w:val="003A441C"/>
    <w:rsid w:val="003A4599"/>
    <w:rsid w:val="003A4815"/>
    <w:rsid w:val="003A49B6"/>
    <w:rsid w:val="003A4BB4"/>
    <w:rsid w:val="003A4FF4"/>
    <w:rsid w:val="003A5B9D"/>
    <w:rsid w:val="003A5C9A"/>
    <w:rsid w:val="003A5E04"/>
    <w:rsid w:val="003A626B"/>
    <w:rsid w:val="003A654E"/>
    <w:rsid w:val="003A6582"/>
    <w:rsid w:val="003A6738"/>
    <w:rsid w:val="003A697C"/>
    <w:rsid w:val="003A6A79"/>
    <w:rsid w:val="003A6D87"/>
    <w:rsid w:val="003A6E06"/>
    <w:rsid w:val="003A6EB4"/>
    <w:rsid w:val="003A6FAB"/>
    <w:rsid w:val="003A7A3E"/>
    <w:rsid w:val="003A7B7F"/>
    <w:rsid w:val="003A7EC0"/>
    <w:rsid w:val="003B027B"/>
    <w:rsid w:val="003B066D"/>
    <w:rsid w:val="003B0E36"/>
    <w:rsid w:val="003B0FBA"/>
    <w:rsid w:val="003B1266"/>
    <w:rsid w:val="003B156B"/>
    <w:rsid w:val="003B1682"/>
    <w:rsid w:val="003B21BC"/>
    <w:rsid w:val="003B221E"/>
    <w:rsid w:val="003B2237"/>
    <w:rsid w:val="003B297A"/>
    <w:rsid w:val="003B312C"/>
    <w:rsid w:val="003B386B"/>
    <w:rsid w:val="003B3BC5"/>
    <w:rsid w:val="003B3D29"/>
    <w:rsid w:val="003B3E0E"/>
    <w:rsid w:val="003B3FF5"/>
    <w:rsid w:val="003B4532"/>
    <w:rsid w:val="003B473E"/>
    <w:rsid w:val="003B4E08"/>
    <w:rsid w:val="003B4E64"/>
    <w:rsid w:val="003B56A5"/>
    <w:rsid w:val="003B59C6"/>
    <w:rsid w:val="003B5AEE"/>
    <w:rsid w:val="003B5C0D"/>
    <w:rsid w:val="003B5E27"/>
    <w:rsid w:val="003B5E57"/>
    <w:rsid w:val="003B62A4"/>
    <w:rsid w:val="003B62C0"/>
    <w:rsid w:val="003B6419"/>
    <w:rsid w:val="003B6596"/>
    <w:rsid w:val="003B6694"/>
    <w:rsid w:val="003B6A55"/>
    <w:rsid w:val="003B6B7D"/>
    <w:rsid w:val="003B749D"/>
    <w:rsid w:val="003B74E7"/>
    <w:rsid w:val="003B7782"/>
    <w:rsid w:val="003B795A"/>
    <w:rsid w:val="003B7E8C"/>
    <w:rsid w:val="003C00AC"/>
    <w:rsid w:val="003C033B"/>
    <w:rsid w:val="003C056B"/>
    <w:rsid w:val="003C0B04"/>
    <w:rsid w:val="003C0E50"/>
    <w:rsid w:val="003C10AF"/>
    <w:rsid w:val="003C1524"/>
    <w:rsid w:val="003C2A41"/>
    <w:rsid w:val="003C2CF6"/>
    <w:rsid w:val="003C31E5"/>
    <w:rsid w:val="003C339B"/>
    <w:rsid w:val="003C372E"/>
    <w:rsid w:val="003C37F7"/>
    <w:rsid w:val="003C3917"/>
    <w:rsid w:val="003C4D7D"/>
    <w:rsid w:val="003C5D72"/>
    <w:rsid w:val="003C5E05"/>
    <w:rsid w:val="003C5E89"/>
    <w:rsid w:val="003C5F2C"/>
    <w:rsid w:val="003C6201"/>
    <w:rsid w:val="003C65DB"/>
    <w:rsid w:val="003C6852"/>
    <w:rsid w:val="003C6A89"/>
    <w:rsid w:val="003C7149"/>
    <w:rsid w:val="003C72C1"/>
    <w:rsid w:val="003C77BE"/>
    <w:rsid w:val="003C7AB4"/>
    <w:rsid w:val="003C7B63"/>
    <w:rsid w:val="003C7B70"/>
    <w:rsid w:val="003C7C50"/>
    <w:rsid w:val="003D073A"/>
    <w:rsid w:val="003D0813"/>
    <w:rsid w:val="003D0881"/>
    <w:rsid w:val="003D0B81"/>
    <w:rsid w:val="003D0C33"/>
    <w:rsid w:val="003D0FD4"/>
    <w:rsid w:val="003D11B6"/>
    <w:rsid w:val="003D1204"/>
    <w:rsid w:val="003D1346"/>
    <w:rsid w:val="003D158E"/>
    <w:rsid w:val="003D15D5"/>
    <w:rsid w:val="003D197A"/>
    <w:rsid w:val="003D1DAA"/>
    <w:rsid w:val="003D1F2F"/>
    <w:rsid w:val="003D1F95"/>
    <w:rsid w:val="003D228F"/>
    <w:rsid w:val="003D2A51"/>
    <w:rsid w:val="003D2E90"/>
    <w:rsid w:val="003D3063"/>
    <w:rsid w:val="003D32EE"/>
    <w:rsid w:val="003D3541"/>
    <w:rsid w:val="003D3610"/>
    <w:rsid w:val="003D37AA"/>
    <w:rsid w:val="003D3A08"/>
    <w:rsid w:val="003D3D2C"/>
    <w:rsid w:val="003D4548"/>
    <w:rsid w:val="003D4589"/>
    <w:rsid w:val="003D4B0E"/>
    <w:rsid w:val="003D4BF7"/>
    <w:rsid w:val="003D4D1F"/>
    <w:rsid w:val="003D50A5"/>
    <w:rsid w:val="003D50FA"/>
    <w:rsid w:val="003D5515"/>
    <w:rsid w:val="003D593B"/>
    <w:rsid w:val="003D5BA7"/>
    <w:rsid w:val="003D60AF"/>
    <w:rsid w:val="003D6334"/>
    <w:rsid w:val="003D646D"/>
    <w:rsid w:val="003D64A7"/>
    <w:rsid w:val="003D66A4"/>
    <w:rsid w:val="003D68DF"/>
    <w:rsid w:val="003D690D"/>
    <w:rsid w:val="003D70DB"/>
    <w:rsid w:val="003D797F"/>
    <w:rsid w:val="003D7A80"/>
    <w:rsid w:val="003D7ACD"/>
    <w:rsid w:val="003D7EB4"/>
    <w:rsid w:val="003E0114"/>
    <w:rsid w:val="003E015B"/>
    <w:rsid w:val="003E06BB"/>
    <w:rsid w:val="003E0A50"/>
    <w:rsid w:val="003E0C04"/>
    <w:rsid w:val="003E0D60"/>
    <w:rsid w:val="003E1365"/>
    <w:rsid w:val="003E146F"/>
    <w:rsid w:val="003E14D7"/>
    <w:rsid w:val="003E1579"/>
    <w:rsid w:val="003E15CE"/>
    <w:rsid w:val="003E1615"/>
    <w:rsid w:val="003E1638"/>
    <w:rsid w:val="003E18B7"/>
    <w:rsid w:val="003E2602"/>
    <w:rsid w:val="003E2641"/>
    <w:rsid w:val="003E29B2"/>
    <w:rsid w:val="003E2C68"/>
    <w:rsid w:val="003E2F4B"/>
    <w:rsid w:val="003E3004"/>
    <w:rsid w:val="003E3064"/>
    <w:rsid w:val="003E309A"/>
    <w:rsid w:val="003E30F4"/>
    <w:rsid w:val="003E3D92"/>
    <w:rsid w:val="003E3F48"/>
    <w:rsid w:val="003E4086"/>
    <w:rsid w:val="003E4734"/>
    <w:rsid w:val="003E474A"/>
    <w:rsid w:val="003E477D"/>
    <w:rsid w:val="003E47FD"/>
    <w:rsid w:val="003E48C5"/>
    <w:rsid w:val="003E528E"/>
    <w:rsid w:val="003E5783"/>
    <w:rsid w:val="003E57FC"/>
    <w:rsid w:val="003E5C96"/>
    <w:rsid w:val="003E5D1C"/>
    <w:rsid w:val="003E5DEA"/>
    <w:rsid w:val="003E5E2F"/>
    <w:rsid w:val="003E676B"/>
    <w:rsid w:val="003E6BAC"/>
    <w:rsid w:val="003E705B"/>
    <w:rsid w:val="003E7113"/>
    <w:rsid w:val="003E7587"/>
    <w:rsid w:val="003E7661"/>
    <w:rsid w:val="003E78AF"/>
    <w:rsid w:val="003E7F15"/>
    <w:rsid w:val="003F01D2"/>
    <w:rsid w:val="003F0733"/>
    <w:rsid w:val="003F1139"/>
    <w:rsid w:val="003F1A6F"/>
    <w:rsid w:val="003F1C23"/>
    <w:rsid w:val="003F1C9B"/>
    <w:rsid w:val="003F1EB6"/>
    <w:rsid w:val="003F20FB"/>
    <w:rsid w:val="003F24AA"/>
    <w:rsid w:val="003F2625"/>
    <w:rsid w:val="003F276A"/>
    <w:rsid w:val="003F2EFD"/>
    <w:rsid w:val="003F30ED"/>
    <w:rsid w:val="003F3248"/>
    <w:rsid w:val="003F33D3"/>
    <w:rsid w:val="003F3D43"/>
    <w:rsid w:val="003F411A"/>
    <w:rsid w:val="003F47E2"/>
    <w:rsid w:val="003F48A4"/>
    <w:rsid w:val="003F50AB"/>
    <w:rsid w:val="003F5B44"/>
    <w:rsid w:val="003F682E"/>
    <w:rsid w:val="003F6E19"/>
    <w:rsid w:val="003F700B"/>
    <w:rsid w:val="003F720B"/>
    <w:rsid w:val="003F7421"/>
    <w:rsid w:val="004002AB"/>
    <w:rsid w:val="004005AE"/>
    <w:rsid w:val="00400775"/>
    <w:rsid w:val="00400CCC"/>
    <w:rsid w:val="00401A33"/>
    <w:rsid w:val="00401CB4"/>
    <w:rsid w:val="00401E70"/>
    <w:rsid w:val="00402463"/>
    <w:rsid w:val="00402551"/>
    <w:rsid w:val="0040293E"/>
    <w:rsid w:val="004030B3"/>
    <w:rsid w:val="00403740"/>
    <w:rsid w:val="0040377A"/>
    <w:rsid w:val="00404330"/>
    <w:rsid w:val="004044C5"/>
    <w:rsid w:val="00404526"/>
    <w:rsid w:val="004045B4"/>
    <w:rsid w:val="004045FE"/>
    <w:rsid w:val="004048F9"/>
    <w:rsid w:val="004053A7"/>
    <w:rsid w:val="004054C1"/>
    <w:rsid w:val="004058DD"/>
    <w:rsid w:val="00405B3A"/>
    <w:rsid w:val="00405BAF"/>
    <w:rsid w:val="00405C10"/>
    <w:rsid w:val="004060D3"/>
    <w:rsid w:val="004067D8"/>
    <w:rsid w:val="00406813"/>
    <w:rsid w:val="00406F0E"/>
    <w:rsid w:val="0040710B"/>
    <w:rsid w:val="0040723E"/>
    <w:rsid w:val="00407370"/>
    <w:rsid w:val="0040751F"/>
    <w:rsid w:val="00407598"/>
    <w:rsid w:val="004075F5"/>
    <w:rsid w:val="004078F2"/>
    <w:rsid w:val="0040799B"/>
    <w:rsid w:val="00407C38"/>
    <w:rsid w:val="00407DA0"/>
    <w:rsid w:val="004101AD"/>
    <w:rsid w:val="0041055E"/>
    <w:rsid w:val="0041146F"/>
    <w:rsid w:val="00411563"/>
    <w:rsid w:val="00411928"/>
    <w:rsid w:val="00411B3A"/>
    <w:rsid w:val="00412483"/>
    <w:rsid w:val="004124C3"/>
    <w:rsid w:val="004128A8"/>
    <w:rsid w:val="004129E3"/>
    <w:rsid w:val="00412AF6"/>
    <w:rsid w:val="00412B48"/>
    <w:rsid w:val="00413099"/>
    <w:rsid w:val="00413395"/>
    <w:rsid w:val="0041339F"/>
    <w:rsid w:val="004134C9"/>
    <w:rsid w:val="004135D0"/>
    <w:rsid w:val="00414C02"/>
    <w:rsid w:val="00414C2A"/>
    <w:rsid w:val="00414DD7"/>
    <w:rsid w:val="004157EC"/>
    <w:rsid w:val="004162AD"/>
    <w:rsid w:val="00416700"/>
    <w:rsid w:val="0041682A"/>
    <w:rsid w:val="004169A3"/>
    <w:rsid w:val="00416CF9"/>
    <w:rsid w:val="00416D21"/>
    <w:rsid w:val="00416FD8"/>
    <w:rsid w:val="004170FD"/>
    <w:rsid w:val="0041726B"/>
    <w:rsid w:val="00417A56"/>
    <w:rsid w:val="00417BFC"/>
    <w:rsid w:val="00417DD8"/>
    <w:rsid w:val="00420200"/>
    <w:rsid w:val="00420222"/>
    <w:rsid w:val="00420B9D"/>
    <w:rsid w:val="004212CF"/>
    <w:rsid w:val="004219F2"/>
    <w:rsid w:val="00421A4C"/>
    <w:rsid w:val="00421B87"/>
    <w:rsid w:val="00421CAF"/>
    <w:rsid w:val="00421DFF"/>
    <w:rsid w:val="00421E63"/>
    <w:rsid w:val="00422A31"/>
    <w:rsid w:val="00422C6A"/>
    <w:rsid w:val="004233A6"/>
    <w:rsid w:val="004233B8"/>
    <w:rsid w:val="00423510"/>
    <w:rsid w:val="00423735"/>
    <w:rsid w:val="00423DF8"/>
    <w:rsid w:val="004241EB"/>
    <w:rsid w:val="00424390"/>
    <w:rsid w:val="004248E6"/>
    <w:rsid w:val="00424D03"/>
    <w:rsid w:val="00424D85"/>
    <w:rsid w:val="00424E53"/>
    <w:rsid w:val="00425150"/>
    <w:rsid w:val="004252E6"/>
    <w:rsid w:val="0042539A"/>
    <w:rsid w:val="00425D0C"/>
    <w:rsid w:val="004260B1"/>
    <w:rsid w:val="00426112"/>
    <w:rsid w:val="0042611F"/>
    <w:rsid w:val="0042645D"/>
    <w:rsid w:val="00426547"/>
    <w:rsid w:val="004265F9"/>
    <w:rsid w:val="0042694D"/>
    <w:rsid w:val="00426C9F"/>
    <w:rsid w:val="00426F5D"/>
    <w:rsid w:val="00426F9B"/>
    <w:rsid w:val="0042725C"/>
    <w:rsid w:val="00427313"/>
    <w:rsid w:val="00427441"/>
    <w:rsid w:val="0042763A"/>
    <w:rsid w:val="00427BA3"/>
    <w:rsid w:val="00427D83"/>
    <w:rsid w:val="004302AC"/>
    <w:rsid w:val="00430780"/>
    <w:rsid w:val="0043095D"/>
    <w:rsid w:val="00430AEA"/>
    <w:rsid w:val="0043101A"/>
    <w:rsid w:val="004311CE"/>
    <w:rsid w:val="00431209"/>
    <w:rsid w:val="0043177B"/>
    <w:rsid w:val="0043182F"/>
    <w:rsid w:val="004322EE"/>
    <w:rsid w:val="0043278C"/>
    <w:rsid w:val="00432C31"/>
    <w:rsid w:val="00432E46"/>
    <w:rsid w:val="00433316"/>
    <w:rsid w:val="00433509"/>
    <w:rsid w:val="00433DDF"/>
    <w:rsid w:val="00435121"/>
    <w:rsid w:val="004355F2"/>
    <w:rsid w:val="004356F3"/>
    <w:rsid w:val="00435AD7"/>
    <w:rsid w:val="00435D8C"/>
    <w:rsid w:val="00435D9F"/>
    <w:rsid w:val="00435DAB"/>
    <w:rsid w:val="004362A3"/>
    <w:rsid w:val="004364F5"/>
    <w:rsid w:val="00436E10"/>
    <w:rsid w:val="00437137"/>
    <w:rsid w:val="00437592"/>
    <w:rsid w:val="004376D9"/>
    <w:rsid w:val="004377B2"/>
    <w:rsid w:val="00440152"/>
    <w:rsid w:val="00440280"/>
    <w:rsid w:val="00440298"/>
    <w:rsid w:val="00440350"/>
    <w:rsid w:val="00440E9F"/>
    <w:rsid w:val="00441444"/>
    <w:rsid w:val="00441834"/>
    <w:rsid w:val="00441AA5"/>
    <w:rsid w:val="00441ECB"/>
    <w:rsid w:val="00442106"/>
    <w:rsid w:val="00442294"/>
    <w:rsid w:val="00442726"/>
    <w:rsid w:val="00443127"/>
    <w:rsid w:val="00443476"/>
    <w:rsid w:val="00443711"/>
    <w:rsid w:val="00443817"/>
    <w:rsid w:val="00443BB5"/>
    <w:rsid w:val="00443C27"/>
    <w:rsid w:val="00443C87"/>
    <w:rsid w:val="004441AE"/>
    <w:rsid w:val="004442E8"/>
    <w:rsid w:val="004443EA"/>
    <w:rsid w:val="0044455B"/>
    <w:rsid w:val="0044456D"/>
    <w:rsid w:val="00444837"/>
    <w:rsid w:val="00444A9A"/>
    <w:rsid w:val="00444B2E"/>
    <w:rsid w:val="00444B79"/>
    <w:rsid w:val="00445230"/>
    <w:rsid w:val="00445698"/>
    <w:rsid w:val="00445711"/>
    <w:rsid w:val="004459A6"/>
    <w:rsid w:val="00445BCE"/>
    <w:rsid w:val="00445CEB"/>
    <w:rsid w:val="00445FCF"/>
    <w:rsid w:val="004465E6"/>
    <w:rsid w:val="00446919"/>
    <w:rsid w:val="00446A59"/>
    <w:rsid w:val="00446AA0"/>
    <w:rsid w:val="0044703E"/>
    <w:rsid w:val="0044767C"/>
    <w:rsid w:val="0044774A"/>
    <w:rsid w:val="004501D2"/>
    <w:rsid w:val="004502E9"/>
    <w:rsid w:val="0045036F"/>
    <w:rsid w:val="00450796"/>
    <w:rsid w:val="00450C2B"/>
    <w:rsid w:val="00451A9F"/>
    <w:rsid w:val="00451B18"/>
    <w:rsid w:val="00451D45"/>
    <w:rsid w:val="0045207D"/>
    <w:rsid w:val="004526A8"/>
    <w:rsid w:val="004527A2"/>
    <w:rsid w:val="0045287F"/>
    <w:rsid w:val="00452E10"/>
    <w:rsid w:val="00452F00"/>
    <w:rsid w:val="00452F14"/>
    <w:rsid w:val="004534EC"/>
    <w:rsid w:val="004535ED"/>
    <w:rsid w:val="0045366F"/>
    <w:rsid w:val="004537A6"/>
    <w:rsid w:val="00453930"/>
    <w:rsid w:val="00453F1D"/>
    <w:rsid w:val="00453FA0"/>
    <w:rsid w:val="004545B0"/>
    <w:rsid w:val="004546A5"/>
    <w:rsid w:val="004547DF"/>
    <w:rsid w:val="00454A35"/>
    <w:rsid w:val="00454A4B"/>
    <w:rsid w:val="00454F05"/>
    <w:rsid w:val="0045549E"/>
    <w:rsid w:val="0045556D"/>
    <w:rsid w:val="0045566B"/>
    <w:rsid w:val="00455D54"/>
    <w:rsid w:val="004560E3"/>
    <w:rsid w:val="00456F5D"/>
    <w:rsid w:val="0045728A"/>
    <w:rsid w:val="0045770C"/>
    <w:rsid w:val="00457B8B"/>
    <w:rsid w:val="00457D18"/>
    <w:rsid w:val="00460DCC"/>
    <w:rsid w:val="00460F39"/>
    <w:rsid w:val="004610DB"/>
    <w:rsid w:val="004614A6"/>
    <w:rsid w:val="00461D6A"/>
    <w:rsid w:val="00462438"/>
    <w:rsid w:val="00462711"/>
    <w:rsid w:val="0046284B"/>
    <w:rsid w:val="00462854"/>
    <w:rsid w:val="004629E8"/>
    <w:rsid w:val="00462D6B"/>
    <w:rsid w:val="00462D77"/>
    <w:rsid w:val="00463109"/>
    <w:rsid w:val="0046319A"/>
    <w:rsid w:val="004633DA"/>
    <w:rsid w:val="004634A6"/>
    <w:rsid w:val="00463B2E"/>
    <w:rsid w:val="00463B83"/>
    <w:rsid w:val="00463C70"/>
    <w:rsid w:val="0046475F"/>
    <w:rsid w:val="00464A23"/>
    <w:rsid w:val="00464E1E"/>
    <w:rsid w:val="00465380"/>
    <w:rsid w:val="00465C68"/>
    <w:rsid w:val="0046612A"/>
    <w:rsid w:val="00466130"/>
    <w:rsid w:val="0046616C"/>
    <w:rsid w:val="004661DB"/>
    <w:rsid w:val="004662E3"/>
    <w:rsid w:val="0046642F"/>
    <w:rsid w:val="0046681B"/>
    <w:rsid w:val="00466A61"/>
    <w:rsid w:val="00466B1F"/>
    <w:rsid w:val="004670C5"/>
    <w:rsid w:val="00467324"/>
    <w:rsid w:val="00467C80"/>
    <w:rsid w:val="00467E59"/>
    <w:rsid w:val="00467FDE"/>
    <w:rsid w:val="004704B6"/>
    <w:rsid w:val="0047050B"/>
    <w:rsid w:val="00470751"/>
    <w:rsid w:val="00470829"/>
    <w:rsid w:val="00470A37"/>
    <w:rsid w:val="00470B86"/>
    <w:rsid w:val="00470D56"/>
    <w:rsid w:val="00470DEA"/>
    <w:rsid w:val="004712EA"/>
    <w:rsid w:val="00471902"/>
    <w:rsid w:val="0047204E"/>
    <w:rsid w:val="00472624"/>
    <w:rsid w:val="00472D0E"/>
    <w:rsid w:val="00472F20"/>
    <w:rsid w:val="00473121"/>
    <w:rsid w:val="004732A1"/>
    <w:rsid w:val="00473569"/>
    <w:rsid w:val="00473793"/>
    <w:rsid w:val="00473A1B"/>
    <w:rsid w:val="00473A9A"/>
    <w:rsid w:val="004747E5"/>
    <w:rsid w:val="00474962"/>
    <w:rsid w:val="00474A07"/>
    <w:rsid w:val="00474A21"/>
    <w:rsid w:val="00474B7E"/>
    <w:rsid w:val="00474BCB"/>
    <w:rsid w:val="004752A0"/>
    <w:rsid w:val="004755FC"/>
    <w:rsid w:val="00475D03"/>
    <w:rsid w:val="00475FB7"/>
    <w:rsid w:val="00476039"/>
    <w:rsid w:val="00476083"/>
    <w:rsid w:val="00477549"/>
    <w:rsid w:val="00477600"/>
    <w:rsid w:val="004776B8"/>
    <w:rsid w:val="00477B47"/>
    <w:rsid w:val="00477DEE"/>
    <w:rsid w:val="00477E9B"/>
    <w:rsid w:val="004804BC"/>
    <w:rsid w:val="00480B21"/>
    <w:rsid w:val="00480D03"/>
    <w:rsid w:val="00480DD8"/>
    <w:rsid w:val="004810DD"/>
    <w:rsid w:val="00481692"/>
    <w:rsid w:val="0048170A"/>
    <w:rsid w:val="00481EAD"/>
    <w:rsid w:val="0048385E"/>
    <w:rsid w:val="00483A19"/>
    <w:rsid w:val="00483D16"/>
    <w:rsid w:val="004841D9"/>
    <w:rsid w:val="004845B1"/>
    <w:rsid w:val="004849F4"/>
    <w:rsid w:val="00484C41"/>
    <w:rsid w:val="00484EA2"/>
    <w:rsid w:val="00485862"/>
    <w:rsid w:val="00485B71"/>
    <w:rsid w:val="00485E70"/>
    <w:rsid w:val="00485FE3"/>
    <w:rsid w:val="00486046"/>
    <w:rsid w:val="004864F8"/>
    <w:rsid w:val="004865D9"/>
    <w:rsid w:val="00486BCD"/>
    <w:rsid w:val="00486F20"/>
    <w:rsid w:val="00487D04"/>
    <w:rsid w:val="0049003F"/>
    <w:rsid w:val="004900B9"/>
    <w:rsid w:val="004902DC"/>
    <w:rsid w:val="0049089C"/>
    <w:rsid w:val="004909E5"/>
    <w:rsid w:val="00490E73"/>
    <w:rsid w:val="0049193D"/>
    <w:rsid w:val="00491AB5"/>
    <w:rsid w:val="00491D78"/>
    <w:rsid w:val="00492021"/>
    <w:rsid w:val="00492A3A"/>
    <w:rsid w:val="00492B54"/>
    <w:rsid w:val="00492B55"/>
    <w:rsid w:val="004932B6"/>
    <w:rsid w:val="004933F1"/>
    <w:rsid w:val="00493712"/>
    <w:rsid w:val="0049375E"/>
    <w:rsid w:val="00493FD7"/>
    <w:rsid w:val="004943F6"/>
    <w:rsid w:val="00494417"/>
    <w:rsid w:val="0049442A"/>
    <w:rsid w:val="004944AF"/>
    <w:rsid w:val="00494DFB"/>
    <w:rsid w:val="0049516E"/>
    <w:rsid w:val="00495419"/>
    <w:rsid w:val="00495514"/>
    <w:rsid w:val="00495F40"/>
    <w:rsid w:val="00496154"/>
    <w:rsid w:val="00496324"/>
    <w:rsid w:val="00496522"/>
    <w:rsid w:val="00496B17"/>
    <w:rsid w:val="004971B3"/>
    <w:rsid w:val="004972BD"/>
    <w:rsid w:val="0049748A"/>
    <w:rsid w:val="00497A94"/>
    <w:rsid w:val="00497E17"/>
    <w:rsid w:val="004A012E"/>
    <w:rsid w:val="004A0259"/>
    <w:rsid w:val="004A03CA"/>
    <w:rsid w:val="004A073E"/>
    <w:rsid w:val="004A0871"/>
    <w:rsid w:val="004A0B8C"/>
    <w:rsid w:val="004A0BB3"/>
    <w:rsid w:val="004A0C59"/>
    <w:rsid w:val="004A0C70"/>
    <w:rsid w:val="004A0E70"/>
    <w:rsid w:val="004A10F2"/>
    <w:rsid w:val="004A161F"/>
    <w:rsid w:val="004A19DB"/>
    <w:rsid w:val="004A2C56"/>
    <w:rsid w:val="004A3351"/>
    <w:rsid w:val="004A3581"/>
    <w:rsid w:val="004A3842"/>
    <w:rsid w:val="004A3995"/>
    <w:rsid w:val="004A45B6"/>
    <w:rsid w:val="004A479F"/>
    <w:rsid w:val="004A48F0"/>
    <w:rsid w:val="004A4A86"/>
    <w:rsid w:val="004A4B86"/>
    <w:rsid w:val="004A4DAF"/>
    <w:rsid w:val="004A51D1"/>
    <w:rsid w:val="004A51ED"/>
    <w:rsid w:val="004A55E0"/>
    <w:rsid w:val="004A5CD9"/>
    <w:rsid w:val="004A5F1B"/>
    <w:rsid w:val="004A612B"/>
    <w:rsid w:val="004A6145"/>
    <w:rsid w:val="004A67EC"/>
    <w:rsid w:val="004A6B36"/>
    <w:rsid w:val="004A7B80"/>
    <w:rsid w:val="004A7CFE"/>
    <w:rsid w:val="004B01D8"/>
    <w:rsid w:val="004B02B9"/>
    <w:rsid w:val="004B02E8"/>
    <w:rsid w:val="004B0880"/>
    <w:rsid w:val="004B09C2"/>
    <w:rsid w:val="004B0A07"/>
    <w:rsid w:val="004B0EEF"/>
    <w:rsid w:val="004B1116"/>
    <w:rsid w:val="004B123A"/>
    <w:rsid w:val="004B12D9"/>
    <w:rsid w:val="004B2367"/>
    <w:rsid w:val="004B254C"/>
    <w:rsid w:val="004B2824"/>
    <w:rsid w:val="004B2F86"/>
    <w:rsid w:val="004B32DE"/>
    <w:rsid w:val="004B362C"/>
    <w:rsid w:val="004B3892"/>
    <w:rsid w:val="004B3A72"/>
    <w:rsid w:val="004B3C49"/>
    <w:rsid w:val="004B3F17"/>
    <w:rsid w:val="004B4AD6"/>
    <w:rsid w:val="004B4F9B"/>
    <w:rsid w:val="004B54CB"/>
    <w:rsid w:val="004B5751"/>
    <w:rsid w:val="004B5D5D"/>
    <w:rsid w:val="004B63BA"/>
    <w:rsid w:val="004B6563"/>
    <w:rsid w:val="004B65F5"/>
    <w:rsid w:val="004B6845"/>
    <w:rsid w:val="004B6D04"/>
    <w:rsid w:val="004B6D47"/>
    <w:rsid w:val="004B6E62"/>
    <w:rsid w:val="004B719C"/>
    <w:rsid w:val="004B7479"/>
    <w:rsid w:val="004B7823"/>
    <w:rsid w:val="004B7945"/>
    <w:rsid w:val="004B79C8"/>
    <w:rsid w:val="004B7D9D"/>
    <w:rsid w:val="004C0A15"/>
    <w:rsid w:val="004C0D15"/>
    <w:rsid w:val="004C0DC3"/>
    <w:rsid w:val="004C1058"/>
    <w:rsid w:val="004C188E"/>
    <w:rsid w:val="004C1A26"/>
    <w:rsid w:val="004C2012"/>
    <w:rsid w:val="004C223D"/>
    <w:rsid w:val="004C25FA"/>
    <w:rsid w:val="004C2763"/>
    <w:rsid w:val="004C2E42"/>
    <w:rsid w:val="004C31DE"/>
    <w:rsid w:val="004C32B9"/>
    <w:rsid w:val="004C3364"/>
    <w:rsid w:val="004C3741"/>
    <w:rsid w:val="004C4189"/>
    <w:rsid w:val="004C454E"/>
    <w:rsid w:val="004C4A22"/>
    <w:rsid w:val="004C4A66"/>
    <w:rsid w:val="004C4ACA"/>
    <w:rsid w:val="004C4E7D"/>
    <w:rsid w:val="004C4F19"/>
    <w:rsid w:val="004C5395"/>
    <w:rsid w:val="004C5533"/>
    <w:rsid w:val="004C59B6"/>
    <w:rsid w:val="004C59D5"/>
    <w:rsid w:val="004C5A4B"/>
    <w:rsid w:val="004C5C76"/>
    <w:rsid w:val="004C5CF2"/>
    <w:rsid w:val="004C5EA8"/>
    <w:rsid w:val="004C6B17"/>
    <w:rsid w:val="004C6C3D"/>
    <w:rsid w:val="004C6DC3"/>
    <w:rsid w:val="004C7012"/>
    <w:rsid w:val="004C7102"/>
    <w:rsid w:val="004C7426"/>
    <w:rsid w:val="004C752B"/>
    <w:rsid w:val="004C75C5"/>
    <w:rsid w:val="004C793D"/>
    <w:rsid w:val="004C7A7D"/>
    <w:rsid w:val="004D0043"/>
    <w:rsid w:val="004D017E"/>
    <w:rsid w:val="004D0433"/>
    <w:rsid w:val="004D046E"/>
    <w:rsid w:val="004D08BB"/>
    <w:rsid w:val="004D096A"/>
    <w:rsid w:val="004D134F"/>
    <w:rsid w:val="004D1DB7"/>
    <w:rsid w:val="004D2020"/>
    <w:rsid w:val="004D22A4"/>
    <w:rsid w:val="004D22EB"/>
    <w:rsid w:val="004D2C3E"/>
    <w:rsid w:val="004D3643"/>
    <w:rsid w:val="004D3ABC"/>
    <w:rsid w:val="004D3DD5"/>
    <w:rsid w:val="004D4157"/>
    <w:rsid w:val="004D48A6"/>
    <w:rsid w:val="004D48B1"/>
    <w:rsid w:val="004D517E"/>
    <w:rsid w:val="004D546A"/>
    <w:rsid w:val="004D606E"/>
    <w:rsid w:val="004D61AC"/>
    <w:rsid w:val="004D65D5"/>
    <w:rsid w:val="004D6AAA"/>
    <w:rsid w:val="004D6EE2"/>
    <w:rsid w:val="004D7026"/>
    <w:rsid w:val="004D74D6"/>
    <w:rsid w:val="004D7B14"/>
    <w:rsid w:val="004D7D9E"/>
    <w:rsid w:val="004E058E"/>
    <w:rsid w:val="004E0DFD"/>
    <w:rsid w:val="004E163A"/>
    <w:rsid w:val="004E1C78"/>
    <w:rsid w:val="004E1D0C"/>
    <w:rsid w:val="004E1F2D"/>
    <w:rsid w:val="004E2858"/>
    <w:rsid w:val="004E2DD9"/>
    <w:rsid w:val="004E2FB8"/>
    <w:rsid w:val="004E30AA"/>
    <w:rsid w:val="004E31A4"/>
    <w:rsid w:val="004E3501"/>
    <w:rsid w:val="004E35EA"/>
    <w:rsid w:val="004E395E"/>
    <w:rsid w:val="004E3BE2"/>
    <w:rsid w:val="004E433B"/>
    <w:rsid w:val="004E4656"/>
    <w:rsid w:val="004E4692"/>
    <w:rsid w:val="004E46E4"/>
    <w:rsid w:val="004E48A4"/>
    <w:rsid w:val="004E4D6B"/>
    <w:rsid w:val="004E5287"/>
    <w:rsid w:val="004E5308"/>
    <w:rsid w:val="004E54D4"/>
    <w:rsid w:val="004E5920"/>
    <w:rsid w:val="004E5BE9"/>
    <w:rsid w:val="004E5D7E"/>
    <w:rsid w:val="004E5DC7"/>
    <w:rsid w:val="004E62A5"/>
    <w:rsid w:val="004E648B"/>
    <w:rsid w:val="004E67BD"/>
    <w:rsid w:val="004E67F0"/>
    <w:rsid w:val="004E6E7C"/>
    <w:rsid w:val="004E6F9F"/>
    <w:rsid w:val="004E7101"/>
    <w:rsid w:val="004E726E"/>
    <w:rsid w:val="004E78AF"/>
    <w:rsid w:val="004E7989"/>
    <w:rsid w:val="004E7BFB"/>
    <w:rsid w:val="004E7C3D"/>
    <w:rsid w:val="004E7DB9"/>
    <w:rsid w:val="004E7E61"/>
    <w:rsid w:val="004F00A1"/>
    <w:rsid w:val="004F029A"/>
    <w:rsid w:val="004F0660"/>
    <w:rsid w:val="004F072A"/>
    <w:rsid w:val="004F0CF1"/>
    <w:rsid w:val="004F0D01"/>
    <w:rsid w:val="004F0FF0"/>
    <w:rsid w:val="004F1018"/>
    <w:rsid w:val="004F10D9"/>
    <w:rsid w:val="004F1633"/>
    <w:rsid w:val="004F1A54"/>
    <w:rsid w:val="004F1F5E"/>
    <w:rsid w:val="004F23A6"/>
    <w:rsid w:val="004F245E"/>
    <w:rsid w:val="004F27F0"/>
    <w:rsid w:val="004F2D12"/>
    <w:rsid w:val="004F3146"/>
    <w:rsid w:val="004F3248"/>
    <w:rsid w:val="004F3653"/>
    <w:rsid w:val="004F3C4C"/>
    <w:rsid w:val="004F3E74"/>
    <w:rsid w:val="004F4693"/>
    <w:rsid w:val="004F472C"/>
    <w:rsid w:val="004F4B0B"/>
    <w:rsid w:val="004F4B86"/>
    <w:rsid w:val="004F4F83"/>
    <w:rsid w:val="004F502A"/>
    <w:rsid w:val="004F532B"/>
    <w:rsid w:val="004F536B"/>
    <w:rsid w:val="004F5A32"/>
    <w:rsid w:val="004F638B"/>
    <w:rsid w:val="004F7093"/>
    <w:rsid w:val="004F70E3"/>
    <w:rsid w:val="004F73A5"/>
    <w:rsid w:val="004F7AC9"/>
    <w:rsid w:val="004F7EF9"/>
    <w:rsid w:val="004F7F5D"/>
    <w:rsid w:val="00500401"/>
    <w:rsid w:val="005006D1"/>
    <w:rsid w:val="00500830"/>
    <w:rsid w:val="0050094B"/>
    <w:rsid w:val="005009A5"/>
    <w:rsid w:val="005009BB"/>
    <w:rsid w:val="00500ADD"/>
    <w:rsid w:val="0050123A"/>
    <w:rsid w:val="00501586"/>
    <w:rsid w:val="0050182F"/>
    <w:rsid w:val="0050219B"/>
    <w:rsid w:val="005029E8"/>
    <w:rsid w:val="00502ECB"/>
    <w:rsid w:val="005030A9"/>
    <w:rsid w:val="005034B2"/>
    <w:rsid w:val="00503635"/>
    <w:rsid w:val="00504140"/>
    <w:rsid w:val="005044B3"/>
    <w:rsid w:val="00504668"/>
    <w:rsid w:val="00504BD6"/>
    <w:rsid w:val="005054E0"/>
    <w:rsid w:val="00505597"/>
    <w:rsid w:val="005056B4"/>
    <w:rsid w:val="005057A9"/>
    <w:rsid w:val="00505A6A"/>
    <w:rsid w:val="005062F4"/>
    <w:rsid w:val="0050649D"/>
    <w:rsid w:val="005064CC"/>
    <w:rsid w:val="00506AFB"/>
    <w:rsid w:val="00507383"/>
    <w:rsid w:val="00507658"/>
    <w:rsid w:val="005079B3"/>
    <w:rsid w:val="00507E90"/>
    <w:rsid w:val="00507EA2"/>
    <w:rsid w:val="00507F36"/>
    <w:rsid w:val="00510386"/>
    <w:rsid w:val="0051061E"/>
    <w:rsid w:val="005108C3"/>
    <w:rsid w:val="00510B5D"/>
    <w:rsid w:val="00510BB7"/>
    <w:rsid w:val="00510BCC"/>
    <w:rsid w:val="00510D4D"/>
    <w:rsid w:val="00510F65"/>
    <w:rsid w:val="00511190"/>
    <w:rsid w:val="0051178E"/>
    <w:rsid w:val="005118C7"/>
    <w:rsid w:val="00511907"/>
    <w:rsid w:val="00511DA0"/>
    <w:rsid w:val="00511F67"/>
    <w:rsid w:val="00512179"/>
    <w:rsid w:val="005125D4"/>
    <w:rsid w:val="005126F2"/>
    <w:rsid w:val="005127B0"/>
    <w:rsid w:val="00512887"/>
    <w:rsid w:val="00512B6E"/>
    <w:rsid w:val="00512CAC"/>
    <w:rsid w:val="005134B9"/>
    <w:rsid w:val="00513672"/>
    <w:rsid w:val="005136AB"/>
    <w:rsid w:val="005137D2"/>
    <w:rsid w:val="005149C9"/>
    <w:rsid w:val="00514BC4"/>
    <w:rsid w:val="00514C45"/>
    <w:rsid w:val="005150B6"/>
    <w:rsid w:val="00515BFF"/>
    <w:rsid w:val="00515FBA"/>
    <w:rsid w:val="0051630B"/>
    <w:rsid w:val="00516722"/>
    <w:rsid w:val="005173C7"/>
    <w:rsid w:val="00517672"/>
    <w:rsid w:val="00517AAF"/>
    <w:rsid w:val="00517CB9"/>
    <w:rsid w:val="00520247"/>
    <w:rsid w:val="0052053B"/>
    <w:rsid w:val="00520554"/>
    <w:rsid w:val="005207C9"/>
    <w:rsid w:val="00520847"/>
    <w:rsid w:val="00520AFD"/>
    <w:rsid w:val="00521301"/>
    <w:rsid w:val="00521539"/>
    <w:rsid w:val="0052165E"/>
    <w:rsid w:val="00521A43"/>
    <w:rsid w:val="005221A1"/>
    <w:rsid w:val="0052225A"/>
    <w:rsid w:val="005230E3"/>
    <w:rsid w:val="00523383"/>
    <w:rsid w:val="0052342E"/>
    <w:rsid w:val="00523716"/>
    <w:rsid w:val="005238D5"/>
    <w:rsid w:val="00523B8A"/>
    <w:rsid w:val="00523E5E"/>
    <w:rsid w:val="00523F66"/>
    <w:rsid w:val="005242DD"/>
    <w:rsid w:val="00524872"/>
    <w:rsid w:val="00524929"/>
    <w:rsid w:val="00524B62"/>
    <w:rsid w:val="00524E38"/>
    <w:rsid w:val="00525CB3"/>
    <w:rsid w:val="00525E03"/>
    <w:rsid w:val="00525FB4"/>
    <w:rsid w:val="005268E6"/>
    <w:rsid w:val="005269C0"/>
    <w:rsid w:val="00526D20"/>
    <w:rsid w:val="00527428"/>
    <w:rsid w:val="00527489"/>
    <w:rsid w:val="005277BF"/>
    <w:rsid w:val="005279C5"/>
    <w:rsid w:val="00527BD0"/>
    <w:rsid w:val="00530249"/>
    <w:rsid w:val="00530508"/>
    <w:rsid w:val="0053094B"/>
    <w:rsid w:val="00530984"/>
    <w:rsid w:val="0053106A"/>
    <w:rsid w:val="00531098"/>
    <w:rsid w:val="005311B5"/>
    <w:rsid w:val="005316D2"/>
    <w:rsid w:val="00531914"/>
    <w:rsid w:val="00531A6E"/>
    <w:rsid w:val="00531C0C"/>
    <w:rsid w:val="00531C0F"/>
    <w:rsid w:val="00531CC8"/>
    <w:rsid w:val="00531D5C"/>
    <w:rsid w:val="00531EBE"/>
    <w:rsid w:val="00532112"/>
    <w:rsid w:val="00532824"/>
    <w:rsid w:val="00532F8D"/>
    <w:rsid w:val="00533068"/>
    <w:rsid w:val="00533A58"/>
    <w:rsid w:val="00533A5E"/>
    <w:rsid w:val="00533B1D"/>
    <w:rsid w:val="00533B79"/>
    <w:rsid w:val="00533BEA"/>
    <w:rsid w:val="00534830"/>
    <w:rsid w:val="00534BF7"/>
    <w:rsid w:val="005350BC"/>
    <w:rsid w:val="005351E4"/>
    <w:rsid w:val="005351F5"/>
    <w:rsid w:val="0053523A"/>
    <w:rsid w:val="0053527F"/>
    <w:rsid w:val="005354DF"/>
    <w:rsid w:val="00535606"/>
    <w:rsid w:val="00535AB0"/>
    <w:rsid w:val="00535B92"/>
    <w:rsid w:val="00535BE9"/>
    <w:rsid w:val="00535D0B"/>
    <w:rsid w:val="00535E6F"/>
    <w:rsid w:val="0053613D"/>
    <w:rsid w:val="005368FB"/>
    <w:rsid w:val="00536B4F"/>
    <w:rsid w:val="00536C69"/>
    <w:rsid w:val="00536C70"/>
    <w:rsid w:val="00536D53"/>
    <w:rsid w:val="00536FD5"/>
    <w:rsid w:val="005370E5"/>
    <w:rsid w:val="0053713D"/>
    <w:rsid w:val="0053715A"/>
    <w:rsid w:val="005373C8"/>
    <w:rsid w:val="00537687"/>
    <w:rsid w:val="005377E0"/>
    <w:rsid w:val="005377F3"/>
    <w:rsid w:val="00537AAC"/>
    <w:rsid w:val="00537AF0"/>
    <w:rsid w:val="00540573"/>
    <w:rsid w:val="005409A2"/>
    <w:rsid w:val="00540B4C"/>
    <w:rsid w:val="00540F32"/>
    <w:rsid w:val="00540F53"/>
    <w:rsid w:val="00541020"/>
    <w:rsid w:val="005413C2"/>
    <w:rsid w:val="005417EC"/>
    <w:rsid w:val="00541C76"/>
    <w:rsid w:val="005420A8"/>
    <w:rsid w:val="00542BD1"/>
    <w:rsid w:val="00542C20"/>
    <w:rsid w:val="005436DC"/>
    <w:rsid w:val="00543E45"/>
    <w:rsid w:val="005441D2"/>
    <w:rsid w:val="00544532"/>
    <w:rsid w:val="0054471E"/>
    <w:rsid w:val="00544954"/>
    <w:rsid w:val="0054499A"/>
    <w:rsid w:val="00544FFE"/>
    <w:rsid w:val="0054539B"/>
    <w:rsid w:val="005453B5"/>
    <w:rsid w:val="0054591C"/>
    <w:rsid w:val="00545D66"/>
    <w:rsid w:val="00545F1E"/>
    <w:rsid w:val="005460EF"/>
    <w:rsid w:val="00546223"/>
    <w:rsid w:val="00546566"/>
    <w:rsid w:val="00546B52"/>
    <w:rsid w:val="00546BF8"/>
    <w:rsid w:val="00546C93"/>
    <w:rsid w:val="00547151"/>
    <w:rsid w:val="00547324"/>
    <w:rsid w:val="0054774D"/>
    <w:rsid w:val="00547A9C"/>
    <w:rsid w:val="00547ECE"/>
    <w:rsid w:val="00550FDB"/>
    <w:rsid w:val="0055145C"/>
    <w:rsid w:val="005516A0"/>
    <w:rsid w:val="005516B2"/>
    <w:rsid w:val="00551B83"/>
    <w:rsid w:val="0055223C"/>
    <w:rsid w:val="00552539"/>
    <w:rsid w:val="0055266D"/>
    <w:rsid w:val="0055280F"/>
    <w:rsid w:val="005530F4"/>
    <w:rsid w:val="00553333"/>
    <w:rsid w:val="00553422"/>
    <w:rsid w:val="005539E4"/>
    <w:rsid w:val="00553CF4"/>
    <w:rsid w:val="00553E94"/>
    <w:rsid w:val="005549B3"/>
    <w:rsid w:val="00555656"/>
    <w:rsid w:val="00555EAB"/>
    <w:rsid w:val="00555F72"/>
    <w:rsid w:val="005569B5"/>
    <w:rsid w:val="00556BBD"/>
    <w:rsid w:val="00556C2D"/>
    <w:rsid w:val="00556DF0"/>
    <w:rsid w:val="00556F76"/>
    <w:rsid w:val="00557148"/>
    <w:rsid w:val="00557249"/>
    <w:rsid w:val="0055743A"/>
    <w:rsid w:val="00557589"/>
    <w:rsid w:val="0055789A"/>
    <w:rsid w:val="00557941"/>
    <w:rsid w:val="00557DF3"/>
    <w:rsid w:val="00560301"/>
    <w:rsid w:val="005603BB"/>
    <w:rsid w:val="0056047A"/>
    <w:rsid w:val="005608E9"/>
    <w:rsid w:val="00560AA8"/>
    <w:rsid w:val="00560B80"/>
    <w:rsid w:val="00560D5E"/>
    <w:rsid w:val="00560FC1"/>
    <w:rsid w:val="00561883"/>
    <w:rsid w:val="00561AB5"/>
    <w:rsid w:val="00561B8C"/>
    <w:rsid w:val="00561C43"/>
    <w:rsid w:val="00562160"/>
    <w:rsid w:val="005624B9"/>
    <w:rsid w:val="00562C68"/>
    <w:rsid w:val="00562DD0"/>
    <w:rsid w:val="00562EFC"/>
    <w:rsid w:val="00563196"/>
    <w:rsid w:val="0056350A"/>
    <w:rsid w:val="005641C0"/>
    <w:rsid w:val="00564767"/>
    <w:rsid w:val="00564DB3"/>
    <w:rsid w:val="0056571F"/>
    <w:rsid w:val="00565725"/>
    <w:rsid w:val="00565BA5"/>
    <w:rsid w:val="00565FCA"/>
    <w:rsid w:val="005663E9"/>
    <w:rsid w:val="005676D7"/>
    <w:rsid w:val="00567844"/>
    <w:rsid w:val="00567E3B"/>
    <w:rsid w:val="00567FF3"/>
    <w:rsid w:val="0057008A"/>
    <w:rsid w:val="005705C1"/>
    <w:rsid w:val="0057068A"/>
    <w:rsid w:val="00570D58"/>
    <w:rsid w:val="00570F8D"/>
    <w:rsid w:val="00571077"/>
    <w:rsid w:val="005712ED"/>
    <w:rsid w:val="0057130C"/>
    <w:rsid w:val="00571651"/>
    <w:rsid w:val="00571AC3"/>
    <w:rsid w:val="00571AE7"/>
    <w:rsid w:val="00571FAD"/>
    <w:rsid w:val="00571FB3"/>
    <w:rsid w:val="0057201D"/>
    <w:rsid w:val="00572327"/>
    <w:rsid w:val="0057232F"/>
    <w:rsid w:val="005724E4"/>
    <w:rsid w:val="005725DA"/>
    <w:rsid w:val="005725F8"/>
    <w:rsid w:val="005728D2"/>
    <w:rsid w:val="00572EA2"/>
    <w:rsid w:val="00573623"/>
    <w:rsid w:val="0057398C"/>
    <w:rsid w:val="00573BFA"/>
    <w:rsid w:val="00573ED3"/>
    <w:rsid w:val="00573FC6"/>
    <w:rsid w:val="0057400F"/>
    <w:rsid w:val="0057431A"/>
    <w:rsid w:val="00574D97"/>
    <w:rsid w:val="00575009"/>
    <w:rsid w:val="00575970"/>
    <w:rsid w:val="005760CA"/>
    <w:rsid w:val="005761BE"/>
    <w:rsid w:val="005762CC"/>
    <w:rsid w:val="005762D4"/>
    <w:rsid w:val="005763DE"/>
    <w:rsid w:val="00576482"/>
    <w:rsid w:val="00576517"/>
    <w:rsid w:val="00576591"/>
    <w:rsid w:val="00576614"/>
    <w:rsid w:val="00576B1C"/>
    <w:rsid w:val="00576C72"/>
    <w:rsid w:val="00576CE7"/>
    <w:rsid w:val="00576E11"/>
    <w:rsid w:val="00577244"/>
    <w:rsid w:val="005776AE"/>
    <w:rsid w:val="00577790"/>
    <w:rsid w:val="00577A0B"/>
    <w:rsid w:val="00580217"/>
    <w:rsid w:val="005805D9"/>
    <w:rsid w:val="00580A80"/>
    <w:rsid w:val="00580C8A"/>
    <w:rsid w:val="00580F58"/>
    <w:rsid w:val="00581BA7"/>
    <w:rsid w:val="00581D93"/>
    <w:rsid w:val="0058209C"/>
    <w:rsid w:val="005823A5"/>
    <w:rsid w:val="00582936"/>
    <w:rsid w:val="00582939"/>
    <w:rsid w:val="00582A6C"/>
    <w:rsid w:val="00583170"/>
    <w:rsid w:val="00583249"/>
    <w:rsid w:val="00583344"/>
    <w:rsid w:val="005833EE"/>
    <w:rsid w:val="0058398F"/>
    <w:rsid w:val="00583DEB"/>
    <w:rsid w:val="005844FB"/>
    <w:rsid w:val="0058475D"/>
    <w:rsid w:val="005848C9"/>
    <w:rsid w:val="00584A38"/>
    <w:rsid w:val="0058583C"/>
    <w:rsid w:val="005858E0"/>
    <w:rsid w:val="00585D47"/>
    <w:rsid w:val="00586183"/>
    <w:rsid w:val="00586267"/>
    <w:rsid w:val="00586282"/>
    <w:rsid w:val="00586B87"/>
    <w:rsid w:val="00586DFB"/>
    <w:rsid w:val="005872E8"/>
    <w:rsid w:val="00587600"/>
    <w:rsid w:val="00587768"/>
    <w:rsid w:val="005877F6"/>
    <w:rsid w:val="0058788C"/>
    <w:rsid w:val="00587C00"/>
    <w:rsid w:val="00587EED"/>
    <w:rsid w:val="0059019B"/>
    <w:rsid w:val="00591043"/>
    <w:rsid w:val="005912DE"/>
    <w:rsid w:val="00591C27"/>
    <w:rsid w:val="00591C3C"/>
    <w:rsid w:val="005920BD"/>
    <w:rsid w:val="00592154"/>
    <w:rsid w:val="00592212"/>
    <w:rsid w:val="00592686"/>
    <w:rsid w:val="00592693"/>
    <w:rsid w:val="00593001"/>
    <w:rsid w:val="00593031"/>
    <w:rsid w:val="00593051"/>
    <w:rsid w:val="0059340D"/>
    <w:rsid w:val="00593A64"/>
    <w:rsid w:val="00593A7A"/>
    <w:rsid w:val="00593B3F"/>
    <w:rsid w:val="00593BDB"/>
    <w:rsid w:val="00593C4F"/>
    <w:rsid w:val="00593CEF"/>
    <w:rsid w:val="00593F2B"/>
    <w:rsid w:val="005944D0"/>
    <w:rsid w:val="00594746"/>
    <w:rsid w:val="00594AAF"/>
    <w:rsid w:val="00594FEC"/>
    <w:rsid w:val="0059515D"/>
    <w:rsid w:val="0059545C"/>
    <w:rsid w:val="00595F38"/>
    <w:rsid w:val="00596358"/>
    <w:rsid w:val="005969BE"/>
    <w:rsid w:val="00596A0A"/>
    <w:rsid w:val="00596C92"/>
    <w:rsid w:val="005970DF"/>
    <w:rsid w:val="005978C1"/>
    <w:rsid w:val="00597F86"/>
    <w:rsid w:val="005A0094"/>
    <w:rsid w:val="005A048E"/>
    <w:rsid w:val="005A0863"/>
    <w:rsid w:val="005A0BC7"/>
    <w:rsid w:val="005A0D53"/>
    <w:rsid w:val="005A0F8C"/>
    <w:rsid w:val="005A12BA"/>
    <w:rsid w:val="005A1683"/>
    <w:rsid w:val="005A1E53"/>
    <w:rsid w:val="005A2139"/>
    <w:rsid w:val="005A2659"/>
    <w:rsid w:val="005A27EC"/>
    <w:rsid w:val="005A2944"/>
    <w:rsid w:val="005A29F1"/>
    <w:rsid w:val="005A2B58"/>
    <w:rsid w:val="005A2DB9"/>
    <w:rsid w:val="005A2EAB"/>
    <w:rsid w:val="005A3083"/>
    <w:rsid w:val="005A3434"/>
    <w:rsid w:val="005A380E"/>
    <w:rsid w:val="005A38AC"/>
    <w:rsid w:val="005A3934"/>
    <w:rsid w:val="005A3AE9"/>
    <w:rsid w:val="005A3D28"/>
    <w:rsid w:val="005A3DAD"/>
    <w:rsid w:val="005A4439"/>
    <w:rsid w:val="005A46C2"/>
    <w:rsid w:val="005A4E70"/>
    <w:rsid w:val="005A52DB"/>
    <w:rsid w:val="005A5C09"/>
    <w:rsid w:val="005A5D45"/>
    <w:rsid w:val="005A702B"/>
    <w:rsid w:val="005A729A"/>
    <w:rsid w:val="005A7308"/>
    <w:rsid w:val="005A73DE"/>
    <w:rsid w:val="005A762F"/>
    <w:rsid w:val="005A763B"/>
    <w:rsid w:val="005A76AB"/>
    <w:rsid w:val="005A76FB"/>
    <w:rsid w:val="005A7979"/>
    <w:rsid w:val="005A7E38"/>
    <w:rsid w:val="005A7EB9"/>
    <w:rsid w:val="005A7F99"/>
    <w:rsid w:val="005B036C"/>
    <w:rsid w:val="005B051B"/>
    <w:rsid w:val="005B05CF"/>
    <w:rsid w:val="005B071C"/>
    <w:rsid w:val="005B0FC2"/>
    <w:rsid w:val="005B1E68"/>
    <w:rsid w:val="005B2EED"/>
    <w:rsid w:val="005B2F50"/>
    <w:rsid w:val="005B31F0"/>
    <w:rsid w:val="005B3258"/>
    <w:rsid w:val="005B346F"/>
    <w:rsid w:val="005B3871"/>
    <w:rsid w:val="005B457D"/>
    <w:rsid w:val="005B4B05"/>
    <w:rsid w:val="005B4E4E"/>
    <w:rsid w:val="005B4FD1"/>
    <w:rsid w:val="005B571C"/>
    <w:rsid w:val="005B58F3"/>
    <w:rsid w:val="005B5A85"/>
    <w:rsid w:val="005B6252"/>
    <w:rsid w:val="005B6522"/>
    <w:rsid w:val="005B65DA"/>
    <w:rsid w:val="005B6C3C"/>
    <w:rsid w:val="005B77D7"/>
    <w:rsid w:val="005B77FC"/>
    <w:rsid w:val="005B7844"/>
    <w:rsid w:val="005B7866"/>
    <w:rsid w:val="005B7EE3"/>
    <w:rsid w:val="005B7F67"/>
    <w:rsid w:val="005C005B"/>
    <w:rsid w:val="005C0702"/>
    <w:rsid w:val="005C0A4F"/>
    <w:rsid w:val="005C0A94"/>
    <w:rsid w:val="005C0C10"/>
    <w:rsid w:val="005C0E4F"/>
    <w:rsid w:val="005C10B7"/>
    <w:rsid w:val="005C166B"/>
    <w:rsid w:val="005C1B03"/>
    <w:rsid w:val="005C1B95"/>
    <w:rsid w:val="005C1D05"/>
    <w:rsid w:val="005C2619"/>
    <w:rsid w:val="005C2A9E"/>
    <w:rsid w:val="005C2FD0"/>
    <w:rsid w:val="005C30F1"/>
    <w:rsid w:val="005C4134"/>
    <w:rsid w:val="005C4A45"/>
    <w:rsid w:val="005C4A67"/>
    <w:rsid w:val="005C563A"/>
    <w:rsid w:val="005C5A89"/>
    <w:rsid w:val="005C5BE9"/>
    <w:rsid w:val="005C5C0F"/>
    <w:rsid w:val="005C5F0F"/>
    <w:rsid w:val="005C623C"/>
    <w:rsid w:val="005C68E0"/>
    <w:rsid w:val="005C6E6D"/>
    <w:rsid w:val="005C72AA"/>
    <w:rsid w:val="005C734E"/>
    <w:rsid w:val="005C76E1"/>
    <w:rsid w:val="005C7A1E"/>
    <w:rsid w:val="005C7E8D"/>
    <w:rsid w:val="005D0255"/>
    <w:rsid w:val="005D0287"/>
    <w:rsid w:val="005D0659"/>
    <w:rsid w:val="005D0FB0"/>
    <w:rsid w:val="005D1310"/>
    <w:rsid w:val="005D165A"/>
    <w:rsid w:val="005D173F"/>
    <w:rsid w:val="005D18FD"/>
    <w:rsid w:val="005D1CD0"/>
    <w:rsid w:val="005D1EA2"/>
    <w:rsid w:val="005D263C"/>
    <w:rsid w:val="005D3259"/>
    <w:rsid w:val="005D35A9"/>
    <w:rsid w:val="005D4B0A"/>
    <w:rsid w:val="005D4DF1"/>
    <w:rsid w:val="005D4E1C"/>
    <w:rsid w:val="005D4F7D"/>
    <w:rsid w:val="005D4F80"/>
    <w:rsid w:val="005D51A7"/>
    <w:rsid w:val="005D52C1"/>
    <w:rsid w:val="005D5675"/>
    <w:rsid w:val="005D5BCF"/>
    <w:rsid w:val="005D5F28"/>
    <w:rsid w:val="005D6287"/>
    <w:rsid w:val="005D6602"/>
    <w:rsid w:val="005D685C"/>
    <w:rsid w:val="005D6D0F"/>
    <w:rsid w:val="005D6F98"/>
    <w:rsid w:val="005D70F3"/>
    <w:rsid w:val="005D7303"/>
    <w:rsid w:val="005D75A7"/>
    <w:rsid w:val="005D7BFE"/>
    <w:rsid w:val="005E04B0"/>
    <w:rsid w:val="005E08DF"/>
    <w:rsid w:val="005E09A0"/>
    <w:rsid w:val="005E0A2C"/>
    <w:rsid w:val="005E0EA3"/>
    <w:rsid w:val="005E0FF1"/>
    <w:rsid w:val="005E16BA"/>
    <w:rsid w:val="005E16FD"/>
    <w:rsid w:val="005E181A"/>
    <w:rsid w:val="005E1BBC"/>
    <w:rsid w:val="005E1C93"/>
    <w:rsid w:val="005E1E59"/>
    <w:rsid w:val="005E2003"/>
    <w:rsid w:val="005E24E3"/>
    <w:rsid w:val="005E2685"/>
    <w:rsid w:val="005E272C"/>
    <w:rsid w:val="005E2925"/>
    <w:rsid w:val="005E2D10"/>
    <w:rsid w:val="005E3049"/>
    <w:rsid w:val="005E3430"/>
    <w:rsid w:val="005E37A7"/>
    <w:rsid w:val="005E3A03"/>
    <w:rsid w:val="005E3F0A"/>
    <w:rsid w:val="005E486B"/>
    <w:rsid w:val="005E4D30"/>
    <w:rsid w:val="005E4E06"/>
    <w:rsid w:val="005E52C4"/>
    <w:rsid w:val="005E572C"/>
    <w:rsid w:val="005E62B2"/>
    <w:rsid w:val="005E6443"/>
    <w:rsid w:val="005E68F7"/>
    <w:rsid w:val="005E6A67"/>
    <w:rsid w:val="005E6E1C"/>
    <w:rsid w:val="005E6EBE"/>
    <w:rsid w:val="005E7252"/>
    <w:rsid w:val="005E75F8"/>
    <w:rsid w:val="005E7972"/>
    <w:rsid w:val="005E7D4D"/>
    <w:rsid w:val="005E7E02"/>
    <w:rsid w:val="005E7FDB"/>
    <w:rsid w:val="005F0051"/>
    <w:rsid w:val="005F06A9"/>
    <w:rsid w:val="005F0734"/>
    <w:rsid w:val="005F07BF"/>
    <w:rsid w:val="005F08C8"/>
    <w:rsid w:val="005F0F1A"/>
    <w:rsid w:val="005F0F3F"/>
    <w:rsid w:val="005F0FB6"/>
    <w:rsid w:val="005F104E"/>
    <w:rsid w:val="005F1093"/>
    <w:rsid w:val="005F17C5"/>
    <w:rsid w:val="005F18C4"/>
    <w:rsid w:val="005F19B7"/>
    <w:rsid w:val="005F1B35"/>
    <w:rsid w:val="005F1D8D"/>
    <w:rsid w:val="005F2045"/>
    <w:rsid w:val="005F2073"/>
    <w:rsid w:val="005F20B4"/>
    <w:rsid w:val="005F2300"/>
    <w:rsid w:val="005F27FB"/>
    <w:rsid w:val="005F2CA7"/>
    <w:rsid w:val="005F3234"/>
    <w:rsid w:val="005F3273"/>
    <w:rsid w:val="005F3432"/>
    <w:rsid w:val="005F350D"/>
    <w:rsid w:val="005F39A6"/>
    <w:rsid w:val="005F40D1"/>
    <w:rsid w:val="005F441F"/>
    <w:rsid w:val="005F4B73"/>
    <w:rsid w:val="005F4ECE"/>
    <w:rsid w:val="005F4EF0"/>
    <w:rsid w:val="005F4FD3"/>
    <w:rsid w:val="005F4FDA"/>
    <w:rsid w:val="005F52DB"/>
    <w:rsid w:val="005F5706"/>
    <w:rsid w:val="005F5B06"/>
    <w:rsid w:val="005F61A0"/>
    <w:rsid w:val="005F61AC"/>
    <w:rsid w:val="005F61E3"/>
    <w:rsid w:val="005F63F2"/>
    <w:rsid w:val="005F652F"/>
    <w:rsid w:val="005F667E"/>
    <w:rsid w:val="005F69CF"/>
    <w:rsid w:val="005F6B63"/>
    <w:rsid w:val="005F6D0D"/>
    <w:rsid w:val="005F6F5D"/>
    <w:rsid w:val="005F73EC"/>
    <w:rsid w:val="005F73F6"/>
    <w:rsid w:val="005F7B5D"/>
    <w:rsid w:val="005F7F35"/>
    <w:rsid w:val="0060000C"/>
    <w:rsid w:val="006006D8"/>
    <w:rsid w:val="0060073D"/>
    <w:rsid w:val="00600EA1"/>
    <w:rsid w:val="006010F4"/>
    <w:rsid w:val="00601299"/>
    <w:rsid w:val="0060135A"/>
    <w:rsid w:val="006014D7"/>
    <w:rsid w:val="00601579"/>
    <w:rsid w:val="00601A8E"/>
    <w:rsid w:val="006021E1"/>
    <w:rsid w:val="0060242E"/>
    <w:rsid w:val="0060278C"/>
    <w:rsid w:val="00602A7C"/>
    <w:rsid w:val="00602F74"/>
    <w:rsid w:val="00603530"/>
    <w:rsid w:val="006039F7"/>
    <w:rsid w:val="00603C9A"/>
    <w:rsid w:val="00603CC9"/>
    <w:rsid w:val="006052CC"/>
    <w:rsid w:val="006057B5"/>
    <w:rsid w:val="00605A92"/>
    <w:rsid w:val="00605BFF"/>
    <w:rsid w:val="00605C8A"/>
    <w:rsid w:val="00605CA5"/>
    <w:rsid w:val="00605E99"/>
    <w:rsid w:val="00606103"/>
    <w:rsid w:val="00606482"/>
    <w:rsid w:val="0060697E"/>
    <w:rsid w:val="00606A3F"/>
    <w:rsid w:val="00606E12"/>
    <w:rsid w:val="0060759D"/>
    <w:rsid w:val="0060786C"/>
    <w:rsid w:val="00607A73"/>
    <w:rsid w:val="00607B04"/>
    <w:rsid w:val="00607E46"/>
    <w:rsid w:val="00607FE3"/>
    <w:rsid w:val="0061010D"/>
    <w:rsid w:val="006104D0"/>
    <w:rsid w:val="00610737"/>
    <w:rsid w:val="00610A0B"/>
    <w:rsid w:val="00610A74"/>
    <w:rsid w:val="00610E15"/>
    <w:rsid w:val="00611070"/>
    <w:rsid w:val="0061169D"/>
    <w:rsid w:val="00611794"/>
    <w:rsid w:val="006118E2"/>
    <w:rsid w:val="006119E8"/>
    <w:rsid w:val="00611BE6"/>
    <w:rsid w:val="00611CFE"/>
    <w:rsid w:val="00611E21"/>
    <w:rsid w:val="00611EFC"/>
    <w:rsid w:val="00612351"/>
    <w:rsid w:val="00612776"/>
    <w:rsid w:val="0061284B"/>
    <w:rsid w:val="006128D8"/>
    <w:rsid w:val="00612B55"/>
    <w:rsid w:val="00612E0B"/>
    <w:rsid w:val="006130FD"/>
    <w:rsid w:val="0061326F"/>
    <w:rsid w:val="006134D1"/>
    <w:rsid w:val="00613A2D"/>
    <w:rsid w:val="00613FE1"/>
    <w:rsid w:val="006143B8"/>
    <w:rsid w:val="00614449"/>
    <w:rsid w:val="0061488E"/>
    <w:rsid w:val="006149D3"/>
    <w:rsid w:val="00614A04"/>
    <w:rsid w:val="00614CBE"/>
    <w:rsid w:val="00614E88"/>
    <w:rsid w:val="00615019"/>
    <w:rsid w:val="006151F8"/>
    <w:rsid w:val="006156A3"/>
    <w:rsid w:val="006159BF"/>
    <w:rsid w:val="00615CAA"/>
    <w:rsid w:val="00615D05"/>
    <w:rsid w:val="00616356"/>
    <w:rsid w:val="00616739"/>
    <w:rsid w:val="00616AC0"/>
    <w:rsid w:val="00616EDB"/>
    <w:rsid w:val="00616F21"/>
    <w:rsid w:val="0061739D"/>
    <w:rsid w:val="00617408"/>
    <w:rsid w:val="0061742A"/>
    <w:rsid w:val="00617BBD"/>
    <w:rsid w:val="00617D1B"/>
    <w:rsid w:val="00617F1D"/>
    <w:rsid w:val="006208E8"/>
    <w:rsid w:val="00620D19"/>
    <w:rsid w:val="00621022"/>
    <w:rsid w:val="006212B4"/>
    <w:rsid w:val="00621C05"/>
    <w:rsid w:val="006226FE"/>
    <w:rsid w:val="00622C9F"/>
    <w:rsid w:val="00622D4D"/>
    <w:rsid w:val="00622DF1"/>
    <w:rsid w:val="0062319F"/>
    <w:rsid w:val="0062327B"/>
    <w:rsid w:val="006233DB"/>
    <w:rsid w:val="0062358C"/>
    <w:rsid w:val="0062375D"/>
    <w:rsid w:val="00623BA8"/>
    <w:rsid w:val="00624585"/>
    <w:rsid w:val="00624798"/>
    <w:rsid w:val="006250DC"/>
    <w:rsid w:val="00625109"/>
    <w:rsid w:val="006252DC"/>
    <w:rsid w:val="0062577A"/>
    <w:rsid w:val="00625882"/>
    <w:rsid w:val="00625977"/>
    <w:rsid w:val="00626E36"/>
    <w:rsid w:val="00626E7E"/>
    <w:rsid w:val="006273B3"/>
    <w:rsid w:val="006275AE"/>
    <w:rsid w:val="006307EE"/>
    <w:rsid w:val="00630A4E"/>
    <w:rsid w:val="00630BFD"/>
    <w:rsid w:val="00630C21"/>
    <w:rsid w:val="00630C4C"/>
    <w:rsid w:val="00630D92"/>
    <w:rsid w:val="00631117"/>
    <w:rsid w:val="00631A57"/>
    <w:rsid w:val="00631C37"/>
    <w:rsid w:val="00632236"/>
    <w:rsid w:val="0063231D"/>
    <w:rsid w:val="0063252C"/>
    <w:rsid w:val="0063268E"/>
    <w:rsid w:val="006326B3"/>
    <w:rsid w:val="00632A32"/>
    <w:rsid w:val="00632CDA"/>
    <w:rsid w:val="00632FD4"/>
    <w:rsid w:val="006335BF"/>
    <w:rsid w:val="0063367B"/>
    <w:rsid w:val="006339E2"/>
    <w:rsid w:val="00633B8C"/>
    <w:rsid w:val="00633E21"/>
    <w:rsid w:val="00634217"/>
    <w:rsid w:val="00634597"/>
    <w:rsid w:val="006346BA"/>
    <w:rsid w:val="00634FE9"/>
    <w:rsid w:val="006351E4"/>
    <w:rsid w:val="00635D2D"/>
    <w:rsid w:val="00636F54"/>
    <w:rsid w:val="0063722B"/>
    <w:rsid w:val="006373B0"/>
    <w:rsid w:val="006375A6"/>
    <w:rsid w:val="00637CC8"/>
    <w:rsid w:val="00640233"/>
    <w:rsid w:val="00640365"/>
    <w:rsid w:val="00640975"/>
    <w:rsid w:val="00640999"/>
    <w:rsid w:val="00640F97"/>
    <w:rsid w:val="006416BF"/>
    <w:rsid w:val="00641A23"/>
    <w:rsid w:val="00641EFF"/>
    <w:rsid w:val="00641F8E"/>
    <w:rsid w:val="00642292"/>
    <w:rsid w:val="0064245A"/>
    <w:rsid w:val="0064253D"/>
    <w:rsid w:val="00642664"/>
    <w:rsid w:val="00643159"/>
    <w:rsid w:val="00643193"/>
    <w:rsid w:val="006434D8"/>
    <w:rsid w:val="006435B9"/>
    <w:rsid w:val="006436B1"/>
    <w:rsid w:val="006436C1"/>
    <w:rsid w:val="00644052"/>
    <w:rsid w:val="00644B9E"/>
    <w:rsid w:val="00644D29"/>
    <w:rsid w:val="00644D70"/>
    <w:rsid w:val="00644EB5"/>
    <w:rsid w:val="00645384"/>
    <w:rsid w:val="0064577A"/>
    <w:rsid w:val="00645A37"/>
    <w:rsid w:val="00646810"/>
    <w:rsid w:val="006468CA"/>
    <w:rsid w:val="00646A43"/>
    <w:rsid w:val="00646C45"/>
    <w:rsid w:val="00646D48"/>
    <w:rsid w:val="00646E46"/>
    <w:rsid w:val="0064723C"/>
    <w:rsid w:val="006474DA"/>
    <w:rsid w:val="006476B0"/>
    <w:rsid w:val="00647736"/>
    <w:rsid w:val="0064784B"/>
    <w:rsid w:val="00647E75"/>
    <w:rsid w:val="00647E7E"/>
    <w:rsid w:val="0065077D"/>
    <w:rsid w:val="00650E5E"/>
    <w:rsid w:val="00650F01"/>
    <w:rsid w:val="006512B3"/>
    <w:rsid w:val="00651716"/>
    <w:rsid w:val="00651820"/>
    <w:rsid w:val="0065189B"/>
    <w:rsid w:val="0065222F"/>
    <w:rsid w:val="006523DC"/>
    <w:rsid w:val="0065247D"/>
    <w:rsid w:val="00652CC6"/>
    <w:rsid w:val="00653148"/>
    <w:rsid w:val="00653867"/>
    <w:rsid w:val="00653C93"/>
    <w:rsid w:val="00653DFE"/>
    <w:rsid w:val="00654575"/>
    <w:rsid w:val="0065486F"/>
    <w:rsid w:val="006548DC"/>
    <w:rsid w:val="00654C41"/>
    <w:rsid w:val="00655106"/>
    <w:rsid w:val="00655172"/>
    <w:rsid w:val="00655376"/>
    <w:rsid w:val="006557FD"/>
    <w:rsid w:val="0065591C"/>
    <w:rsid w:val="00655CC3"/>
    <w:rsid w:val="00655EF4"/>
    <w:rsid w:val="00656136"/>
    <w:rsid w:val="006563A9"/>
    <w:rsid w:val="006567F7"/>
    <w:rsid w:val="00656863"/>
    <w:rsid w:val="0065696B"/>
    <w:rsid w:val="00656A5E"/>
    <w:rsid w:val="006572D2"/>
    <w:rsid w:val="00657328"/>
    <w:rsid w:val="006573A3"/>
    <w:rsid w:val="006574FA"/>
    <w:rsid w:val="006577FB"/>
    <w:rsid w:val="00657AD1"/>
    <w:rsid w:val="00657E2D"/>
    <w:rsid w:val="006603C5"/>
    <w:rsid w:val="00660A24"/>
    <w:rsid w:val="00660C9C"/>
    <w:rsid w:val="0066118F"/>
    <w:rsid w:val="0066171B"/>
    <w:rsid w:val="00661857"/>
    <w:rsid w:val="006620E9"/>
    <w:rsid w:val="00662C92"/>
    <w:rsid w:val="0066307A"/>
    <w:rsid w:val="00663ADB"/>
    <w:rsid w:val="006641D9"/>
    <w:rsid w:val="006643E6"/>
    <w:rsid w:val="0066462C"/>
    <w:rsid w:val="00664743"/>
    <w:rsid w:val="006648FA"/>
    <w:rsid w:val="00664A0D"/>
    <w:rsid w:val="00664BA4"/>
    <w:rsid w:val="00664FC1"/>
    <w:rsid w:val="00665462"/>
    <w:rsid w:val="00665538"/>
    <w:rsid w:val="006656B5"/>
    <w:rsid w:val="00665E8A"/>
    <w:rsid w:val="006662EC"/>
    <w:rsid w:val="0066654A"/>
    <w:rsid w:val="0066734C"/>
    <w:rsid w:val="006679D2"/>
    <w:rsid w:val="00670480"/>
    <w:rsid w:val="0067075D"/>
    <w:rsid w:val="00670C77"/>
    <w:rsid w:val="00670C9B"/>
    <w:rsid w:val="00670CD3"/>
    <w:rsid w:val="00670DB2"/>
    <w:rsid w:val="00670DCD"/>
    <w:rsid w:val="00671141"/>
    <w:rsid w:val="006715AC"/>
    <w:rsid w:val="00671690"/>
    <w:rsid w:val="00671B08"/>
    <w:rsid w:val="00672052"/>
    <w:rsid w:val="00672676"/>
    <w:rsid w:val="006728E9"/>
    <w:rsid w:val="00672E57"/>
    <w:rsid w:val="00672E6A"/>
    <w:rsid w:val="00673478"/>
    <w:rsid w:val="00673B79"/>
    <w:rsid w:val="00674838"/>
    <w:rsid w:val="00674D2F"/>
    <w:rsid w:val="00674D74"/>
    <w:rsid w:val="006751A9"/>
    <w:rsid w:val="00675299"/>
    <w:rsid w:val="0067594A"/>
    <w:rsid w:val="0067609E"/>
    <w:rsid w:val="00676619"/>
    <w:rsid w:val="0067669D"/>
    <w:rsid w:val="00676EF0"/>
    <w:rsid w:val="006774D9"/>
    <w:rsid w:val="006776E1"/>
    <w:rsid w:val="00677D50"/>
    <w:rsid w:val="00677E02"/>
    <w:rsid w:val="0068001C"/>
    <w:rsid w:val="0068005A"/>
    <w:rsid w:val="006800A2"/>
    <w:rsid w:val="00680423"/>
    <w:rsid w:val="006805BD"/>
    <w:rsid w:val="0068065A"/>
    <w:rsid w:val="006809C8"/>
    <w:rsid w:val="00680B23"/>
    <w:rsid w:val="00680BCC"/>
    <w:rsid w:val="006810F4"/>
    <w:rsid w:val="00681637"/>
    <w:rsid w:val="00681B50"/>
    <w:rsid w:val="00681C9F"/>
    <w:rsid w:val="00681CF1"/>
    <w:rsid w:val="00681F82"/>
    <w:rsid w:val="00682093"/>
    <w:rsid w:val="00682655"/>
    <w:rsid w:val="006827AA"/>
    <w:rsid w:val="006828A7"/>
    <w:rsid w:val="006828FA"/>
    <w:rsid w:val="00682A02"/>
    <w:rsid w:val="00682E00"/>
    <w:rsid w:val="00682F5F"/>
    <w:rsid w:val="0068337A"/>
    <w:rsid w:val="00683475"/>
    <w:rsid w:val="0068349D"/>
    <w:rsid w:val="006835FA"/>
    <w:rsid w:val="00683B1A"/>
    <w:rsid w:val="0068400E"/>
    <w:rsid w:val="006841B8"/>
    <w:rsid w:val="006849B3"/>
    <w:rsid w:val="00684B5A"/>
    <w:rsid w:val="00684DAF"/>
    <w:rsid w:val="006852BB"/>
    <w:rsid w:val="006852F0"/>
    <w:rsid w:val="006855EF"/>
    <w:rsid w:val="006856BE"/>
    <w:rsid w:val="00685A38"/>
    <w:rsid w:val="00685C19"/>
    <w:rsid w:val="00685FC8"/>
    <w:rsid w:val="0068667F"/>
    <w:rsid w:val="006867D4"/>
    <w:rsid w:val="00686FBD"/>
    <w:rsid w:val="00687A77"/>
    <w:rsid w:val="00687D14"/>
    <w:rsid w:val="00690177"/>
    <w:rsid w:val="006902F8"/>
    <w:rsid w:val="0069058D"/>
    <w:rsid w:val="00691238"/>
    <w:rsid w:val="00691691"/>
    <w:rsid w:val="00691820"/>
    <w:rsid w:val="00691DFF"/>
    <w:rsid w:val="006920E5"/>
    <w:rsid w:val="006929CB"/>
    <w:rsid w:val="00692C1C"/>
    <w:rsid w:val="00692D8B"/>
    <w:rsid w:val="00693799"/>
    <w:rsid w:val="006938AC"/>
    <w:rsid w:val="00693A97"/>
    <w:rsid w:val="00693BCA"/>
    <w:rsid w:val="006941B5"/>
    <w:rsid w:val="006941D0"/>
    <w:rsid w:val="00694458"/>
    <w:rsid w:val="00694687"/>
    <w:rsid w:val="00694A9C"/>
    <w:rsid w:val="00694E99"/>
    <w:rsid w:val="006951E2"/>
    <w:rsid w:val="006958EF"/>
    <w:rsid w:val="006959DA"/>
    <w:rsid w:val="00695F31"/>
    <w:rsid w:val="006963B9"/>
    <w:rsid w:val="006965D5"/>
    <w:rsid w:val="006969F9"/>
    <w:rsid w:val="006973E8"/>
    <w:rsid w:val="006975A0"/>
    <w:rsid w:val="006A0970"/>
    <w:rsid w:val="006A0996"/>
    <w:rsid w:val="006A0BA0"/>
    <w:rsid w:val="006A13AA"/>
    <w:rsid w:val="006A16E4"/>
    <w:rsid w:val="006A1DC9"/>
    <w:rsid w:val="006A202E"/>
    <w:rsid w:val="006A25E4"/>
    <w:rsid w:val="006A2BDB"/>
    <w:rsid w:val="006A2F6C"/>
    <w:rsid w:val="006A3240"/>
    <w:rsid w:val="006A3495"/>
    <w:rsid w:val="006A38F4"/>
    <w:rsid w:val="006A3CF5"/>
    <w:rsid w:val="006A3EAC"/>
    <w:rsid w:val="006A4539"/>
    <w:rsid w:val="006A4679"/>
    <w:rsid w:val="006A4D16"/>
    <w:rsid w:val="006A4EB2"/>
    <w:rsid w:val="006A507B"/>
    <w:rsid w:val="006A52E9"/>
    <w:rsid w:val="006A5647"/>
    <w:rsid w:val="006A63A3"/>
    <w:rsid w:val="006A690A"/>
    <w:rsid w:val="006A6959"/>
    <w:rsid w:val="006A6CCE"/>
    <w:rsid w:val="006A6EFA"/>
    <w:rsid w:val="006A73BA"/>
    <w:rsid w:val="006A7459"/>
    <w:rsid w:val="006A74DB"/>
    <w:rsid w:val="006A74F9"/>
    <w:rsid w:val="006A757D"/>
    <w:rsid w:val="006A76BF"/>
    <w:rsid w:val="006A77A1"/>
    <w:rsid w:val="006A7858"/>
    <w:rsid w:val="006A7ED2"/>
    <w:rsid w:val="006B07C2"/>
    <w:rsid w:val="006B092F"/>
    <w:rsid w:val="006B09DB"/>
    <w:rsid w:val="006B0C4A"/>
    <w:rsid w:val="006B0C51"/>
    <w:rsid w:val="006B117E"/>
    <w:rsid w:val="006B1353"/>
    <w:rsid w:val="006B18DD"/>
    <w:rsid w:val="006B21C9"/>
    <w:rsid w:val="006B2370"/>
    <w:rsid w:val="006B2424"/>
    <w:rsid w:val="006B2529"/>
    <w:rsid w:val="006B25C9"/>
    <w:rsid w:val="006B27B2"/>
    <w:rsid w:val="006B2B2A"/>
    <w:rsid w:val="006B2DAF"/>
    <w:rsid w:val="006B300A"/>
    <w:rsid w:val="006B3439"/>
    <w:rsid w:val="006B349F"/>
    <w:rsid w:val="006B364E"/>
    <w:rsid w:val="006B381F"/>
    <w:rsid w:val="006B3C0C"/>
    <w:rsid w:val="006B402C"/>
    <w:rsid w:val="006B41C4"/>
    <w:rsid w:val="006B437B"/>
    <w:rsid w:val="006B43DB"/>
    <w:rsid w:val="006B4442"/>
    <w:rsid w:val="006B47CC"/>
    <w:rsid w:val="006B4856"/>
    <w:rsid w:val="006B4C0F"/>
    <w:rsid w:val="006B4E52"/>
    <w:rsid w:val="006B5128"/>
    <w:rsid w:val="006B54E1"/>
    <w:rsid w:val="006B5715"/>
    <w:rsid w:val="006B5AD0"/>
    <w:rsid w:val="006B5ADF"/>
    <w:rsid w:val="006B600F"/>
    <w:rsid w:val="006B62C0"/>
    <w:rsid w:val="006B69DD"/>
    <w:rsid w:val="006B6C96"/>
    <w:rsid w:val="006B6DC7"/>
    <w:rsid w:val="006B6E78"/>
    <w:rsid w:val="006B798A"/>
    <w:rsid w:val="006B7C81"/>
    <w:rsid w:val="006B7CA1"/>
    <w:rsid w:val="006B7DBF"/>
    <w:rsid w:val="006B7FDF"/>
    <w:rsid w:val="006C03F6"/>
    <w:rsid w:val="006C0A1A"/>
    <w:rsid w:val="006C0F3B"/>
    <w:rsid w:val="006C1217"/>
    <w:rsid w:val="006C1806"/>
    <w:rsid w:val="006C188A"/>
    <w:rsid w:val="006C1DAD"/>
    <w:rsid w:val="006C1F5B"/>
    <w:rsid w:val="006C2059"/>
    <w:rsid w:val="006C223F"/>
    <w:rsid w:val="006C22F0"/>
    <w:rsid w:val="006C2397"/>
    <w:rsid w:val="006C27F8"/>
    <w:rsid w:val="006C2C5E"/>
    <w:rsid w:val="006C3AB9"/>
    <w:rsid w:val="006C4683"/>
    <w:rsid w:val="006C4D28"/>
    <w:rsid w:val="006C5135"/>
    <w:rsid w:val="006C54BB"/>
    <w:rsid w:val="006C552E"/>
    <w:rsid w:val="006C5799"/>
    <w:rsid w:val="006C5832"/>
    <w:rsid w:val="006C58E6"/>
    <w:rsid w:val="006C5E7E"/>
    <w:rsid w:val="006C6010"/>
    <w:rsid w:val="006C6148"/>
    <w:rsid w:val="006C61F8"/>
    <w:rsid w:val="006C624C"/>
    <w:rsid w:val="006C6407"/>
    <w:rsid w:val="006C6BD6"/>
    <w:rsid w:val="006C707E"/>
    <w:rsid w:val="006C78B8"/>
    <w:rsid w:val="006C7AFC"/>
    <w:rsid w:val="006C7F6F"/>
    <w:rsid w:val="006D0814"/>
    <w:rsid w:val="006D1800"/>
    <w:rsid w:val="006D2247"/>
    <w:rsid w:val="006D2A96"/>
    <w:rsid w:val="006D2AE9"/>
    <w:rsid w:val="006D2BDB"/>
    <w:rsid w:val="006D2EFF"/>
    <w:rsid w:val="006D33AA"/>
    <w:rsid w:val="006D3FD7"/>
    <w:rsid w:val="006D4331"/>
    <w:rsid w:val="006D45A2"/>
    <w:rsid w:val="006D46DB"/>
    <w:rsid w:val="006D4885"/>
    <w:rsid w:val="006D4CC9"/>
    <w:rsid w:val="006D4F88"/>
    <w:rsid w:val="006D50CA"/>
    <w:rsid w:val="006D5569"/>
    <w:rsid w:val="006D5825"/>
    <w:rsid w:val="006D59D5"/>
    <w:rsid w:val="006D6317"/>
    <w:rsid w:val="006D66F4"/>
    <w:rsid w:val="006D68FD"/>
    <w:rsid w:val="006D69E5"/>
    <w:rsid w:val="006D6E2C"/>
    <w:rsid w:val="006D765A"/>
    <w:rsid w:val="006E0220"/>
    <w:rsid w:val="006E02FC"/>
    <w:rsid w:val="006E0324"/>
    <w:rsid w:val="006E0675"/>
    <w:rsid w:val="006E06F9"/>
    <w:rsid w:val="006E088C"/>
    <w:rsid w:val="006E0A01"/>
    <w:rsid w:val="006E1276"/>
    <w:rsid w:val="006E1718"/>
    <w:rsid w:val="006E1AF1"/>
    <w:rsid w:val="006E213F"/>
    <w:rsid w:val="006E21CA"/>
    <w:rsid w:val="006E24F6"/>
    <w:rsid w:val="006E28B1"/>
    <w:rsid w:val="006E2CAB"/>
    <w:rsid w:val="006E2E26"/>
    <w:rsid w:val="006E3346"/>
    <w:rsid w:val="006E33D0"/>
    <w:rsid w:val="006E365D"/>
    <w:rsid w:val="006E36BA"/>
    <w:rsid w:val="006E3B2B"/>
    <w:rsid w:val="006E3C18"/>
    <w:rsid w:val="006E3EA9"/>
    <w:rsid w:val="006E4200"/>
    <w:rsid w:val="006E44FB"/>
    <w:rsid w:val="006E4601"/>
    <w:rsid w:val="006E4ECE"/>
    <w:rsid w:val="006E5129"/>
    <w:rsid w:val="006E531F"/>
    <w:rsid w:val="006E56CD"/>
    <w:rsid w:val="006E56DB"/>
    <w:rsid w:val="006E5796"/>
    <w:rsid w:val="006E57BA"/>
    <w:rsid w:val="006E5BE6"/>
    <w:rsid w:val="006E6001"/>
    <w:rsid w:val="006E6093"/>
    <w:rsid w:val="006E6732"/>
    <w:rsid w:val="006E6815"/>
    <w:rsid w:val="006E686A"/>
    <w:rsid w:val="006E6BB3"/>
    <w:rsid w:val="006E7062"/>
    <w:rsid w:val="006E7066"/>
    <w:rsid w:val="006E73CC"/>
    <w:rsid w:val="006E76EE"/>
    <w:rsid w:val="006E78D7"/>
    <w:rsid w:val="006E7CE7"/>
    <w:rsid w:val="006F04AA"/>
    <w:rsid w:val="006F0918"/>
    <w:rsid w:val="006F092A"/>
    <w:rsid w:val="006F0CB3"/>
    <w:rsid w:val="006F0FE1"/>
    <w:rsid w:val="006F1062"/>
    <w:rsid w:val="006F118A"/>
    <w:rsid w:val="006F1F4B"/>
    <w:rsid w:val="006F2849"/>
    <w:rsid w:val="006F2947"/>
    <w:rsid w:val="006F2ADC"/>
    <w:rsid w:val="006F2DBF"/>
    <w:rsid w:val="006F3083"/>
    <w:rsid w:val="006F37E9"/>
    <w:rsid w:val="006F38AB"/>
    <w:rsid w:val="006F3A12"/>
    <w:rsid w:val="006F3B81"/>
    <w:rsid w:val="006F3E05"/>
    <w:rsid w:val="006F4565"/>
    <w:rsid w:val="006F4B36"/>
    <w:rsid w:val="006F4D72"/>
    <w:rsid w:val="006F4E64"/>
    <w:rsid w:val="006F563E"/>
    <w:rsid w:val="006F59E0"/>
    <w:rsid w:val="006F5D55"/>
    <w:rsid w:val="006F6164"/>
    <w:rsid w:val="006F6221"/>
    <w:rsid w:val="006F67F4"/>
    <w:rsid w:val="006F6834"/>
    <w:rsid w:val="006F6BF0"/>
    <w:rsid w:val="006F6C09"/>
    <w:rsid w:val="006F6E5A"/>
    <w:rsid w:val="006F74A2"/>
    <w:rsid w:val="006F773C"/>
    <w:rsid w:val="006F7E42"/>
    <w:rsid w:val="006F7F5C"/>
    <w:rsid w:val="006F7FCA"/>
    <w:rsid w:val="007004B6"/>
    <w:rsid w:val="00700A16"/>
    <w:rsid w:val="00700D74"/>
    <w:rsid w:val="00701692"/>
    <w:rsid w:val="00701C53"/>
    <w:rsid w:val="00702F76"/>
    <w:rsid w:val="00703B67"/>
    <w:rsid w:val="00703D12"/>
    <w:rsid w:val="00703DC9"/>
    <w:rsid w:val="007040B1"/>
    <w:rsid w:val="00704158"/>
    <w:rsid w:val="00704860"/>
    <w:rsid w:val="00704998"/>
    <w:rsid w:val="00704BCE"/>
    <w:rsid w:val="00704CE1"/>
    <w:rsid w:val="00705214"/>
    <w:rsid w:val="007055F9"/>
    <w:rsid w:val="00705A1C"/>
    <w:rsid w:val="00705B3C"/>
    <w:rsid w:val="00705F29"/>
    <w:rsid w:val="007064D3"/>
    <w:rsid w:val="00706788"/>
    <w:rsid w:val="00706821"/>
    <w:rsid w:val="00706928"/>
    <w:rsid w:val="00706D1A"/>
    <w:rsid w:val="007073E6"/>
    <w:rsid w:val="00707410"/>
    <w:rsid w:val="00707469"/>
    <w:rsid w:val="00707BAC"/>
    <w:rsid w:val="00707F24"/>
    <w:rsid w:val="00710B3A"/>
    <w:rsid w:val="00710CE1"/>
    <w:rsid w:val="00710DC0"/>
    <w:rsid w:val="00710DFF"/>
    <w:rsid w:val="00710FCF"/>
    <w:rsid w:val="00711104"/>
    <w:rsid w:val="0071153E"/>
    <w:rsid w:val="0071160B"/>
    <w:rsid w:val="00711A37"/>
    <w:rsid w:val="00711BC0"/>
    <w:rsid w:val="007123C4"/>
    <w:rsid w:val="007123CF"/>
    <w:rsid w:val="007125FE"/>
    <w:rsid w:val="0071329B"/>
    <w:rsid w:val="00713401"/>
    <w:rsid w:val="0071353E"/>
    <w:rsid w:val="007136EC"/>
    <w:rsid w:val="00713F42"/>
    <w:rsid w:val="007142CE"/>
    <w:rsid w:val="00714483"/>
    <w:rsid w:val="007145F0"/>
    <w:rsid w:val="007147CC"/>
    <w:rsid w:val="007149B6"/>
    <w:rsid w:val="007149D9"/>
    <w:rsid w:val="0071511A"/>
    <w:rsid w:val="0071580A"/>
    <w:rsid w:val="00715D90"/>
    <w:rsid w:val="00717546"/>
    <w:rsid w:val="0071771C"/>
    <w:rsid w:val="00717ED9"/>
    <w:rsid w:val="00720572"/>
    <w:rsid w:val="0072066A"/>
    <w:rsid w:val="00720A23"/>
    <w:rsid w:val="00720D61"/>
    <w:rsid w:val="00721495"/>
    <w:rsid w:val="00722457"/>
    <w:rsid w:val="0072249E"/>
    <w:rsid w:val="00722BD6"/>
    <w:rsid w:val="00722F34"/>
    <w:rsid w:val="00722F95"/>
    <w:rsid w:val="0072319E"/>
    <w:rsid w:val="0072350D"/>
    <w:rsid w:val="007235DD"/>
    <w:rsid w:val="007237D1"/>
    <w:rsid w:val="00723C21"/>
    <w:rsid w:val="00723CB8"/>
    <w:rsid w:val="00723D1C"/>
    <w:rsid w:val="00723DFD"/>
    <w:rsid w:val="00724F67"/>
    <w:rsid w:val="00725038"/>
    <w:rsid w:val="0072578A"/>
    <w:rsid w:val="00725881"/>
    <w:rsid w:val="00725A11"/>
    <w:rsid w:val="00725A35"/>
    <w:rsid w:val="00725A53"/>
    <w:rsid w:val="00725D96"/>
    <w:rsid w:val="00726374"/>
    <w:rsid w:val="00726A8A"/>
    <w:rsid w:val="007275B4"/>
    <w:rsid w:val="00727F44"/>
    <w:rsid w:val="00730062"/>
    <w:rsid w:val="0073077D"/>
    <w:rsid w:val="00730CB9"/>
    <w:rsid w:val="00730D79"/>
    <w:rsid w:val="00730E3D"/>
    <w:rsid w:val="007313C0"/>
    <w:rsid w:val="0073143B"/>
    <w:rsid w:val="0073173A"/>
    <w:rsid w:val="00731A15"/>
    <w:rsid w:val="00731F3B"/>
    <w:rsid w:val="0073237E"/>
    <w:rsid w:val="007328CB"/>
    <w:rsid w:val="00732954"/>
    <w:rsid w:val="00732ED4"/>
    <w:rsid w:val="00732FB1"/>
    <w:rsid w:val="00733357"/>
    <w:rsid w:val="00733671"/>
    <w:rsid w:val="00733F1B"/>
    <w:rsid w:val="00734068"/>
    <w:rsid w:val="007345AC"/>
    <w:rsid w:val="007347C1"/>
    <w:rsid w:val="00734901"/>
    <w:rsid w:val="007349AC"/>
    <w:rsid w:val="00734A1E"/>
    <w:rsid w:val="00734D3E"/>
    <w:rsid w:val="007354EB"/>
    <w:rsid w:val="007358BA"/>
    <w:rsid w:val="00735BE5"/>
    <w:rsid w:val="00735E55"/>
    <w:rsid w:val="0073634D"/>
    <w:rsid w:val="007364F1"/>
    <w:rsid w:val="007365BD"/>
    <w:rsid w:val="00736851"/>
    <w:rsid w:val="00736885"/>
    <w:rsid w:val="007368A8"/>
    <w:rsid w:val="00736C8C"/>
    <w:rsid w:val="00736D0A"/>
    <w:rsid w:val="00736D19"/>
    <w:rsid w:val="00737057"/>
    <w:rsid w:val="007401AE"/>
    <w:rsid w:val="00740572"/>
    <w:rsid w:val="0074078A"/>
    <w:rsid w:val="00740909"/>
    <w:rsid w:val="007410DD"/>
    <w:rsid w:val="0074131A"/>
    <w:rsid w:val="00741502"/>
    <w:rsid w:val="0074198E"/>
    <w:rsid w:val="00741E16"/>
    <w:rsid w:val="007421C2"/>
    <w:rsid w:val="007425F7"/>
    <w:rsid w:val="00742689"/>
    <w:rsid w:val="00742743"/>
    <w:rsid w:val="00743251"/>
    <w:rsid w:val="0074331C"/>
    <w:rsid w:val="00743927"/>
    <w:rsid w:val="00743CCA"/>
    <w:rsid w:val="00743D5D"/>
    <w:rsid w:val="00743DE4"/>
    <w:rsid w:val="007448AC"/>
    <w:rsid w:val="00744E13"/>
    <w:rsid w:val="0074502E"/>
    <w:rsid w:val="007450BC"/>
    <w:rsid w:val="007452E9"/>
    <w:rsid w:val="00745A73"/>
    <w:rsid w:val="00745BDB"/>
    <w:rsid w:val="00745C80"/>
    <w:rsid w:val="00745F37"/>
    <w:rsid w:val="007467C4"/>
    <w:rsid w:val="007475AA"/>
    <w:rsid w:val="007475FD"/>
    <w:rsid w:val="00747717"/>
    <w:rsid w:val="00747BDB"/>
    <w:rsid w:val="00747FB1"/>
    <w:rsid w:val="0075040A"/>
    <w:rsid w:val="00750577"/>
    <w:rsid w:val="00750986"/>
    <w:rsid w:val="00750A80"/>
    <w:rsid w:val="00750AFF"/>
    <w:rsid w:val="00751204"/>
    <w:rsid w:val="007513AB"/>
    <w:rsid w:val="00751998"/>
    <w:rsid w:val="007519B0"/>
    <w:rsid w:val="00751EBC"/>
    <w:rsid w:val="007520D4"/>
    <w:rsid w:val="00752554"/>
    <w:rsid w:val="007526DF"/>
    <w:rsid w:val="00752E24"/>
    <w:rsid w:val="00752FE1"/>
    <w:rsid w:val="00752FEF"/>
    <w:rsid w:val="00753DAA"/>
    <w:rsid w:val="00753FAA"/>
    <w:rsid w:val="0075497D"/>
    <w:rsid w:val="00754AE4"/>
    <w:rsid w:val="007557B5"/>
    <w:rsid w:val="00755E95"/>
    <w:rsid w:val="00756495"/>
    <w:rsid w:val="007568CA"/>
    <w:rsid w:val="00756931"/>
    <w:rsid w:val="00757DE8"/>
    <w:rsid w:val="007606C5"/>
    <w:rsid w:val="007607E4"/>
    <w:rsid w:val="007609C8"/>
    <w:rsid w:val="00760CE8"/>
    <w:rsid w:val="00760D19"/>
    <w:rsid w:val="007610C6"/>
    <w:rsid w:val="0076135E"/>
    <w:rsid w:val="0076137A"/>
    <w:rsid w:val="00761695"/>
    <w:rsid w:val="0076187F"/>
    <w:rsid w:val="00761CAC"/>
    <w:rsid w:val="00761CF2"/>
    <w:rsid w:val="00761D7D"/>
    <w:rsid w:val="00762036"/>
    <w:rsid w:val="007621D7"/>
    <w:rsid w:val="00762327"/>
    <w:rsid w:val="0076258C"/>
    <w:rsid w:val="00762978"/>
    <w:rsid w:val="00762DEA"/>
    <w:rsid w:val="00762F78"/>
    <w:rsid w:val="00762FD9"/>
    <w:rsid w:val="0076308E"/>
    <w:rsid w:val="007630DE"/>
    <w:rsid w:val="0076330C"/>
    <w:rsid w:val="0076385A"/>
    <w:rsid w:val="00763E43"/>
    <w:rsid w:val="00764210"/>
    <w:rsid w:val="0076476C"/>
    <w:rsid w:val="00764C50"/>
    <w:rsid w:val="00764C99"/>
    <w:rsid w:val="00765B37"/>
    <w:rsid w:val="00765DB9"/>
    <w:rsid w:val="00765EFA"/>
    <w:rsid w:val="00766796"/>
    <w:rsid w:val="00766E44"/>
    <w:rsid w:val="00766F57"/>
    <w:rsid w:val="0076723B"/>
    <w:rsid w:val="007672BE"/>
    <w:rsid w:val="00767A92"/>
    <w:rsid w:val="007701C3"/>
    <w:rsid w:val="00770C31"/>
    <w:rsid w:val="00770FAE"/>
    <w:rsid w:val="007716C2"/>
    <w:rsid w:val="00771999"/>
    <w:rsid w:val="00771C60"/>
    <w:rsid w:val="0077218E"/>
    <w:rsid w:val="007723A8"/>
    <w:rsid w:val="00772640"/>
    <w:rsid w:val="007727B0"/>
    <w:rsid w:val="0077286F"/>
    <w:rsid w:val="00772ED5"/>
    <w:rsid w:val="00773113"/>
    <w:rsid w:val="00773278"/>
    <w:rsid w:val="0077368C"/>
    <w:rsid w:val="00773794"/>
    <w:rsid w:val="00773C35"/>
    <w:rsid w:val="00773C46"/>
    <w:rsid w:val="00773D92"/>
    <w:rsid w:val="00774149"/>
    <w:rsid w:val="0077441E"/>
    <w:rsid w:val="0077479C"/>
    <w:rsid w:val="00775083"/>
    <w:rsid w:val="0077549E"/>
    <w:rsid w:val="00775670"/>
    <w:rsid w:val="00775789"/>
    <w:rsid w:val="00775D48"/>
    <w:rsid w:val="007761E9"/>
    <w:rsid w:val="00776504"/>
    <w:rsid w:val="00776B2B"/>
    <w:rsid w:val="007777E4"/>
    <w:rsid w:val="00777951"/>
    <w:rsid w:val="00777CD7"/>
    <w:rsid w:val="00777D72"/>
    <w:rsid w:val="0078067B"/>
    <w:rsid w:val="00781561"/>
    <w:rsid w:val="0078164F"/>
    <w:rsid w:val="00781B8B"/>
    <w:rsid w:val="00781D9B"/>
    <w:rsid w:val="0078258D"/>
    <w:rsid w:val="00783000"/>
    <w:rsid w:val="00783139"/>
    <w:rsid w:val="00783421"/>
    <w:rsid w:val="00783D4D"/>
    <w:rsid w:val="00783E61"/>
    <w:rsid w:val="00784A90"/>
    <w:rsid w:val="007853F3"/>
    <w:rsid w:val="0078576D"/>
    <w:rsid w:val="00785B25"/>
    <w:rsid w:val="0078645D"/>
    <w:rsid w:val="007865DF"/>
    <w:rsid w:val="00786A42"/>
    <w:rsid w:val="00786ADC"/>
    <w:rsid w:val="00786C17"/>
    <w:rsid w:val="00786CDB"/>
    <w:rsid w:val="00786FE8"/>
    <w:rsid w:val="007876AB"/>
    <w:rsid w:val="0078794D"/>
    <w:rsid w:val="00787FA3"/>
    <w:rsid w:val="00790637"/>
    <w:rsid w:val="007906AE"/>
    <w:rsid w:val="00790730"/>
    <w:rsid w:val="00790745"/>
    <w:rsid w:val="007907DA"/>
    <w:rsid w:val="007908BE"/>
    <w:rsid w:val="00790B1B"/>
    <w:rsid w:val="00790C2A"/>
    <w:rsid w:val="007916F3"/>
    <w:rsid w:val="00791FBF"/>
    <w:rsid w:val="0079259E"/>
    <w:rsid w:val="00792A9E"/>
    <w:rsid w:val="00792B6E"/>
    <w:rsid w:val="00792C8D"/>
    <w:rsid w:val="0079328B"/>
    <w:rsid w:val="007933D3"/>
    <w:rsid w:val="0079345C"/>
    <w:rsid w:val="007939E6"/>
    <w:rsid w:val="00793EEA"/>
    <w:rsid w:val="00794245"/>
    <w:rsid w:val="0079474F"/>
    <w:rsid w:val="00794796"/>
    <w:rsid w:val="00794840"/>
    <w:rsid w:val="00794961"/>
    <w:rsid w:val="00794E09"/>
    <w:rsid w:val="00794FBE"/>
    <w:rsid w:val="007950A4"/>
    <w:rsid w:val="00795505"/>
    <w:rsid w:val="00795821"/>
    <w:rsid w:val="0079588F"/>
    <w:rsid w:val="007959D2"/>
    <w:rsid w:val="00795B00"/>
    <w:rsid w:val="007969CE"/>
    <w:rsid w:val="00797095"/>
    <w:rsid w:val="00797BA1"/>
    <w:rsid w:val="007A039E"/>
    <w:rsid w:val="007A049C"/>
    <w:rsid w:val="007A0590"/>
    <w:rsid w:val="007A05FE"/>
    <w:rsid w:val="007A08C6"/>
    <w:rsid w:val="007A09B8"/>
    <w:rsid w:val="007A0AFA"/>
    <w:rsid w:val="007A0B7A"/>
    <w:rsid w:val="007A0D0D"/>
    <w:rsid w:val="007A114B"/>
    <w:rsid w:val="007A1C30"/>
    <w:rsid w:val="007A1E1B"/>
    <w:rsid w:val="007A1F62"/>
    <w:rsid w:val="007A1FB2"/>
    <w:rsid w:val="007A3264"/>
    <w:rsid w:val="007A439D"/>
    <w:rsid w:val="007A44FC"/>
    <w:rsid w:val="007A45F9"/>
    <w:rsid w:val="007A488E"/>
    <w:rsid w:val="007A4902"/>
    <w:rsid w:val="007A526C"/>
    <w:rsid w:val="007A543F"/>
    <w:rsid w:val="007A55FF"/>
    <w:rsid w:val="007A56AE"/>
    <w:rsid w:val="007A5720"/>
    <w:rsid w:val="007A5808"/>
    <w:rsid w:val="007A594E"/>
    <w:rsid w:val="007A650B"/>
    <w:rsid w:val="007A6AFB"/>
    <w:rsid w:val="007A6CEE"/>
    <w:rsid w:val="007A7C99"/>
    <w:rsid w:val="007B0433"/>
    <w:rsid w:val="007B07AE"/>
    <w:rsid w:val="007B07E6"/>
    <w:rsid w:val="007B09E5"/>
    <w:rsid w:val="007B0F76"/>
    <w:rsid w:val="007B0FA7"/>
    <w:rsid w:val="007B1382"/>
    <w:rsid w:val="007B1A69"/>
    <w:rsid w:val="007B1F16"/>
    <w:rsid w:val="007B1F23"/>
    <w:rsid w:val="007B2712"/>
    <w:rsid w:val="007B361B"/>
    <w:rsid w:val="007B3C82"/>
    <w:rsid w:val="007B3F63"/>
    <w:rsid w:val="007B41F5"/>
    <w:rsid w:val="007B42AC"/>
    <w:rsid w:val="007B4B64"/>
    <w:rsid w:val="007B4C05"/>
    <w:rsid w:val="007B4C12"/>
    <w:rsid w:val="007B4F16"/>
    <w:rsid w:val="007B52BF"/>
    <w:rsid w:val="007B533C"/>
    <w:rsid w:val="007B5947"/>
    <w:rsid w:val="007B5D27"/>
    <w:rsid w:val="007B5EC6"/>
    <w:rsid w:val="007B5F38"/>
    <w:rsid w:val="007B6053"/>
    <w:rsid w:val="007B6240"/>
    <w:rsid w:val="007B6268"/>
    <w:rsid w:val="007B631C"/>
    <w:rsid w:val="007B633D"/>
    <w:rsid w:val="007B652D"/>
    <w:rsid w:val="007B6EF5"/>
    <w:rsid w:val="007B71DD"/>
    <w:rsid w:val="007B7286"/>
    <w:rsid w:val="007B76E9"/>
    <w:rsid w:val="007B7B7E"/>
    <w:rsid w:val="007B7DE1"/>
    <w:rsid w:val="007C02E2"/>
    <w:rsid w:val="007C040F"/>
    <w:rsid w:val="007C0D94"/>
    <w:rsid w:val="007C178D"/>
    <w:rsid w:val="007C17DF"/>
    <w:rsid w:val="007C1A58"/>
    <w:rsid w:val="007C2340"/>
    <w:rsid w:val="007C2378"/>
    <w:rsid w:val="007C23A5"/>
    <w:rsid w:val="007C25AF"/>
    <w:rsid w:val="007C278C"/>
    <w:rsid w:val="007C2AE5"/>
    <w:rsid w:val="007C2AFE"/>
    <w:rsid w:val="007C3557"/>
    <w:rsid w:val="007C37C7"/>
    <w:rsid w:val="007C3916"/>
    <w:rsid w:val="007C3DA1"/>
    <w:rsid w:val="007C3E73"/>
    <w:rsid w:val="007C4943"/>
    <w:rsid w:val="007C4B5B"/>
    <w:rsid w:val="007C4BCE"/>
    <w:rsid w:val="007C4D7E"/>
    <w:rsid w:val="007C5ABB"/>
    <w:rsid w:val="007C5B4C"/>
    <w:rsid w:val="007C5C56"/>
    <w:rsid w:val="007C5C87"/>
    <w:rsid w:val="007C61D4"/>
    <w:rsid w:val="007C6250"/>
    <w:rsid w:val="007C62EA"/>
    <w:rsid w:val="007C64C8"/>
    <w:rsid w:val="007C6712"/>
    <w:rsid w:val="007C6798"/>
    <w:rsid w:val="007C6D1D"/>
    <w:rsid w:val="007C6E40"/>
    <w:rsid w:val="007C6EF9"/>
    <w:rsid w:val="007C7240"/>
    <w:rsid w:val="007C7AF5"/>
    <w:rsid w:val="007C7CEB"/>
    <w:rsid w:val="007C7F23"/>
    <w:rsid w:val="007D087E"/>
    <w:rsid w:val="007D0927"/>
    <w:rsid w:val="007D09CF"/>
    <w:rsid w:val="007D0BAB"/>
    <w:rsid w:val="007D0DD7"/>
    <w:rsid w:val="007D15E7"/>
    <w:rsid w:val="007D17AD"/>
    <w:rsid w:val="007D17E1"/>
    <w:rsid w:val="007D2051"/>
    <w:rsid w:val="007D21F2"/>
    <w:rsid w:val="007D2503"/>
    <w:rsid w:val="007D258F"/>
    <w:rsid w:val="007D2790"/>
    <w:rsid w:val="007D2F99"/>
    <w:rsid w:val="007D3511"/>
    <w:rsid w:val="007D3B6A"/>
    <w:rsid w:val="007D3CE4"/>
    <w:rsid w:val="007D3EB6"/>
    <w:rsid w:val="007D426C"/>
    <w:rsid w:val="007D42F0"/>
    <w:rsid w:val="007D4378"/>
    <w:rsid w:val="007D4386"/>
    <w:rsid w:val="007D43D6"/>
    <w:rsid w:val="007D4418"/>
    <w:rsid w:val="007D44D8"/>
    <w:rsid w:val="007D4563"/>
    <w:rsid w:val="007D4D14"/>
    <w:rsid w:val="007D4E7E"/>
    <w:rsid w:val="007D51E1"/>
    <w:rsid w:val="007D54C1"/>
    <w:rsid w:val="007D5D12"/>
    <w:rsid w:val="007D5E0C"/>
    <w:rsid w:val="007D61D3"/>
    <w:rsid w:val="007D6468"/>
    <w:rsid w:val="007D667F"/>
    <w:rsid w:val="007D66F8"/>
    <w:rsid w:val="007D6A03"/>
    <w:rsid w:val="007D6ACA"/>
    <w:rsid w:val="007D6C83"/>
    <w:rsid w:val="007D6D94"/>
    <w:rsid w:val="007D6EF9"/>
    <w:rsid w:val="007D7359"/>
    <w:rsid w:val="007D7581"/>
    <w:rsid w:val="007D759C"/>
    <w:rsid w:val="007D763C"/>
    <w:rsid w:val="007D772D"/>
    <w:rsid w:val="007D78E4"/>
    <w:rsid w:val="007D790B"/>
    <w:rsid w:val="007E01C6"/>
    <w:rsid w:val="007E01DE"/>
    <w:rsid w:val="007E0827"/>
    <w:rsid w:val="007E0855"/>
    <w:rsid w:val="007E0BA8"/>
    <w:rsid w:val="007E0C2C"/>
    <w:rsid w:val="007E0EA8"/>
    <w:rsid w:val="007E14EB"/>
    <w:rsid w:val="007E1547"/>
    <w:rsid w:val="007E1BB1"/>
    <w:rsid w:val="007E26E3"/>
    <w:rsid w:val="007E28BD"/>
    <w:rsid w:val="007E2A58"/>
    <w:rsid w:val="007E3766"/>
    <w:rsid w:val="007E37A6"/>
    <w:rsid w:val="007E3835"/>
    <w:rsid w:val="007E390C"/>
    <w:rsid w:val="007E4022"/>
    <w:rsid w:val="007E460D"/>
    <w:rsid w:val="007E48AD"/>
    <w:rsid w:val="007E4EEB"/>
    <w:rsid w:val="007E54CC"/>
    <w:rsid w:val="007E58FE"/>
    <w:rsid w:val="007E594F"/>
    <w:rsid w:val="007E5B8B"/>
    <w:rsid w:val="007E5F82"/>
    <w:rsid w:val="007E648C"/>
    <w:rsid w:val="007E64F3"/>
    <w:rsid w:val="007E68B9"/>
    <w:rsid w:val="007E6B2F"/>
    <w:rsid w:val="007E6DD7"/>
    <w:rsid w:val="007E7AF9"/>
    <w:rsid w:val="007E7BCE"/>
    <w:rsid w:val="007E7D15"/>
    <w:rsid w:val="007F0005"/>
    <w:rsid w:val="007F01B6"/>
    <w:rsid w:val="007F01EB"/>
    <w:rsid w:val="007F099E"/>
    <w:rsid w:val="007F0C41"/>
    <w:rsid w:val="007F1129"/>
    <w:rsid w:val="007F17BA"/>
    <w:rsid w:val="007F20CE"/>
    <w:rsid w:val="007F21A8"/>
    <w:rsid w:val="007F2528"/>
    <w:rsid w:val="007F28EC"/>
    <w:rsid w:val="007F29FE"/>
    <w:rsid w:val="007F3432"/>
    <w:rsid w:val="007F37EF"/>
    <w:rsid w:val="007F3F57"/>
    <w:rsid w:val="007F3FA4"/>
    <w:rsid w:val="007F4670"/>
    <w:rsid w:val="007F4BC8"/>
    <w:rsid w:val="007F4E12"/>
    <w:rsid w:val="007F4EC9"/>
    <w:rsid w:val="007F4F08"/>
    <w:rsid w:val="007F51B6"/>
    <w:rsid w:val="007F52F3"/>
    <w:rsid w:val="007F5419"/>
    <w:rsid w:val="007F582C"/>
    <w:rsid w:val="007F59EC"/>
    <w:rsid w:val="007F5C25"/>
    <w:rsid w:val="007F66F3"/>
    <w:rsid w:val="007F677E"/>
    <w:rsid w:val="007F67F2"/>
    <w:rsid w:val="007F6B77"/>
    <w:rsid w:val="007F6F6E"/>
    <w:rsid w:val="007F732F"/>
    <w:rsid w:val="007F74E1"/>
    <w:rsid w:val="007F7C94"/>
    <w:rsid w:val="007F7EA8"/>
    <w:rsid w:val="00800062"/>
    <w:rsid w:val="0080023D"/>
    <w:rsid w:val="00800370"/>
    <w:rsid w:val="00800450"/>
    <w:rsid w:val="00801BB5"/>
    <w:rsid w:val="008021C4"/>
    <w:rsid w:val="00802264"/>
    <w:rsid w:val="008025FC"/>
    <w:rsid w:val="0080270C"/>
    <w:rsid w:val="0080277F"/>
    <w:rsid w:val="00802B56"/>
    <w:rsid w:val="00802DB9"/>
    <w:rsid w:val="00803A0F"/>
    <w:rsid w:val="00803FC0"/>
    <w:rsid w:val="00804194"/>
    <w:rsid w:val="008045C0"/>
    <w:rsid w:val="00804867"/>
    <w:rsid w:val="008053A0"/>
    <w:rsid w:val="00805411"/>
    <w:rsid w:val="008058D6"/>
    <w:rsid w:val="00805947"/>
    <w:rsid w:val="00805AB9"/>
    <w:rsid w:val="00805CC7"/>
    <w:rsid w:val="0080613B"/>
    <w:rsid w:val="00806464"/>
    <w:rsid w:val="00806485"/>
    <w:rsid w:val="00806702"/>
    <w:rsid w:val="00806D5B"/>
    <w:rsid w:val="008070DD"/>
    <w:rsid w:val="00807A11"/>
    <w:rsid w:val="00807BA7"/>
    <w:rsid w:val="00807ED5"/>
    <w:rsid w:val="008107D7"/>
    <w:rsid w:val="008109FC"/>
    <w:rsid w:val="00810C51"/>
    <w:rsid w:val="00811279"/>
    <w:rsid w:val="00811D3A"/>
    <w:rsid w:val="00811D47"/>
    <w:rsid w:val="008123A2"/>
    <w:rsid w:val="0081244F"/>
    <w:rsid w:val="008124E8"/>
    <w:rsid w:val="00812612"/>
    <w:rsid w:val="0081276F"/>
    <w:rsid w:val="00812C11"/>
    <w:rsid w:val="00812EE6"/>
    <w:rsid w:val="008133E4"/>
    <w:rsid w:val="00813551"/>
    <w:rsid w:val="008138DE"/>
    <w:rsid w:val="008139B4"/>
    <w:rsid w:val="00813BB1"/>
    <w:rsid w:val="00813BB3"/>
    <w:rsid w:val="00813EA8"/>
    <w:rsid w:val="008141C5"/>
    <w:rsid w:val="0081464B"/>
    <w:rsid w:val="0081465B"/>
    <w:rsid w:val="00814A93"/>
    <w:rsid w:val="00814BD8"/>
    <w:rsid w:val="00815622"/>
    <w:rsid w:val="00815806"/>
    <w:rsid w:val="0081646B"/>
    <w:rsid w:val="0081658C"/>
    <w:rsid w:val="00816868"/>
    <w:rsid w:val="00816BEB"/>
    <w:rsid w:val="008174B4"/>
    <w:rsid w:val="00817B93"/>
    <w:rsid w:val="00817F85"/>
    <w:rsid w:val="0082005D"/>
    <w:rsid w:val="008200E1"/>
    <w:rsid w:val="00820300"/>
    <w:rsid w:val="0082095F"/>
    <w:rsid w:val="00820F74"/>
    <w:rsid w:val="00821835"/>
    <w:rsid w:val="0082188A"/>
    <w:rsid w:val="008218FF"/>
    <w:rsid w:val="00821C5D"/>
    <w:rsid w:val="008220C5"/>
    <w:rsid w:val="00822624"/>
    <w:rsid w:val="0082295D"/>
    <w:rsid w:val="008229EB"/>
    <w:rsid w:val="00822AC5"/>
    <w:rsid w:val="008234C5"/>
    <w:rsid w:val="0082363B"/>
    <w:rsid w:val="008237CF"/>
    <w:rsid w:val="00823927"/>
    <w:rsid w:val="00823B0B"/>
    <w:rsid w:val="00823E59"/>
    <w:rsid w:val="00824689"/>
    <w:rsid w:val="0082492E"/>
    <w:rsid w:val="0082506E"/>
    <w:rsid w:val="00825705"/>
    <w:rsid w:val="00825907"/>
    <w:rsid w:val="0082596B"/>
    <w:rsid w:val="008259B6"/>
    <w:rsid w:val="00825CC3"/>
    <w:rsid w:val="00825EB4"/>
    <w:rsid w:val="008264A5"/>
    <w:rsid w:val="0082657D"/>
    <w:rsid w:val="00826A11"/>
    <w:rsid w:val="00826CF4"/>
    <w:rsid w:val="00826E3F"/>
    <w:rsid w:val="00826E95"/>
    <w:rsid w:val="00826ED9"/>
    <w:rsid w:val="008271FE"/>
    <w:rsid w:val="008276E2"/>
    <w:rsid w:val="0082793B"/>
    <w:rsid w:val="0083003A"/>
    <w:rsid w:val="008301F4"/>
    <w:rsid w:val="00830293"/>
    <w:rsid w:val="00830449"/>
    <w:rsid w:val="00830DEC"/>
    <w:rsid w:val="00830E21"/>
    <w:rsid w:val="00830E2E"/>
    <w:rsid w:val="00830E3A"/>
    <w:rsid w:val="00831897"/>
    <w:rsid w:val="008319BE"/>
    <w:rsid w:val="008321F3"/>
    <w:rsid w:val="00832735"/>
    <w:rsid w:val="00832998"/>
    <w:rsid w:val="00832A0E"/>
    <w:rsid w:val="00832EF2"/>
    <w:rsid w:val="00832F9B"/>
    <w:rsid w:val="008333AD"/>
    <w:rsid w:val="008338AA"/>
    <w:rsid w:val="00833F46"/>
    <w:rsid w:val="008348C4"/>
    <w:rsid w:val="00834959"/>
    <w:rsid w:val="00834B40"/>
    <w:rsid w:val="00834BCA"/>
    <w:rsid w:val="00834D44"/>
    <w:rsid w:val="00834FF6"/>
    <w:rsid w:val="0083527B"/>
    <w:rsid w:val="00835720"/>
    <w:rsid w:val="00835B7C"/>
    <w:rsid w:val="00835D62"/>
    <w:rsid w:val="008363E9"/>
    <w:rsid w:val="00836669"/>
    <w:rsid w:val="00836C66"/>
    <w:rsid w:val="00836E53"/>
    <w:rsid w:val="008370B4"/>
    <w:rsid w:val="00837197"/>
    <w:rsid w:val="008374ED"/>
    <w:rsid w:val="0083763E"/>
    <w:rsid w:val="00837BC7"/>
    <w:rsid w:val="00837CA2"/>
    <w:rsid w:val="00840374"/>
    <w:rsid w:val="008409E5"/>
    <w:rsid w:val="00840E29"/>
    <w:rsid w:val="00840F32"/>
    <w:rsid w:val="0084131E"/>
    <w:rsid w:val="008414A1"/>
    <w:rsid w:val="00841741"/>
    <w:rsid w:val="00841C2C"/>
    <w:rsid w:val="00843810"/>
    <w:rsid w:val="00843DA4"/>
    <w:rsid w:val="008440AD"/>
    <w:rsid w:val="008440C4"/>
    <w:rsid w:val="00844507"/>
    <w:rsid w:val="00844783"/>
    <w:rsid w:val="008448DF"/>
    <w:rsid w:val="008448E4"/>
    <w:rsid w:val="00844F19"/>
    <w:rsid w:val="00844F85"/>
    <w:rsid w:val="008451DB"/>
    <w:rsid w:val="008451EA"/>
    <w:rsid w:val="00845312"/>
    <w:rsid w:val="00845C9D"/>
    <w:rsid w:val="00845F71"/>
    <w:rsid w:val="008463AC"/>
    <w:rsid w:val="0084663E"/>
    <w:rsid w:val="008467F5"/>
    <w:rsid w:val="008468D3"/>
    <w:rsid w:val="00846B45"/>
    <w:rsid w:val="00846F6B"/>
    <w:rsid w:val="008471B9"/>
    <w:rsid w:val="00850182"/>
    <w:rsid w:val="008515E8"/>
    <w:rsid w:val="00851928"/>
    <w:rsid w:val="00852783"/>
    <w:rsid w:val="008527E7"/>
    <w:rsid w:val="00852887"/>
    <w:rsid w:val="00852FF4"/>
    <w:rsid w:val="008530B5"/>
    <w:rsid w:val="00853F0E"/>
    <w:rsid w:val="0085420B"/>
    <w:rsid w:val="008544A7"/>
    <w:rsid w:val="008549F6"/>
    <w:rsid w:val="00854FAA"/>
    <w:rsid w:val="008553D9"/>
    <w:rsid w:val="008553F9"/>
    <w:rsid w:val="0085577F"/>
    <w:rsid w:val="00856000"/>
    <w:rsid w:val="008563EE"/>
    <w:rsid w:val="00856440"/>
    <w:rsid w:val="00856478"/>
    <w:rsid w:val="00856656"/>
    <w:rsid w:val="00856FCA"/>
    <w:rsid w:val="008578CD"/>
    <w:rsid w:val="008607C2"/>
    <w:rsid w:val="00860B30"/>
    <w:rsid w:val="008611A2"/>
    <w:rsid w:val="00861B3A"/>
    <w:rsid w:val="0086233A"/>
    <w:rsid w:val="008629C9"/>
    <w:rsid w:val="0086317D"/>
    <w:rsid w:val="008638DC"/>
    <w:rsid w:val="00863962"/>
    <w:rsid w:val="00863BC8"/>
    <w:rsid w:val="00863F9C"/>
    <w:rsid w:val="008643EA"/>
    <w:rsid w:val="008646A6"/>
    <w:rsid w:val="00864979"/>
    <w:rsid w:val="00864D96"/>
    <w:rsid w:val="008655FF"/>
    <w:rsid w:val="008658D3"/>
    <w:rsid w:val="00865D3E"/>
    <w:rsid w:val="008660EF"/>
    <w:rsid w:val="00866227"/>
    <w:rsid w:val="008662F5"/>
    <w:rsid w:val="008663FF"/>
    <w:rsid w:val="00866550"/>
    <w:rsid w:val="00866558"/>
    <w:rsid w:val="00866DD0"/>
    <w:rsid w:val="00866E05"/>
    <w:rsid w:val="008674F8"/>
    <w:rsid w:val="00867596"/>
    <w:rsid w:val="008678E8"/>
    <w:rsid w:val="008679F2"/>
    <w:rsid w:val="00867CAF"/>
    <w:rsid w:val="00867ECF"/>
    <w:rsid w:val="00870126"/>
    <w:rsid w:val="00870453"/>
    <w:rsid w:val="008708F8"/>
    <w:rsid w:val="00870D00"/>
    <w:rsid w:val="00870E7A"/>
    <w:rsid w:val="00871355"/>
    <w:rsid w:val="00871B26"/>
    <w:rsid w:val="00872637"/>
    <w:rsid w:val="00872C1C"/>
    <w:rsid w:val="00872FDD"/>
    <w:rsid w:val="008735D6"/>
    <w:rsid w:val="00873850"/>
    <w:rsid w:val="00873A56"/>
    <w:rsid w:val="0087402B"/>
    <w:rsid w:val="0087456A"/>
    <w:rsid w:val="00874E73"/>
    <w:rsid w:val="008750CF"/>
    <w:rsid w:val="008751E7"/>
    <w:rsid w:val="0087531E"/>
    <w:rsid w:val="00875383"/>
    <w:rsid w:val="008757E8"/>
    <w:rsid w:val="0087585B"/>
    <w:rsid w:val="008759D8"/>
    <w:rsid w:val="00875ABA"/>
    <w:rsid w:val="00876305"/>
    <w:rsid w:val="00876569"/>
    <w:rsid w:val="008768B2"/>
    <w:rsid w:val="00876C3A"/>
    <w:rsid w:val="00876E4A"/>
    <w:rsid w:val="0087712D"/>
    <w:rsid w:val="00877180"/>
    <w:rsid w:val="0087723F"/>
    <w:rsid w:val="00877386"/>
    <w:rsid w:val="0087738C"/>
    <w:rsid w:val="0087762B"/>
    <w:rsid w:val="008776E7"/>
    <w:rsid w:val="00877B19"/>
    <w:rsid w:val="00877BDC"/>
    <w:rsid w:val="00877ED9"/>
    <w:rsid w:val="008801BC"/>
    <w:rsid w:val="00880466"/>
    <w:rsid w:val="0088074A"/>
    <w:rsid w:val="00880805"/>
    <w:rsid w:val="00880CB9"/>
    <w:rsid w:val="00881041"/>
    <w:rsid w:val="0088116E"/>
    <w:rsid w:val="00881222"/>
    <w:rsid w:val="008817F0"/>
    <w:rsid w:val="00881DD6"/>
    <w:rsid w:val="00881FA2"/>
    <w:rsid w:val="0088210D"/>
    <w:rsid w:val="008822E1"/>
    <w:rsid w:val="008823DC"/>
    <w:rsid w:val="008824DF"/>
    <w:rsid w:val="0088258B"/>
    <w:rsid w:val="00882827"/>
    <w:rsid w:val="00882EC3"/>
    <w:rsid w:val="00882F0C"/>
    <w:rsid w:val="00883D30"/>
    <w:rsid w:val="00884107"/>
    <w:rsid w:val="008841CE"/>
    <w:rsid w:val="008847F5"/>
    <w:rsid w:val="00884A55"/>
    <w:rsid w:val="00884FF3"/>
    <w:rsid w:val="0088553A"/>
    <w:rsid w:val="008855AA"/>
    <w:rsid w:val="00885B78"/>
    <w:rsid w:val="00885DAF"/>
    <w:rsid w:val="00885EE5"/>
    <w:rsid w:val="00886055"/>
    <w:rsid w:val="00886117"/>
    <w:rsid w:val="0088641B"/>
    <w:rsid w:val="00886960"/>
    <w:rsid w:val="008869B9"/>
    <w:rsid w:val="00886B2E"/>
    <w:rsid w:val="00886C7D"/>
    <w:rsid w:val="0088703F"/>
    <w:rsid w:val="008874DA"/>
    <w:rsid w:val="00887507"/>
    <w:rsid w:val="0088757F"/>
    <w:rsid w:val="00887B7F"/>
    <w:rsid w:val="008900AF"/>
    <w:rsid w:val="0089017B"/>
    <w:rsid w:val="00890643"/>
    <w:rsid w:val="0089071C"/>
    <w:rsid w:val="0089078C"/>
    <w:rsid w:val="008909B2"/>
    <w:rsid w:val="00890A04"/>
    <w:rsid w:val="008910AB"/>
    <w:rsid w:val="008910BB"/>
    <w:rsid w:val="00891948"/>
    <w:rsid w:val="00891D7B"/>
    <w:rsid w:val="00891F20"/>
    <w:rsid w:val="00892083"/>
    <w:rsid w:val="0089219A"/>
    <w:rsid w:val="008924B4"/>
    <w:rsid w:val="008926B5"/>
    <w:rsid w:val="00892783"/>
    <w:rsid w:val="00892B2B"/>
    <w:rsid w:val="00892C01"/>
    <w:rsid w:val="00892D5A"/>
    <w:rsid w:val="0089361E"/>
    <w:rsid w:val="00893837"/>
    <w:rsid w:val="00893B90"/>
    <w:rsid w:val="00894061"/>
    <w:rsid w:val="0089447A"/>
    <w:rsid w:val="0089478F"/>
    <w:rsid w:val="0089487E"/>
    <w:rsid w:val="00894913"/>
    <w:rsid w:val="00894FA8"/>
    <w:rsid w:val="00895030"/>
    <w:rsid w:val="008954BF"/>
    <w:rsid w:val="008956BC"/>
    <w:rsid w:val="00896361"/>
    <w:rsid w:val="008964B2"/>
    <w:rsid w:val="00896B55"/>
    <w:rsid w:val="00896EE5"/>
    <w:rsid w:val="00896FA6"/>
    <w:rsid w:val="00896FFC"/>
    <w:rsid w:val="008972AD"/>
    <w:rsid w:val="00897ED3"/>
    <w:rsid w:val="008A05BB"/>
    <w:rsid w:val="008A079C"/>
    <w:rsid w:val="008A0A64"/>
    <w:rsid w:val="008A0C74"/>
    <w:rsid w:val="008A0D93"/>
    <w:rsid w:val="008A1019"/>
    <w:rsid w:val="008A122A"/>
    <w:rsid w:val="008A15D6"/>
    <w:rsid w:val="008A1974"/>
    <w:rsid w:val="008A1BC7"/>
    <w:rsid w:val="008A1D64"/>
    <w:rsid w:val="008A21F2"/>
    <w:rsid w:val="008A2933"/>
    <w:rsid w:val="008A296A"/>
    <w:rsid w:val="008A2DB8"/>
    <w:rsid w:val="008A3226"/>
    <w:rsid w:val="008A410C"/>
    <w:rsid w:val="008A464A"/>
    <w:rsid w:val="008A4FBA"/>
    <w:rsid w:val="008A5071"/>
    <w:rsid w:val="008A58FC"/>
    <w:rsid w:val="008A5BB9"/>
    <w:rsid w:val="008A5EDE"/>
    <w:rsid w:val="008A625F"/>
    <w:rsid w:val="008A63D7"/>
    <w:rsid w:val="008A65C3"/>
    <w:rsid w:val="008A705E"/>
    <w:rsid w:val="008B05CD"/>
    <w:rsid w:val="008B0613"/>
    <w:rsid w:val="008B0730"/>
    <w:rsid w:val="008B0D18"/>
    <w:rsid w:val="008B1276"/>
    <w:rsid w:val="008B12C7"/>
    <w:rsid w:val="008B190B"/>
    <w:rsid w:val="008B19D7"/>
    <w:rsid w:val="008B1AB7"/>
    <w:rsid w:val="008B1CC5"/>
    <w:rsid w:val="008B1DFA"/>
    <w:rsid w:val="008B1E67"/>
    <w:rsid w:val="008B21B9"/>
    <w:rsid w:val="008B2485"/>
    <w:rsid w:val="008B2964"/>
    <w:rsid w:val="008B2BD2"/>
    <w:rsid w:val="008B2BE2"/>
    <w:rsid w:val="008B36FE"/>
    <w:rsid w:val="008B3712"/>
    <w:rsid w:val="008B39CB"/>
    <w:rsid w:val="008B3EF8"/>
    <w:rsid w:val="008B4C15"/>
    <w:rsid w:val="008B4EEE"/>
    <w:rsid w:val="008B4F40"/>
    <w:rsid w:val="008B592B"/>
    <w:rsid w:val="008B5AFF"/>
    <w:rsid w:val="008B61C5"/>
    <w:rsid w:val="008B6499"/>
    <w:rsid w:val="008B660B"/>
    <w:rsid w:val="008B674C"/>
    <w:rsid w:val="008B69DC"/>
    <w:rsid w:val="008B6EBA"/>
    <w:rsid w:val="008B71E0"/>
    <w:rsid w:val="008B74BF"/>
    <w:rsid w:val="008B7901"/>
    <w:rsid w:val="008B7DC9"/>
    <w:rsid w:val="008C028A"/>
    <w:rsid w:val="008C0763"/>
    <w:rsid w:val="008C0784"/>
    <w:rsid w:val="008C09A0"/>
    <w:rsid w:val="008C0D31"/>
    <w:rsid w:val="008C104D"/>
    <w:rsid w:val="008C105E"/>
    <w:rsid w:val="008C14F4"/>
    <w:rsid w:val="008C175C"/>
    <w:rsid w:val="008C1763"/>
    <w:rsid w:val="008C1C13"/>
    <w:rsid w:val="008C1CF7"/>
    <w:rsid w:val="008C1DFE"/>
    <w:rsid w:val="008C1EEB"/>
    <w:rsid w:val="008C2413"/>
    <w:rsid w:val="008C2745"/>
    <w:rsid w:val="008C2967"/>
    <w:rsid w:val="008C2BF4"/>
    <w:rsid w:val="008C2CD8"/>
    <w:rsid w:val="008C2CDC"/>
    <w:rsid w:val="008C2D00"/>
    <w:rsid w:val="008C308F"/>
    <w:rsid w:val="008C3213"/>
    <w:rsid w:val="008C34B7"/>
    <w:rsid w:val="008C3569"/>
    <w:rsid w:val="008C35A4"/>
    <w:rsid w:val="008C3A2F"/>
    <w:rsid w:val="008C3BBE"/>
    <w:rsid w:val="008C3EEC"/>
    <w:rsid w:val="008C420C"/>
    <w:rsid w:val="008C46F3"/>
    <w:rsid w:val="008C47AD"/>
    <w:rsid w:val="008C4B99"/>
    <w:rsid w:val="008C51C7"/>
    <w:rsid w:val="008C5264"/>
    <w:rsid w:val="008C52C0"/>
    <w:rsid w:val="008C5755"/>
    <w:rsid w:val="008C5C18"/>
    <w:rsid w:val="008C6581"/>
    <w:rsid w:val="008C66DD"/>
    <w:rsid w:val="008C69A5"/>
    <w:rsid w:val="008C69B2"/>
    <w:rsid w:val="008C6CE9"/>
    <w:rsid w:val="008C6E88"/>
    <w:rsid w:val="008C707B"/>
    <w:rsid w:val="008C74EE"/>
    <w:rsid w:val="008C752C"/>
    <w:rsid w:val="008C75D4"/>
    <w:rsid w:val="008C7AA2"/>
    <w:rsid w:val="008C7CE3"/>
    <w:rsid w:val="008C7CF8"/>
    <w:rsid w:val="008D020D"/>
    <w:rsid w:val="008D03CD"/>
    <w:rsid w:val="008D045B"/>
    <w:rsid w:val="008D058B"/>
    <w:rsid w:val="008D098C"/>
    <w:rsid w:val="008D0C5A"/>
    <w:rsid w:val="008D0E96"/>
    <w:rsid w:val="008D0F39"/>
    <w:rsid w:val="008D0FF2"/>
    <w:rsid w:val="008D1514"/>
    <w:rsid w:val="008D1575"/>
    <w:rsid w:val="008D1D89"/>
    <w:rsid w:val="008D1F45"/>
    <w:rsid w:val="008D268D"/>
    <w:rsid w:val="008D2785"/>
    <w:rsid w:val="008D2A81"/>
    <w:rsid w:val="008D2AF9"/>
    <w:rsid w:val="008D2CF6"/>
    <w:rsid w:val="008D304E"/>
    <w:rsid w:val="008D3A29"/>
    <w:rsid w:val="008D3C0E"/>
    <w:rsid w:val="008D3D2A"/>
    <w:rsid w:val="008D406E"/>
    <w:rsid w:val="008D42E1"/>
    <w:rsid w:val="008D4C07"/>
    <w:rsid w:val="008D4CC9"/>
    <w:rsid w:val="008D4D0D"/>
    <w:rsid w:val="008D5585"/>
    <w:rsid w:val="008D58BF"/>
    <w:rsid w:val="008D5E54"/>
    <w:rsid w:val="008D5E5C"/>
    <w:rsid w:val="008D5F89"/>
    <w:rsid w:val="008D5FA2"/>
    <w:rsid w:val="008D6684"/>
    <w:rsid w:val="008D6D5B"/>
    <w:rsid w:val="008D78AB"/>
    <w:rsid w:val="008E0377"/>
    <w:rsid w:val="008E0D2D"/>
    <w:rsid w:val="008E1713"/>
    <w:rsid w:val="008E1AE3"/>
    <w:rsid w:val="008E1BAD"/>
    <w:rsid w:val="008E1E8A"/>
    <w:rsid w:val="008E24A9"/>
    <w:rsid w:val="008E2516"/>
    <w:rsid w:val="008E28D6"/>
    <w:rsid w:val="008E2E30"/>
    <w:rsid w:val="008E2F50"/>
    <w:rsid w:val="008E2F8A"/>
    <w:rsid w:val="008E336A"/>
    <w:rsid w:val="008E3559"/>
    <w:rsid w:val="008E3597"/>
    <w:rsid w:val="008E359B"/>
    <w:rsid w:val="008E37CB"/>
    <w:rsid w:val="008E3D0D"/>
    <w:rsid w:val="008E3F41"/>
    <w:rsid w:val="008E442C"/>
    <w:rsid w:val="008E4BFA"/>
    <w:rsid w:val="008E4C3E"/>
    <w:rsid w:val="008E4DFD"/>
    <w:rsid w:val="008E571A"/>
    <w:rsid w:val="008E63FC"/>
    <w:rsid w:val="008E65AE"/>
    <w:rsid w:val="008E65CA"/>
    <w:rsid w:val="008E6788"/>
    <w:rsid w:val="008E6823"/>
    <w:rsid w:val="008E6D34"/>
    <w:rsid w:val="008E7152"/>
    <w:rsid w:val="008E7BA2"/>
    <w:rsid w:val="008F0397"/>
    <w:rsid w:val="008F0623"/>
    <w:rsid w:val="008F0774"/>
    <w:rsid w:val="008F0C5C"/>
    <w:rsid w:val="008F0F0D"/>
    <w:rsid w:val="008F1CD5"/>
    <w:rsid w:val="008F1D5C"/>
    <w:rsid w:val="008F1F7E"/>
    <w:rsid w:val="008F22BA"/>
    <w:rsid w:val="008F238C"/>
    <w:rsid w:val="008F2795"/>
    <w:rsid w:val="008F2CAB"/>
    <w:rsid w:val="008F31E9"/>
    <w:rsid w:val="008F35FA"/>
    <w:rsid w:val="008F36EC"/>
    <w:rsid w:val="008F3B4A"/>
    <w:rsid w:val="008F3B64"/>
    <w:rsid w:val="008F3C76"/>
    <w:rsid w:val="008F3C87"/>
    <w:rsid w:val="008F42C7"/>
    <w:rsid w:val="008F4961"/>
    <w:rsid w:val="008F4995"/>
    <w:rsid w:val="008F49AD"/>
    <w:rsid w:val="008F4C30"/>
    <w:rsid w:val="008F52FA"/>
    <w:rsid w:val="008F5373"/>
    <w:rsid w:val="008F5427"/>
    <w:rsid w:val="008F57EB"/>
    <w:rsid w:val="008F5836"/>
    <w:rsid w:val="008F594F"/>
    <w:rsid w:val="008F597F"/>
    <w:rsid w:val="008F5AEE"/>
    <w:rsid w:val="008F5D39"/>
    <w:rsid w:val="008F64C6"/>
    <w:rsid w:val="008F69C4"/>
    <w:rsid w:val="008F6BC1"/>
    <w:rsid w:val="008F6E33"/>
    <w:rsid w:val="008F6E6E"/>
    <w:rsid w:val="008F6EF4"/>
    <w:rsid w:val="008F6F8A"/>
    <w:rsid w:val="008F7B56"/>
    <w:rsid w:val="008F7EBF"/>
    <w:rsid w:val="00900041"/>
    <w:rsid w:val="009004A8"/>
    <w:rsid w:val="00900A95"/>
    <w:rsid w:val="00900E18"/>
    <w:rsid w:val="00901137"/>
    <w:rsid w:val="009011F5"/>
    <w:rsid w:val="00901375"/>
    <w:rsid w:val="0090172C"/>
    <w:rsid w:val="0090173D"/>
    <w:rsid w:val="00901783"/>
    <w:rsid w:val="00901813"/>
    <w:rsid w:val="009018D9"/>
    <w:rsid w:val="00901BC0"/>
    <w:rsid w:val="009024B8"/>
    <w:rsid w:val="009024F3"/>
    <w:rsid w:val="00902E17"/>
    <w:rsid w:val="0090347A"/>
    <w:rsid w:val="00903758"/>
    <w:rsid w:val="00903E79"/>
    <w:rsid w:val="00904084"/>
    <w:rsid w:val="00904517"/>
    <w:rsid w:val="0090462D"/>
    <w:rsid w:val="00904885"/>
    <w:rsid w:val="00904D4F"/>
    <w:rsid w:val="00904DAB"/>
    <w:rsid w:val="009050A4"/>
    <w:rsid w:val="009053B1"/>
    <w:rsid w:val="00905AE9"/>
    <w:rsid w:val="00905AFD"/>
    <w:rsid w:val="00906785"/>
    <w:rsid w:val="009067B5"/>
    <w:rsid w:val="00906CBF"/>
    <w:rsid w:val="00906EC9"/>
    <w:rsid w:val="009074FF"/>
    <w:rsid w:val="00907504"/>
    <w:rsid w:val="00910187"/>
    <w:rsid w:val="009101F4"/>
    <w:rsid w:val="00910585"/>
    <w:rsid w:val="00910BD0"/>
    <w:rsid w:val="00910C7D"/>
    <w:rsid w:val="00910DAC"/>
    <w:rsid w:val="00910DFF"/>
    <w:rsid w:val="009121B1"/>
    <w:rsid w:val="009122A4"/>
    <w:rsid w:val="0091265C"/>
    <w:rsid w:val="00912AD0"/>
    <w:rsid w:val="00913282"/>
    <w:rsid w:val="00913A07"/>
    <w:rsid w:val="00914622"/>
    <w:rsid w:val="00914A8D"/>
    <w:rsid w:val="00914C79"/>
    <w:rsid w:val="0091519A"/>
    <w:rsid w:val="0091534D"/>
    <w:rsid w:val="00915389"/>
    <w:rsid w:val="009154C6"/>
    <w:rsid w:val="00915716"/>
    <w:rsid w:val="00915738"/>
    <w:rsid w:val="009157AB"/>
    <w:rsid w:val="00916102"/>
    <w:rsid w:val="009163DD"/>
    <w:rsid w:val="00917024"/>
    <w:rsid w:val="00917FE3"/>
    <w:rsid w:val="009200C6"/>
    <w:rsid w:val="009203B9"/>
    <w:rsid w:val="009203E6"/>
    <w:rsid w:val="00920409"/>
    <w:rsid w:val="00920917"/>
    <w:rsid w:val="00920F7F"/>
    <w:rsid w:val="00921171"/>
    <w:rsid w:val="0092163E"/>
    <w:rsid w:val="00921726"/>
    <w:rsid w:val="00921835"/>
    <w:rsid w:val="00921976"/>
    <w:rsid w:val="009219D0"/>
    <w:rsid w:val="00921D9A"/>
    <w:rsid w:val="00921EFD"/>
    <w:rsid w:val="00922338"/>
    <w:rsid w:val="0092258E"/>
    <w:rsid w:val="00922849"/>
    <w:rsid w:val="009229A8"/>
    <w:rsid w:val="009236EE"/>
    <w:rsid w:val="0092428D"/>
    <w:rsid w:val="0092477C"/>
    <w:rsid w:val="00924A50"/>
    <w:rsid w:val="009254BC"/>
    <w:rsid w:val="00925746"/>
    <w:rsid w:val="00925BE8"/>
    <w:rsid w:val="00925C35"/>
    <w:rsid w:val="00925C76"/>
    <w:rsid w:val="00925D93"/>
    <w:rsid w:val="00926443"/>
    <w:rsid w:val="00926545"/>
    <w:rsid w:val="00926A6F"/>
    <w:rsid w:val="00926C74"/>
    <w:rsid w:val="00926DBD"/>
    <w:rsid w:val="00927100"/>
    <w:rsid w:val="00927417"/>
    <w:rsid w:val="00927682"/>
    <w:rsid w:val="00927A06"/>
    <w:rsid w:val="00927A4F"/>
    <w:rsid w:val="00927C05"/>
    <w:rsid w:val="00927DA8"/>
    <w:rsid w:val="00927DAE"/>
    <w:rsid w:val="009304CF"/>
    <w:rsid w:val="009304DF"/>
    <w:rsid w:val="009308C7"/>
    <w:rsid w:val="00930A52"/>
    <w:rsid w:val="009311A1"/>
    <w:rsid w:val="00931333"/>
    <w:rsid w:val="0093202C"/>
    <w:rsid w:val="00932591"/>
    <w:rsid w:val="0093346A"/>
    <w:rsid w:val="009334EB"/>
    <w:rsid w:val="009335EF"/>
    <w:rsid w:val="00933D70"/>
    <w:rsid w:val="00933D71"/>
    <w:rsid w:val="00934233"/>
    <w:rsid w:val="009349CB"/>
    <w:rsid w:val="00934A03"/>
    <w:rsid w:val="00934AE2"/>
    <w:rsid w:val="00934B77"/>
    <w:rsid w:val="00935446"/>
    <w:rsid w:val="0093552E"/>
    <w:rsid w:val="009355EB"/>
    <w:rsid w:val="0093566B"/>
    <w:rsid w:val="0093570C"/>
    <w:rsid w:val="00935A27"/>
    <w:rsid w:val="00935CBC"/>
    <w:rsid w:val="00935D66"/>
    <w:rsid w:val="00935F36"/>
    <w:rsid w:val="00935F90"/>
    <w:rsid w:val="0093667E"/>
    <w:rsid w:val="00936718"/>
    <w:rsid w:val="009367DB"/>
    <w:rsid w:val="00936D3C"/>
    <w:rsid w:val="00936E54"/>
    <w:rsid w:val="009376DD"/>
    <w:rsid w:val="00937CB4"/>
    <w:rsid w:val="00937D89"/>
    <w:rsid w:val="00937F07"/>
    <w:rsid w:val="00940025"/>
    <w:rsid w:val="0094003B"/>
    <w:rsid w:val="00940927"/>
    <w:rsid w:val="009412D6"/>
    <w:rsid w:val="00941372"/>
    <w:rsid w:val="009416F3"/>
    <w:rsid w:val="00941A16"/>
    <w:rsid w:val="009423D5"/>
    <w:rsid w:val="0094251F"/>
    <w:rsid w:val="0094287E"/>
    <w:rsid w:val="009429B5"/>
    <w:rsid w:val="00942BF7"/>
    <w:rsid w:val="00942D60"/>
    <w:rsid w:val="0094324A"/>
    <w:rsid w:val="00943413"/>
    <w:rsid w:val="00943C24"/>
    <w:rsid w:val="00943D3F"/>
    <w:rsid w:val="00943E22"/>
    <w:rsid w:val="009440E4"/>
    <w:rsid w:val="009446AF"/>
    <w:rsid w:val="009451F7"/>
    <w:rsid w:val="009456CB"/>
    <w:rsid w:val="00945B1E"/>
    <w:rsid w:val="00945BD4"/>
    <w:rsid w:val="0094602C"/>
    <w:rsid w:val="0094679F"/>
    <w:rsid w:val="00946827"/>
    <w:rsid w:val="00946B53"/>
    <w:rsid w:val="00947188"/>
    <w:rsid w:val="0094720B"/>
    <w:rsid w:val="00947330"/>
    <w:rsid w:val="00947E36"/>
    <w:rsid w:val="00950041"/>
    <w:rsid w:val="00951041"/>
    <w:rsid w:val="009510F5"/>
    <w:rsid w:val="009518C0"/>
    <w:rsid w:val="00951995"/>
    <w:rsid w:val="00951AA2"/>
    <w:rsid w:val="00951E59"/>
    <w:rsid w:val="009520BB"/>
    <w:rsid w:val="00952703"/>
    <w:rsid w:val="00952724"/>
    <w:rsid w:val="00952A31"/>
    <w:rsid w:val="00952C63"/>
    <w:rsid w:val="00952CD6"/>
    <w:rsid w:val="00952DDF"/>
    <w:rsid w:val="0095375F"/>
    <w:rsid w:val="0095397E"/>
    <w:rsid w:val="00953C0C"/>
    <w:rsid w:val="00953D4D"/>
    <w:rsid w:val="00953F43"/>
    <w:rsid w:val="00954269"/>
    <w:rsid w:val="00954868"/>
    <w:rsid w:val="00954C54"/>
    <w:rsid w:val="00955387"/>
    <w:rsid w:val="00955642"/>
    <w:rsid w:val="00955C90"/>
    <w:rsid w:val="00955D1C"/>
    <w:rsid w:val="00955E6C"/>
    <w:rsid w:val="0095650B"/>
    <w:rsid w:val="0095697C"/>
    <w:rsid w:val="009569A6"/>
    <w:rsid w:val="00956BA3"/>
    <w:rsid w:val="00956DCE"/>
    <w:rsid w:val="00956F24"/>
    <w:rsid w:val="009571FE"/>
    <w:rsid w:val="00957843"/>
    <w:rsid w:val="00960138"/>
    <w:rsid w:val="0096013A"/>
    <w:rsid w:val="009608ED"/>
    <w:rsid w:val="00960AEE"/>
    <w:rsid w:val="00960DFA"/>
    <w:rsid w:val="0096134D"/>
    <w:rsid w:val="00961380"/>
    <w:rsid w:val="00961567"/>
    <w:rsid w:val="0096180C"/>
    <w:rsid w:val="00961BC3"/>
    <w:rsid w:val="00961D0E"/>
    <w:rsid w:val="00961D86"/>
    <w:rsid w:val="00961F8A"/>
    <w:rsid w:val="009622D2"/>
    <w:rsid w:val="00962A8A"/>
    <w:rsid w:val="00962BA6"/>
    <w:rsid w:val="00962DF6"/>
    <w:rsid w:val="00962E10"/>
    <w:rsid w:val="00963762"/>
    <w:rsid w:val="00963A37"/>
    <w:rsid w:val="00963E2E"/>
    <w:rsid w:val="009641A0"/>
    <w:rsid w:val="009643BC"/>
    <w:rsid w:val="00965363"/>
    <w:rsid w:val="00965830"/>
    <w:rsid w:val="009659A2"/>
    <w:rsid w:val="0096631C"/>
    <w:rsid w:val="0096651E"/>
    <w:rsid w:val="00966565"/>
    <w:rsid w:val="0096681F"/>
    <w:rsid w:val="00966A43"/>
    <w:rsid w:val="00966B1C"/>
    <w:rsid w:val="009670C1"/>
    <w:rsid w:val="00967207"/>
    <w:rsid w:val="0096754A"/>
    <w:rsid w:val="00967557"/>
    <w:rsid w:val="009676B7"/>
    <w:rsid w:val="009676D2"/>
    <w:rsid w:val="00970148"/>
    <w:rsid w:val="009709AE"/>
    <w:rsid w:val="00970A27"/>
    <w:rsid w:val="0097122A"/>
    <w:rsid w:val="009719FD"/>
    <w:rsid w:val="00971DB1"/>
    <w:rsid w:val="0097217E"/>
    <w:rsid w:val="00973449"/>
    <w:rsid w:val="00973460"/>
    <w:rsid w:val="00973758"/>
    <w:rsid w:val="009737C6"/>
    <w:rsid w:val="00973838"/>
    <w:rsid w:val="009738B5"/>
    <w:rsid w:val="00973D1F"/>
    <w:rsid w:val="00973E65"/>
    <w:rsid w:val="00974305"/>
    <w:rsid w:val="009746BD"/>
    <w:rsid w:val="009749BF"/>
    <w:rsid w:val="00974D30"/>
    <w:rsid w:val="009756A0"/>
    <w:rsid w:val="009760F5"/>
    <w:rsid w:val="009763FA"/>
    <w:rsid w:val="00976703"/>
    <w:rsid w:val="009768CE"/>
    <w:rsid w:val="00976CAB"/>
    <w:rsid w:val="00976D30"/>
    <w:rsid w:val="00976DC3"/>
    <w:rsid w:val="009772DF"/>
    <w:rsid w:val="00977655"/>
    <w:rsid w:val="009776ED"/>
    <w:rsid w:val="00977B2A"/>
    <w:rsid w:val="009802CA"/>
    <w:rsid w:val="00980487"/>
    <w:rsid w:val="00980AB0"/>
    <w:rsid w:val="00980DD1"/>
    <w:rsid w:val="00980E7D"/>
    <w:rsid w:val="009817A3"/>
    <w:rsid w:val="00981FE7"/>
    <w:rsid w:val="009824A8"/>
    <w:rsid w:val="009824CD"/>
    <w:rsid w:val="009829BC"/>
    <w:rsid w:val="00982F9F"/>
    <w:rsid w:val="009830C3"/>
    <w:rsid w:val="0098327A"/>
    <w:rsid w:val="00983C77"/>
    <w:rsid w:val="00983F4A"/>
    <w:rsid w:val="0098492A"/>
    <w:rsid w:val="009849FC"/>
    <w:rsid w:val="00984A6D"/>
    <w:rsid w:val="00984CDA"/>
    <w:rsid w:val="009850E9"/>
    <w:rsid w:val="00985754"/>
    <w:rsid w:val="00985968"/>
    <w:rsid w:val="00985C35"/>
    <w:rsid w:val="00985EB0"/>
    <w:rsid w:val="00986A03"/>
    <w:rsid w:val="00986C64"/>
    <w:rsid w:val="009870E5"/>
    <w:rsid w:val="009872A0"/>
    <w:rsid w:val="00987628"/>
    <w:rsid w:val="00987F30"/>
    <w:rsid w:val="0099080E"/>
    <w:rsid w:val="00990863"/>
    <w:rsid w:val="009917DE"/>
    <w:rsid w:val="0099197D"/>
    <w:rsid w:val="0099200D"/>
    <w:rsid w:val="0099215E"/>
    <w:rsid w:val="009924D6"/>
    <w:rsid w:val="00992A96"/>
    <w:rsid w:val="00992E05"/>
    <w:rsid w:val="00992E80"/>
    <w:rsid w:val="00992F43"/>
    <w:rsid w:val="00992F8C"/>
    <w:rsid w:val="00992FB5"/>
    <w:rsid w:val="0099323C"/>
    <w:rsid w:val="00993CBA"/>
    <w:rsid w:val="00993D38"/>
    <w:rsid w:val="00993D72"/>
    <w:rsid w:val="00993FFD"/>
    <w:rsid w:val="009944C2"/>
    <w:rsid w:val="00994B60"/>
    <w:rsid w:val="00994DE3"/>
    <w:rsid w:val="009953FD"/>
    <w:rsid w:val="009956CE"/>
    <w:rsid w:val="00995C23"/>
    <w:rsid w:val="00996766"/>
    <w:rsid w:val="00996BA0"/>
    <w:rsid w:val="00996D55"/>
    <w:rsid w:val="00997731"/>
    <w:rsid w:val="00997D8B"/>
    <w:rsid w:val="00997DBF"/>
    <w:rsid w:val="009A0711"/>
    <w:rsid w:val="009A085E"/>
    <w:rsid w:val="009A08A8"/>
    <w:rsid w:val="009A0A43"/>
    <w:rsid w:val="009A0E43"/>
    <w:rsid w:val="009A0F7B"/>
    <w:rsid w:val="009A1070"/>
    <w:rsid w:val="009A11E0"/>
    <w:rsid w:val="009A14B8"/>
    <w:rsid w:val="009A1AD0"/>
    <w:rsid w:val="009A22A7"/>
    <w:rsid w:val="009A22C2"/>
    <w:rsid w:val="009A22D2"/>
    <w:rsid w:val="009A289C"/>
    <w:rsid w:val="009A2BBF"/>
    <w:rsid w:val="009A307A"/>
    <w:rsid w:val="009A30A3"/>
    <w:rsid w:val="009A371C"/>
    <w:rsid w:val="009A3AAD"/>
    <w:rsid w:val="009A3F59"/>
    <w:rsid w:val="009A40D2"/>
    <w:rsid w:val="009A418D"/>
    <w:rsid w:val="009A4E97"/>
    <w:rsid w:val="009A50F1"/>
    <w:rsid w:val="009A50FF"/>
    <w:rsid w:val="009A5582"/>
    <w:rsid w:val="009A58C1"/>
    <w:rsid w:val="009A5A6F"/>
    <w:rsid w:val="009A6564"/>
    <w:rsid w:val="009A6B2B"/>
    <w:rsid w:val="009A7641"/>
    <w:rsid w:val="009A775A"/>
    <w:rsid w:val="009A7EFE"/>
    <w:rsid w:val="009B026C"/>
    <w:rsid w:val="009B07CA"/>
    <w:rsid w:val="009B0A83"/>
    <w:rsid w:val="009B0DA0"/>
    <w:rsid w:val="009B0DDD"/>
    <w:rsid w:val="009B1348"/>
    <w:rsid w:val="009B1632"/>
    <w:rsid w:val="009B1CF1"/>
    <w:rsid w:val="009B1F81"/>
    <w:rsid w:val="009B2310"/>
    <w:rsid w:val="009B2922"/>
    <w:rsid w:val="009B2B65"/>
    <w:rsid w:val="009B2BF7"/>
    <w:rsid w:val="009B3285"/>
    <w:rsid w:val="009B3701"/>
    <w:rsid w:val="009B3AC5"/>
    <w:rsid w:val="009B409C"/>
    <w:rsid w:val="009B4960"/>
    <w:rsid w:val="009B4CB7"/>
    <w:rsid w:val="009B51C3"/>
    <w:rsid w:val="009B5715"/>
    <w:rsid w:val="009B59B2"/>
    <w:rsid w:val="009B5DDF"/>
    <w:rsid w:val="009B60BF"/>
    <w:rsid w:val="009B610A"/>
    <w:rsid w:val="009B61E9"/>
    <w:rsid w:val="009B6963"/>
    <w:rsid w:val="009B6E90"/>
    <w:rsid w:val="009B70C8"/>
    <w:rsid w:val="009B72D1"/>
    <w:rsid w:val="009B743C"/>
    <w:rsid w:val="009B778F"/>
    <w:rsid w:val="009B7922"/>
    <w:rsid w:val="009C011F"/>
    <w:rsid w:val="009C023B"/>
    <w:rsid w:val="009C049E"/>
    <w:rsid w:val="009C0E53"/>
    <w:rsid w:val="009C0EB5"/>
    <w:rsid w:val="009C16B9"/>
    <w:rsid w:val="009C18DE"/>
    <w:rsid w:val="009C1918"/>
    <w:rsid w:val="009C1C8A"/>
    <w:rsid w:val="009C1CFF"/>
    <w:rsid w:val="009C1EB0"/>
    <w:rsid w:val="009C2259"/>
    <w:rsid w:val="009C2CFA"/>
    <w:rsid w:val="009C38EB"/>
    <w:rsid w:val="009C39ED"/>
    <w:rsid w:val="009C39F4"/>
    <w:rsid w:val="009C3B73"/>
    <w:rsid w:val="009C3C7B"/>
    <w:rsid w:val="009C3FA3"/>
    <w:rsid w:val="009C40BA"/>
    <w:rsid w:val="009C475A"/>
    <w:rsid w:val="009C4CD0"/>
    <w:rsid w:val="009C4EED"/>
    <w:rsid w:val="009C4F5E"/>
    <w:rsid w:val="009C50F7"/>
    <w:rsid w:val="009C5277"/>
    <w:rsid w:val="009C5557"/>
    <w:rsid w:val="009C566E"/>
    <w:rsid w:val="009C5A73"/>
    <w:rsid w:val="009C5BF1"/>
    <w:rsid w:val="009C60AD"/>
    <w:rsid w:val="009C61AD"/>
    <w:rsid w:val="009C6308"/>
    <w:rsid w:val="009C67CF"/>
    <w:rsid w:val="009C6900"/>
    <w:rsid w:val="009C6B11"/>
    <w:rsid w:val="009C6C7D"/>
    <w:rsid w:val="009C6DFB"/>
    <w:rsid w:val="009C720C"/>
    <w:rsid w:val="009C72FB"/>
    <w:rsid w:val="009C7B5C"/>
    <w:rsid w:val="009C7CE8"/>
    <w:rsid w:val="009C7E09"/>
    <w:rsid w:val="009C7F4D"/>
    <w:rsid w:val="009C7F6D"/>
    <w:rsid w:val="009C7F82"/>
    <w:rsid w:val="009D0956"/>
    <w:rsid w:val="009D1092"/>
    <w:rsid w:val="009D13D5"/>
    <w:rsid w:val="009D149D"/>
    <w:rsid w:val="009D258C"/>
    <w:rsid w:val="009D2805"/>
    <w:rsid w:val="009D2BBE"/>
    <w:rsid w:val="009D3712"/>
    <w:rsid w:val="009D3AE9"/>
    <w:rsid w:val="009D4092"/>
    <w:rsid w:val="009D42EC"/>
    <w:rsid w:val="009D45C1"/>
    <w:rsid w:val="009D4C1C"/>
    <w:rsid w:val="009D4DBC"/>
    <w:rsid w:val="009D4E85"/>
    <w:rsid w:val="009D50F8"/>
    <w:rsid w:val="009D5778"/>
    <w:rsid w:val="009D5C2A"/>
    <w:rsid w:val="009D5F80"/>
    <w:rsid w:val="009D62FD"/>
    <w:rsid w:val="009D67AE"/>
    <w:rsid w:val="009D6B2D"/>
    <w:rsid w:val="009D6E01"/>
    <w:rsid w:val="009D72B5"/>
    <w:rsid w:val="009D7457"/>
    <w:rsid w:val="009D7D8C"/>
    <w:rsid w:val="009E03D2"/>
    <w:rsid w:val="009E080C"/>
    <w:rsid w:val="009E08A5"/>
    <w:rsid w:val="009E0D3C"/>
    <w:rsid w:val="009E0F46"/>
    <w:rsid w:val="009E114F"/>
    <w:rsid w:val="009E19A4"/>
    <w:rsid w:val="009E1B83"/>
    <w:rsid w:val="009E1BE1"/>
    <w:rsid w:val="009E263F"/>
    <w:rsid w:val="009E3785"/>
    <w:rsid w:val="009E43D4"/>
    <w:rsid w:val="009E4686"/>
    <w:rsid w:val="009E471A"/>
    <w:rsid w:val="009E4ACB"/>
    <w:rsid w:val="009E4C39"/>
    <w:rsid w:val="009E4EFE"/>
    <w:rsid w:val="009E5047"/>
    <w:rsid w:val="009E538E"/>
    <w:rsid w:val="009E53A3"/>
    <w:rsid w:val="009E590F"/>
    <w:rsid w:val="009E59CC"/>
    <w:rsid w:val="009E5A61"/>
    <w:rsid w:val="009E5DF7"/>
    <w:rsid w:val="009E5E35"/>
    <w:rsid w:val="009E6174"/>
    <w:rsid w:val="009E63B5"/>
    <w:rsid w:val="009E644A"/>
    <w:rsid w:val="009E645F"/>
    <w:rsid w:val="009E6946"/>
    <w:rsid w:val="009E6968"/>
    <w:rsid w:val="009E6E29"/>
    <w:rsid w:val="009E6E30"/>
    <w:rsid w:val="009E753C"/>
    <w:rsid w:val="009F011B"/>
    <w:rsid w:val="009F0393"/>
    <w:rsid w:val="009F0869"/>
    <w:rsid w:val="009F11D1"/>
    <w:rsid w:val="009F137E"/>
    <w:rsid w:val="009F1423"/>
    <w:rsid w:val="009F1684"/>
    <w:rsid w:val="009F168D"/>
    <w:rsid w:val="009F1B43"/>
    <w:rsid w:val="009F1CB9"/>
    <w:rsid w:val="009F1D06"/>
    <w:rsid w:val="009F26D8"/>
    <w:rsid w:val="009F2C2B"/>
    <w:rsid w:val="009F2CC7"/>
    <w:rsid w:val="009F30B0"/>
    <w:rsid w:val="009F30F6"/>
    <w:rsid w:val="009F373B"/>
    <w:rsid w:val="009F3878"/>
    <w:rsid w:val="009F3BDF"/>
    <w:rsid w:val="009F3EAE"/>
    <w:rsid w:val="009F3EC5"/>
    <w:rsid w:val="009F417C"/>
    <w:rsid w:val="009F418D"/>
    <w:rsid w:val="009F44A1"/>
    <w:rsid w:val="009F48D0"/>
    <w:rsid w:val="009F4B4E"/>
    <w:rsid w:val="009F4B91"/>
    <w:rsid w:val="009F4C29"/>
    <w:rsid w:val="009F4E9E"/>
    <w:rsid w:val="009F5258"/>
    <w:rsid w:val="009F52A0"/>
    <w:rsid w:val="009F5538"/>
    <w:rsid w:val="009F59B6"/>
    <w:rsid w:val="009F5EE6"/>
    <w:rsid w:val="009F6685"/>
    <w:rsid w:val="009F6914"/>
    <w:rsid w:val="009F6D3D"/>
    <w:rsid w:val="009F7973"/>
    <w:rsid w:val="009F79ED"/>
    <w:rsid w:val="009F7A44"/>
    <w:rsid w:val="009F7D5F"/>
    <w:rsid w:val="009F7ED6"/>
    <w:rsid w:val="00A009E7"/>
    <w:rsid w:val="00A00B4D"/>
    <w:rsid w:val="00A00E29"/>
    <w:rsid w:val="00A00E82"/>
    <w:rsid w:val="00A0143F"/>
    <w:rsid w:val="00A019E1"/>
    <w:rsid w:val="00A01BF6"/>
    <w:rsid w:val="00A01C34"/>
    <w:rsid w:val="00A02284"/>
    <w:rsid w:val="00A0228F"/>
    <w:rsid w:val="00A022C4"/>
    <w:rsid w:val="00A0252C"/>
    <w:rsid w:val="00A02786"/>
    <w:rsid w:val="00A02CCC"/>
    <w:rsid w:val="00A032A2"/>
    <w:rsid w:val="00A03553"/>
    <w:rsid w:val="00A03830"/>
    <w:rsid w:val="00A039FE"/>
    <w:rsid w:val="00A03D5C"/>
    <w:rsid w:val="00A03F95"/>
    <w:rsid w:val="00A04081"/>
    <w:rsid w:val="00A0410D"/>
    <w:rsid w:val="00A0457D"/>
    <w:rsid w:val="00A0493D"/>
    <w:rsid w:val="00A04ACF"/>
    <w:rsid w:val="00A04E9D"/>
    <w:rsid w:val="00A04EAD"/>
    <w:rsid w:val="00A0533E"/>
    <w:rsid w:val="00A05790"/>
    <w:rsid w:val="00A058ED"/>
    <w:rsid w:val="00A05E46"/>
    <w:rsid w:val="00A0634A"/>
    <w:rsid w:val="00A0691D"/>
    <w:rsid w:val="00A06A47"/>
    <w:rsid w:val="00A06B6A"/>
    <w:rsid w:val="00A07043"/>
    <w:rsid w:val="00A0712F"/>
    <w:rsid w:val="00A0730B"/>
    <w:rsid w:val="00A074C2"/>
    <w:rsid w:val="00A0751A"/>
    <w:rsid w:val="00A07C70"/>
    <w:rsid w:val="00A101D5"/>
    <w:rsid w:val="00A10331"/>
    <w:rsid w:val="00A1048B"/>
    <w:rsid w:val="00A10C30"/>
    <w:rsid w:val="00A1114B"/>
    <w:rsid w:val="00A118E5"/>
    <w:rsid w:val="00A11A8E"/>
    <w:rsid w:val="00A11F4A"/>
    <w:rsid w:val="00A12313"/>
    <w:rsid w:val="00A124FA"/>
    <w:rsid w:val="00A12773"/>
    <w:rsid w:val="00A12CB9"/>
    <w:rsid w:val="00A13048"/>
    <w:rsid w:val="00A130C8"/>
    <w:rsid w:val="00A1320D"/>
    <w:rsid w:val="00A132E9"/>
    <w:rsid w:val="00A13D7B"/>
    <w:rsid w:val="00A1417B"/>
    <w:rsid w:val="00A146FD"/>
    <w:rsid w:val="00A14789"/>
    <w:rsid w:val="00A1487D"/>
    <w:rsid w:val="00A14980"/>
    <w:rsid w:val="00A14F6C"/>
    <w:rsid w:val="00A15711"/>
    <w:rsid w:val="00A1595D"/>
    <w:rsid w:val="00A159D4"/>
    <w:rsid w:val="00A15AB6"/>
    <w:rsid w:val="00A15EA9"/>
    <w:rsid w:val="00A16418"/>
    <w:rsid w:val="00A166E4"/>
    <w:rsid w:val="00A168CE"/>
    <w:rsid w:val="00A16CE4"/>
    <w:rsid w:val="00A17007"/>
    <w:rsid w:val="00A17866"/>
    <w:rsid w:val="00A179CC"/>
    <w:rsid w:val="00A17BAD"/>
    <w:rsid w:val="00A17E74"/>
    <w:rsid w:val="00A200D2"/>
    <w:rsid w:val="00A201DE"/>
    <w:rsid w:val="00A20226"/>
    <w:rsid w:val="00A204FA"/>
    <w:rsid w:val="00A20C5E"/>
    <w:rsid w:val="00A20FC8"/>
    <w:rsid w:val="00A21DB1"/>
    <w:rsid w:val="00A222C3"/>
    <w:rsid w:val="00A22448"/>
    <w:rsid w:val="00A22BD3"/>
    <w:rsid w:val="00A22EFD"/>
    <w:rsid w:val="00A230E0"/>
    <w:rsid w:val="00A238F9"/>
    <w:rsid w:val="00A23BF9"/>
    <w:rsid w:val="00A23D39"/>
    <w:rsid w:val="00A23F1F"/>
    <w:rsid w:val="00A24869"/>
    <w:rsid w:val="00A24ADD"/>
    <w:rsid w:val="00A24F36"/>
    <w:rsid w:val="00A24FC0"/>
    <w:rsid w:val="00A25215"/>
    <w:rsid w:val="00A257A7"/>
    <w:rsid w:val="00A25838"/>
    <w:rsid w:val="00A25924"/>
    <w:rsid w:val="00A25E99"/>
    <w:rsid w:val="00A25FB9"/>
    <w:rsid w:val="00A260EE"/>
    <w:rsid w:val="00A2642F"/>
    <w:rsid w:val="00A264D9"/>
    <w:rsid w:val="00A26C43"/>
    <w:rsid w:val="00A2742B"/>
    <w:rsid w:val="00A274AA"/>
    <w:rsid w:val="00A27CE2"/>
    <w:rsid w:val="00A27E48"/>
    <w:rsid w:val="00A3000C"/>
    <w:rsid w:val="00A3041B"/>
    <w:rsid w:val="00A3116D"/>
    <w:rsid w:val="00A312B9"/>
    <w:rsid w:val="00A314C8"/>
    <w:rsid w:val="00A31778"/>
    <w:rsid w:val="00A3181C"/>
    <w:rsid w:val="00A318AC"/>
    <w:rsid w:val="00A3192C"/>
    <w:rsid w:val="00A31B98"/>
    <w:rsid w:val="00A31F28"/>
    <w:rsid w:val="00A3235B"/>
    <w:rsid w:val="00A32993"/>
    <w:rsid w:val="00A32B43"/>
    <w:rsid w:val="00A32DA6"/>
    <w:rsid w:val="00A32EA6"/>
    <w:rsid w:val="00A32EFC"/>
    <w:rsid w:val="00A331C4"/>
    <w:rsid w:val="00A334E8"/>
    <w:rsid w:val="00A33C55"/>
    <w:rsid w:val="00A33CCB"/>
    <w:rsid w:val="00A33F9D"/>
    <w:rsid w:val="00A343F1"/>
    <w:rsid w:val="00A34A87"/>
    <w:rsid w:val="00A350F6"/>
    <w:rsid w:val="00A35765"/>
    <w:rsid w:val="00A3589B"/>
    <w:rsid w:val="00A35D89"/>
    <w:rsid w:val="00A360ED"/>
    <w:rsid w:val="00A3633D"/>
    <w:rsid w:val="00A3644E"/>
    <w:rsid w:val="00A3668C"/>
    <w:rsid w:val="00A3690F"/>
    <w:rsid w:val="00A36C49"/>
    <w:rsid w:val="00A376B9"/>
    <w:rsid w:val="00A37F31"/>
    <w:rsid w:val="00A40086"/>
    <w:rsid w:val="00A404A1"/>
    <w:rsid w:val="00A4063F"/>
    <w:rsid w:val="00A409E0"/>
    <w:rsid w:val="00A4185C"/>
    <w:rsid w:val="00A41DD3"/>
    <w:rsid w:val="00A420A6"/>
    <w:rsid w:val="00A4265A"/>
    <w:rsid w:val="00A4266A"/>
    <w:rsid w:val="00A43523"/>
    <w:rsid w:val="00A435AC"/>
    <w:rsid w:val="00A43992"/>
    <w:rsid w:val="00A43C6F"/>
    <w:rsid w:val="00A44462"/>
    <w:rsid w:val="00A4461E"/>
    <w:rsid w:val="00A4475F"/>
    <w:rsid w:val="00A448AD"/>
    <w:rsid w:val="00A44E49"/>
    <w:rsid w:val="00A44E80"/>
    <w:rsid w:val="00A4543E"/>
    <w:rsid w:val="00A45454"/>
    <w:rsid w:val="00A456B3"/>
    <w:rsid w:val="00A457CD"/>
    <w:rsid w:val="00A45A5A"/>
    <w:rsid w:val="00A45F6A"/>
    <w:rsid w:val="00A467EB"/>
    <w:rsid w:val="00A472D3"/>
    <w:rsid w:val="00A473A3"/>
    <w:rsid w:val="00A476FC"/>
    <w:rsid w:val="00A477DD"/>
    <w:rsid w:val="00A47B3D"/>
    <w:rsid w:val="00A47B91"/>
    <w:rsid w:val="00A50688"/>
    <w:rsid w:val="00A5075E"/>
    <w:rsid w:val="00A50DDE"/>
    <w:rsid w:val="00A50EE7"/>
    <w:rsid w:val="00A516BA"/>
    <w:rsid w:val="00A51826"/>
    <w:rsid w:val="00A51BC9"/>
    <w:rsid w:val="00A51D57"/>
    <w:rsid w:val="00A51DE3"/>
    <w:rsid w:val="00A51E88"/>
    <w:rsid w:val="00A51EB6"/>
    <w:rsid w:val="00A522FD"/>
    <w:rsid w:val="00A528EF"/>
    <w:rsid w:val="00A52ACB"/>
    <w:rsid w:val="00A52B92"/>
    <w:rsid w:val="00A52DF6"/>
    <w:rsid w:val="00A52E6A"/>
    <w:rsid w:val="00A53026"/>
    <w:rsid w:val="00A5311E"/>
    <w:rsid w:val="00A53183"/>
    <w:rsid w:val="00A531E9"/>
    <w:rsid w:val="00A532B7"/>
    <w:rsid w:val="00A53835"/>
    <w:rsid w:val="00A53ACE"/>
    <w:rsid w:val="00A53D71"/>
    <w:rsid w:val="00A53F50"/>
    <w:rsid w:val="00A54000"/>
    <w:rsid w:val="00A54012"/>
    <w:rsid w:val="00A54221"/>
    <w:rsid w:val="00A545A8"/>
    <w:rsid w:val="00A5462E"/>
    <w:rsid w:val="00A54818"/>
    <w:rsid w:val="00A5494A"/>
    <w:rsid w:val="00A54E1C"/>
    <w:rsid w:val="00A550A6"/>
    <w:rsid w:val="00A55204"/>
    <w:rsid w:val="00A553EC"/>
    <w:rsid w:val="00A555F6"/>
    <w:rsid w:val="00A55665"/>
    <w:rsid w:val="00A5573C"/>
    <w:rsid w:val="00A55B7B"/>
    <w:rsid w:val="00A566F9"/>
    <w:rsid w:val="00A570F3"/>
    <w:rsid w:val="00A575CA"/>
    <w:rsid w:val="00A575E6"/>
    <w:rsid w:val="00A57ACA"/>
    <w:rsid w:val="00A57D2C"/>
    <w:rsid w:val="00A6022C"/>
    <w:rsid w:val="00A60316"/>
    <w:rsid w:val="00A6078F"/>
    <w:rsid w:val="00A60CB4"/>
    <w:rsid w:val="00A616B1"/>
    <w:rsid w:val="00A617F7"/>
    <w:rsid w:val="00A61B2B"/>
    <w:rsid w:val="00A6219B"/>
    <w:rsid w:val="00A621A5"/>
    <w:rsid w:val="00A63550"/>
    <w:rsid w:val="00A635AA"/>
    <w:rsid w:val="00A6381E"/>
    <w:rsid w:val="00A63851"/>
    <w:rsid w:val="00A63E7F"/>
    <w:rsid w:val="00A64889"/>
    <w:rsid w:val="00A64D65"/>
    <w:rsid w:val="00A64FBA"/>
    <w:rsid w:val="00A65094"/>
    <w:rsid w:val="00A65740"/>
    <w:rsid w:val="00A65A39"/>
    <w:rsid w:val="00A65D83"/>
    <w:rsid w:val="00A65F61"/>
    <w:rsid w:val="00A668C8"/>
    <w:rsid w:val="00A66ECE"/>
    <w:rsid w:val="00A67A29"/>
    <w:rsid w:val="00A67DAF"/>
    <w:rsid w:val="00A703B1"/>
    <w:rsid w:val="00A70A52"/>
    <w:rsid w:val="00A70B72"/>
    <w:rsid w:val="00A70CBD"/>
    <w:rsid w:val="00A70F4A"/>
    <w:rsid w:val="00A7170D"/>
    <w:rsid w:val="00A7195D"/>
    <w:rsid w:val="00A71985"/>
    <w:rsid w:val="00A71A5C"/>
    <w:rsid w:val="00A72066"/>
    <w:rsid w:val="00A72116"/>
    <w:rsid w:val="00A72166"/>
    <w:rsid w:val="00A725B2"/>
    <w:rsid w:val="00A729BF"/>
    <w:rsid w:val="00A72C27"/>
    <w:rsid w:val="00A72CD5"/>
    <w:rsid w:val="00A733D7"/>
    <w:rsid w:val="00A73626"/>
    <w:rsid w:val="00A7388E"/>
    <w:rsid w:val="00A73A26"/>
    <w:rsid w:val="00A73E43"/>
    <w:rsid w:val="00A73F06"/>
    <w:rsid w:val="00A7433F"/>
    <w:rsid w:val="00A745F4"/>
    <w:rsid w:val="00A74E01"/>
    <w:rsid w:val="00A750F5"/>
    <w:rsid w:val="00A751DD"/>
    <w:rsid w:val="00A752C6"/>
    <w:rsid w:val="00A757B2"/>
    <w:rsid w:val="00A7596A"/>
    <w:rsid w:val="00A759B6"/>
    <w:rsid w:val="00A75C6D"/>
    <w:rsid w:val="00A75C7E"/>
    <w:rsid w:val="00A75FEF"/>
    <w:rsid w:val="00A763B0"/>
    <w:rsid w:val="00A76692"/>
    <w:rsid w:val="00A771DF"/>
    <w:rsid w:val="00A772EF"/>
    <w:rsid w:val="00A77971"/>
    <w:rsid w:val="00A77C9F"/>
    <w:rsid w:val="00A804B8"/>
    <w:rsid w:val="00A804C6"/>
    <w:rsid w:val="00A807AB"/>
    <w:rsid w:val="00A807C8"/>
    <w:rsid w:val="00A80B64"/>
    <w:rsid w:val="00A80E7C"/>
    <w:rsid w:val="00A80FF8"/>
    <w:rsid w:val="00A81143"/>
    <w:rsid w:val="00A8191F"/>
    <w:rsid w:val="00A81A97"/>
    <w:rsid w:val="00A820AD"/>
    <w:rsid w:val="00A822E3"/>
    <w:rsid w:val="00A8243C"/>
    <w:rsid w:val="00A82A0D"/>
    <w:rsid w:val="00A82B10"/>
    <w:rsid w:val="00A836BB"/>
    <w:rsid w:val="00A8379B"/>
    <w:rsid w:val="00A837E6"/>
    <w:rsid w:val="00A83AA6"/>
    <w:rsid w:val="00A840D1"/>
    <w:rsid w:val="00A84657"/>
    <w:rsid w:val="00A8465D"/>
    <w:rsid w:val="00A84801"/>
    <w:rsid w:val="00A849E4"/>
    <w:rsid w:val="00A84ACA"/>
    <w:rsid w:val="00A84B6B"/>
    <w:rsid w:val="00A84F3D"/>
    <w:rsid w:val="00A851B1"/>
    <w:rsid w:val="00A859B0"/>
    <w:rsid w:val="00A85B1C"/>
    <w:rsid w:val="00A85BF0"/>
    <w:rsid w:val="00A85E63"/>
    <w:rsid w:val="00A86222"/>
    <w:rsid w:val="00A86603"/>
    <w:rsid w:val="00A867AE"/>
    <w:rsid w:val="00A86F0E"/>
    <w:rsid w:val="00A8704A"/>
    <w:rsid w:val="00A870AA"/>
    <w:rsid w:val="00A872BE"/>
    <w:rsid w:val="00A872E1"/>
    <w:rsid w:val="00A872FC"/>
    <w:rsid w:val="00A874D8"/>
    <w:rsid w:val="00A90243"/>
    <w:rsid w:val="00A90BD8"/>
    <w:rsid w:val="00A90C09"/>
    <w:rsid w:val="00A90C1A"/>
    <w:rsid w:val="00A915ED"/>
    <w:rsid w:val="00A918F0"/>
    <w:rsid w:val="00A91BD5"/>
    <w:rsid w:val="00A91E28"/>
    <w:rsid w:val="00A91E3F"/>
    <w:rsid w:val="00A91FCA"/>
    <w:rsid w:val="00A92541"/>
    <w:rsid w:val="00A9269B"/>
    <w:rsid w:val="00A938D1"/>
    <w:rsid w:val="00A93C1B"/>
    <w:rsid w:val="00A940C8"/>
    <w:rsid w:val="00A955B3"/>
    <w:rsid w:val="00A95B42"/>
    <w:rsid w:val="00A95CC8"/>
    <w:rsid w:val="00A95D87"/>
    <w:rsid w:val="00A95E2E"/>
    <w:rsid w:val="00A96133"/>
    <w:rsid w:val="00A96816"/>
    <w:rsid w:val="00A968C5"/>
    <w:rsid w:val="00A96ACD"/>
    <w:rsid w:val="00A97027"/>
    <w:rsid w:val="00A972C0"/>
    <w:rsid w:val="00A9745E"/>
    <w:rsid w:val="00A97552"/>
    <w:rsid w:val="00A97A8A"/>
    <w:rsid w:val="00AA0211"/>
    <w:rsid w:val="00AA0428"/>
    <w:rsid w:val="00AA0482"/>
    <w:rsid w:val="00AA0573"/>
    <w:rsid w:val="00AA1000"/>
    <w:rsid w:val="00AA19A4"/>
    <w:rsid w:val="00AA2181"/>
    <w:rsid w:val="00AA23A3"/>
    <w:rsid w:val="00AA282C"/>
    <w:rsid w:val="00AA29A8"/>
    <w:rsid w:val="00AA2D27"/>
    <w:rsid w:val="00AA2E46"/>
    <w:rsid w:val="00AA3306"/>
    <w:rsid w:val="00AA330B"/>
    <w:rsid w:val="00AA34D8"/>
    <w:rsid w:val="00AA3E48"/>
    <w:rsid w:val="00AA4161"/>
    <w:rsid w:val="00AA4290"/>
    <w:rsid w:val="00AA4767"/>
    <w:rsid w:val="00AA4B7B"/>
    <w:rsid w:val="00AA4B7E"/>
    <w:rsid w:val="00AA58FB"/>
    <w:rsid w:val="00AA59B0"/>
    <w:rsid w:val="00AA59D2"/>
    <w:rsid w:val="00AA652C"/>
    <w:rsid w:val="00AA6902"/>
    <w:rsid w:val="00AA6D2B"/>
    <w:rsid w:val="00AA6F4D"/>
    <w:rsid w:val="00AA73AC"/>
    <w:rsid w:val="00AA76FB"/>
    <w:rsid w:val="00AA77DE"/>
    <w:rsid w:val="00AA7906"/>
    <w:rsid w:val="00AA7ACC"/>
    <w:rsid w:val="00AA7CF0"/>
    <w:rsid w:val="00AA7E07"/>
    <w:rsid w:val="00AA7E76"/>
    <w:rsid w:val="00AA7F9B"/>
    <w:rsid w:val="00AB00A3"/>
    <w:rsid w:val="00AB010C"/>
    <w:rsid w:val="00AB0121"/>
    <w:rsid w:val="00AB037F"/>
    <w:rsid w:val="00AB070D"/>
    <w:rsid w:val="00AB0978"/>
    <w:rsid w:val="00AB0CA4"/>
    <w:rsid w:val="00AB103B"/>
    <w:rsid w:val="00AB1354"/>
    <w:rsid w:val="00AB1489"/>
    <w:rsid w:val="00AB14D2"/>
    <w:rsid w:val="00AB1700"/>
    <w:rsid w:val="00AB184E"/>
    <w:rsid w:val="00AB1960"/>
    <w:rsid w:val="00AB1963"/>
    <w:rsid w:val="00AB1A7D"/>
    <w:rsid w:val="00AB1C43"/>
    <w:rsid w:val="00AB1C56"/>
    <w:rsid w:val="00AB1DEF"/>
    <w:rsid w:val="00AB2688"/>
    <w:rsid w:val="00AB2958"/>
    <w:rsid w:val="00AB2BA7"/>
    <w:rsid w:val="00AB2BD1"/>
    <w:rsid w:val="00AB2F8C"/>
    <w:rsid w:val="00AB3008"/>
    <w:rsid w:val="00AB3094"/>
    <w:rsid w:val="00AB3587"/>
    <w:rsid w:val="00AB3B56"/>
    <w:rsid w:val="00AB3D23"/>
    <w:rsid w:val="00AB3DF7"/>
    <w:rsid w:val="00AB40EB"/>
    <w:rsid w:val="00AB4449"/>
    <w:rsid w:val="00AB44A1"/>
    <w:rsid w:val="00AB465F"/>
    <w:rsid w:val="00AB5049"/>
    <w:rsid w:val="00AB513F"/>
    <w:rsid w:val="00AB5196"/>
    <w:rsid w:val="00AB52BB"/>
    <w:rsid w:val="00AB5733"/>
    <w:rsid w:val="00AB58CA"/>
    <w:rsid w:val="00AB5953"/>
    <w:rsid w:val="00AB5FF4"/>
    <w:rsid w:val="00AB633F"/>
    <w:rsid w:val="00AB669C"/>
    <w:rsid w:val="00AB66D6"/>
    <w:rsid w:val="00AB7598"/>
    <w:rsid w:val="00AC019C"/>
    <w:rsid w:val="00AC04B1"/>
    <w:rsid w:val="00AC06C8"/>
    <w:rsid w:val="00AC0D7A"/>
    <w:rsid w:val="00AC10C1"/>
    <w:rsid w:val="00AC10C2"/>
    <w:rsid w:val="00AC11B6"/>
    <w:rsid w:val="00AC1A5A"/>
    <w:rsid w:val="00AC2168"/>
    <w:rsid w:val="00AC246C"/>
    <w:rsid w:val="00AC259F"/>
    <w:rsid w:val="00AC2936"/>
    <w:rsid w:val="00AC2B75"/>
    <w:rsid w:val="00AC3278"/>
    <w:rsid w:val="00AC37A6"/>
    <w:rsid w:val="00AC3872"/>
    <w:rsid w:val="00AC3936"/>
    <w:rsid w:val="00AC3A93"/>
    <w:rsid w:val="00AC3FC9"/>
    <w:rsid w:val="00AC43C0"/>
    <w:rsid w:val="00AC4503"/>
    <w:rsid w:val="00AC4BBE"/>
    <w:rsid w:val="00AC4CBE"/>
    <w:rsid w:val="00AC4F0A"/>
    <w:rsid w:val="00AC5337"/>
    <w:rsid w:val="00AC536F"/>
    <w:rsid w:val="00AC5454"/>
    <w:rsid w:val="00AC5663"/>
    <w:rsid w:val="00AC5799"/>
    <w:rsid w:val="00AC5925"/>
    <w:rsid w:val="00AC5ACA"/>
    <w:rsid w:val="00AC6E24"/>
    <w:rsid w:val="00AC6F51"/>
    <w:rsid w:val="00AC6FC5"/>
    <w:rsid w:val="00AC6FE0"/>
    <w:rsid w:val="00AC72A6"/>
    <w:rsid w:val="00AC7335"/>
    <w:rsid w:val="00AC760E"/>
    <w:rsid w:val="00AC7792"/>
    <w:rsid w:val="00AC793B"/>
    <w:rsid w:val="00AC7A76"/>
    <w:rsid w:val="00AC7C08"/>
    <w:rsid w:val="00AC7F2F"/>
    <w:rsid w:val="00AD0433"/>
    <w:rsid w:val="00AD04B1"/>
    <w:rsid w:val="00AD04D3"/>
    <w:rsid w:val="00AD08F7"/>
    <w:rsid w:val="00AD090D"/>
    <w:rsid w:val="00AD0ED4"/>
    <w:rsid w:val="00AD0FD4"/>
    <w:rsid w:val="00AD0FF7"/>
    <w:rsid w:val="00AD192D"/>
    <w:rsid w:val="00AD1A2C"/>
    <w:rsid w:val="00AD1AF0"/>
    <w:rsid w:val="00AD2B9F"/>
    <w:rsid w:val="00AD2BFF"/>
    <w:rsid w:val="00AD2E54"/>
    <w:rsid w:val="00AD2F8F"/>
    <w:rsid w:val="00AD31EA"/>
    <w:rsid w:val="00AD3619"/>
    <w:rsid w:val="00AD3A84"/>
    <w:rsid w:val="00AD3C3A"/>
    <w:rsid w:val="00AD3D7A"/>
    <w:rsid w:val="00AD4279"/>
    <w:rsid w:val="00AD4348"/>
    <w:rsid w:val="00AD5076"/>
    <w:rsid w:val="00AD5487"/>
    <w:rsid w:val="00AD59A3"/>
    <w:rsid w:val="00AD5A87"/>
    <w:rsid w:val="00AD5C89"/>
    <w:rsid w:val="00AD5D38"/>
    <w:rsid w:val="00AD6076"/>
    <w:rsid w:val="00AD6078"/>
    <w:rsid w:val="00AD6C8B"/>
    <w:rsid w:val="00AD6E1F"/>
    <w:rsid w:val="00AD6F92"/>
    <w:rsid w:val="00AD7145"/>
    <w:rsid w:val="00AD72DE"/>
    <w:rsid w:val="00AD7BC5"/>
    <w:rsid w:val="00AD7E21"/>
    <w:rsid w:val="00AE029E"/>
    <w:rsid w:val="00AE04F1"/>
    <w:rsid w:val="00AE07E1"/>
    <w:rsid w:val="00AE0B5D"/>
    <w:rsid w:val="00AE13C9"/>
    <w:rsid w:val="00AE1436"/>
    <w:rsid w:val="00AE14CC"/>
    <w:rsid w:val="00AE14F2"/>
    <w:rsid w:val="00AE1A10"/>
    <w:rsid w:val="00AE29BD"/>
    <w:rsid w:val="00AE2A25"/>
    <w:rsid w:val="00AE2BA6"/>
    <w:rsid w:val="00AE3157"/>
    <w:rsid w:val="00AE31C6"/>
    <w:rsid w:val="00AE32D5"/>
    <w:rsid w:val="00AE34AF"/>
    <w:rsid w:val="00AE350B"/>
    <w:rsid w:val="00AE3649"/>
    <w:rsid w:val="00AE3AE9"/>
    <w:rsid w:val="00AE44DD"/>
    <w:rsid w:val="00AE4857"/>
    <w:rsid w:val="00AE48A4"/>
    <w:rsid w:val="00AE48DD"/>
    <w:rsid w:val="00AE4C21"/>
    <w:rsid w:val="00AE5217"/>
    <w:rsid w:val="00AE526E"/>
    <w:rsid w:val="00AE5501"/>
    <w:rsid w:val="00AE554E"/>
    <w:rsid w:val="00AE570E"/>
    <w:rsid w:val="00AE5971"/>
    <w:rsid w:val="00AE59E1"/>
    <w:rsid w:val="00AE5FB7"/>
    <w:rsid w:val="00AE5FC8"/>
    <w:rsid w:val="00AE6265"/>
    <w:rsid w:val="00AE6BB2"/>
    <w:rsid w:val="00AE6DC9"/>
    <w:rsid w:val="00AE6F24"/>
    <w:rsid w:val="00AE7114"/>
    <w:rsid w:val="00AE712A"/>
    <w:rsid w:val="00AE71C1"/>
    <w:rsid w:val="00AE73FA"/>
    <w:rsid w:val="00AE74BF"/>
    <w:rsid w:val="00AE79E2"/>
    <w:rsid w:val="00AE7BEC"/>
    <w:rsid w:val="00AE7C8E"/>
    <w:rsid w:val="00AF0089"/>
    <w:rsid w:val="00AF009C"/>
    <w:rsid w:val="00AF0552"/>
    <w:rsid w:val="00AF0719"/>
    <w:rsid w:val="00AF09D5"/>
    <w:rsid w:val="00AF0E56"/>
    <w:rsid w:val="00AF0FA4"/>
    <w:rsid w:val="00AF131B"/>
    <w:rsid w:val="00AF14C8"/>
    <w:rsid w:val="00AF1676"/>
    <w:rsid w:val="00AF17BA"/>
    <w:rsid w:val="00AF18CF"/>
    <w:rsid w:val="00AF1F76"/>
    <w:rsid w:val="00AF203F"/>
    <w:rsid w:val="00AF261D"/>
    <w:rsid w:val="00AF2973"/>
    <w:rsid w:val="00AF2A80"/>
    <w:rsid w:val="00AF30AE"/>
    <w:rsid w:val="00AF328C"/>
    <w:rsid w:val="00AF393F"/>
    <w:rsid w:val="00AF3C7A"/>
    <w:rsid w:val="00AF3F06"/>
    <w:rsid w:val="00AF406D"/>
    <w:rsid w:val="00AF43AF"/>
    <w:rsid w:val="00AF4B7E"/>
    <w:rsid w:val="00AF4D09"/>
    <w:rsid w:val="00AF4EBA"/>
    <w:rsid w:val="00AF5C39"/>
    <w:rsid w:val="00AF5C6A"/>
    <w:rsid w:val="00AF5CA1"/>
    <w:rsid w:val="00AF5EEE"/>
    <w:rsid w:val="00AF614F"/>
    <w:rsid w:val="00AF61BA"/>
    <w:rsid w:val="00AF6303"/>
    <w:rsid w:val="00AF692A"/>
    <w:rsid w:val="00AF6B63"/>
    <w:rsid w:val="00AF7A70"/>
    <w:rsid w:val="00AF7C4A"/>
    <w:rsid w:val="00AF7D28"/>
    <w:rsid w:val="00B000EB"/>
    <w:rsid w:val="00B0010B"/>
    <w:rsid w:val="00B004D5"/>
    <w:rsid w:val="00B00815"/>
    <w:rsid w:val="00B00A8B"/>
    <w:rsid w:val="00B00B76"/>
    <w:rsid w:val="00B00E3F"/>
    <w:rsid w:val="00B01394"/>
    <w:rsid w:val="00B013ED"/>
    <w:rsid w:val="00B01544"/>
    <w:rsid w:val="00B0162E"/>
    <w:rsid w:val="00B01893"/>
    <w:rsid w:val="00B019E3"/>
    <w:rsid w:val="00B01CC7"/>
    <w:rsid w:val="00B01EE1"/>
    <w:rsid w:val="00B02344"/>
    <w:rsid w:val="00B02BEB"/>
    <w:rsid w:val="00B02C2C"/>
    <w:rsid w:val="00B03278"/>
    <w:rsid w:val="00B0346A"/>
    <w:rsid w:val="00B035B6"/>
    <w:rsid w:val="00B035F7"/>
    <w:rsid w:val="00B0385F"/>
    <w:rsid w:val="00B0394A"/>
    <w:rsid w:val="00B039A9"/>
    <w:rsid w:val="00B03A5C"/>
    <w:rsid w:val="00B03AEC"/>
    <w:rsid w:val="00B042B6"/>
    <w:rsid w:val="00B0431E"/>
    <w:rsid w:val="00B04A32"/>
    <w:rsid w:val="00B04A36"/>
    <w:rsid w:val="00B04FFB"/>
    <w:rsid w:val="00B0518C"/>
    <w:rsid w:val="00B05360"/>
    <w:rsid w:val="00B057B3"/>
    <w:rsid w:val="00B057D5"/>
    <w:rsid w:val="00B063D1"/>
    <w:rsid w:val="00B06447"/>
    <w:rsid w:val="00B06780"/>
    <w:rsid w:val="00B067A4"/>
    <w:rsid w:val="00B06973"/>
    <w:rsid w:val="00B06A9F"/>
    <w:rsid w:val="00B06CD6"/>
    <w:rsid w:val="00B06D8E"/>
    <w:rsid w:val="00B06E7B"/>
    <w:rsid w:val="00B077B6"/>
    <w:rsid w:val="00B077E7"/>
    <w:rsid w:val="00B07A48"/>
    <w:rsid w:val="00B07DBA"/>
    <w:rsid w:val="00B101DD"/>
    <w:rsid w:val="00B10308"/>
    <w:rsid w:val="00B113AE"/>
    <w:rsid w:val="00B11512"/>
    <w:rsid w:val="00B11901"/>
    <w:rsid w:val="00B11977"/>
    <w:rsid w:val="00B1199F"/>
    <w:rsid w:val="00B12102"/>
    <w:rsid w:val="00B126F6"/>
    <w:rsid w:val="00B12E1A"/>
    <w:rsid w:val="00B133FC"/>
    <w:rsid w:val="00B13768"/>
    <w:rsid w:val="00B138C4"/>
    <w:rsid w:val="00B13B9F"/>
    <w:rsid w:val="00B13EB4"/>
    <w:rsid w:val="00B142FA"/>
    <w:rsid w:val="00B14344"/>
    <w:rsid w:val="00B143C4"/>
    <w:rsid w:val="00B143DD"/>
    <w:rsid w:val="00B14943"/>
    <w:rsid w:val="00B14D99"/>
    <w:rsid w:val="00B151CD"/>
    <w:rsid w:val="00B152CE"/>
    <w:rsid w:val="00B15A66"/>
    <w:rsid w:val="00B15C6F"/>
    <w:rsid w:val="00B15CC1"/>
    <w:rsid w:val="00B16085"/>
    <w:rsid w:val="00B161B0"/>
    <w:rsid w:val="00B162E1"/>
    <w:rsid w:val="00B16351"/>
    <w:rsid w:val="00B16961"/>
    <w:rsid w:val="00B16BC6"/>
    <w:rsid w:val="00B16C33"/>
    <w:rsid w:val="00B17488"/>
    <w:rsid w:val="00B174C8"/>
    <w:rsid w:val="00B17D4D"/>
    <w:rsid w:val="00B17D99"/>
    <w:rsid w:val="00B17DBF"/>
    <w:rsid w:val="00B200FE"/>
    <w:rsid w:val="00B20769"/>
    <w:rsid w:val="00B20A3C"/>
    <w:rsid w:val="00B210C5"/>
    <w:rsid w:val="00B21423"/>
    <w:rsid w:val="00B215F3"/>
    <w:rsid w:val="00B21B64"/>
    <w:rsid w:val="00B21FC4"/>
    <w:rsid w:val="00B22A66"/>
    <w:rsid w:val="00B22AD0"/>
    <w:rsid w:val="00B22BD4"/>
    <w:rsid w:val="00B22C2C"/>
    <w:rsid w:val="00B22DDD"/>
    <w:rsid w:val="00B22DFE"/>
    <w:rsid w:val="00B23037"/>
    <w:rsid w:val="00B2313D"/>
    <w:rsid w:val="00B233E3"/>
    <w:rsid w:val="00B23A76"/>
    <w:rsid w:val="00B23ABE"/>
    <w:rsid w:val="00B23E9E"/>
    <w:rsid w:val="00B2424C"/>
    <w:rsid w:val="00B24E80"/>
    <w:rsid w:val="00B25162"/>
    <w:rsid w:val="00B25565"/>
    <w:rsid w:val="00B2561A"/>
    <w:rsid w:val="00B2659D"/>
    <w:rsid w:val="00B26C51"/>
    <w:rsid w:val="00B26F96"/>
    <w:rsid w:val="00B270E5"/>
    <w:rsid w:val="00B274E3"/>
    <w:rsid w:val="00B27590"/>
    <w:rsid w:val="00B276AB"/>
    <w:rsid w:val="00B278B0"/>
    <w:rsid w:val="00B30302"/>
    <w:rsid w:val="00B30482"/>
    <w:rsid w:val="00B3074D"/>
    <w:rsid w:val="00B3076C"/>
    <w:rsid w:val="00B308CD"/>
    <w:rsid w:val="00B3096F"/>
    <w:rsid w:val="00B3145E"/>
    <w:rsid w:val="00B3158E"/>
    <w:rsid w:val="00B31A66"/>
    <w:rsid w:val="00B320CD"/>
    <w:rsid w:val="00B32120"/>
    <w:rsid w:val="00B3260C"/>
    <w:rsid w:val="00B3345B"/>
    <w:rsid w:val="00B33537"/>
    <w:rsid w:val="00B33927"/>
    <w:rsid w:val="00B3401F"/>
    <w:rsid w:val="00B341D7"/>
    <w:rsid w:val="00B34735"/>
    <w:rsid w:val="00B3473D"/>
    <w:rsid w:val="00B356DC"/>
    <w:rsid w:val="00B35825"/>
    <w:rsid w:val="00B358E9"/>
    <w:rsid w:val="00B3598F"/>
    <w:rsid w:val="00B35BEB"/>
    <w:rsid w:val="00B35C85"/>
    <w:rsid w:val="00B35CD8"/>
    <w:rsid w:val="00B3618D"/>
    <w:rsid w:val="00B368CF"/>
    <w:rsid w:val="00B36E48"/>
    <w:rsid w:val="00B36EBC"/>
    <w:rsid w:val="00B37263"/>
    <w:rsid w:val="00B372F4"/>
    <w:rsid w:val="00B373A4"/>
    <w:rsid w:val="00B373EB"/>
    <w:rsid w:val="00B3746C"/>
    <w:rsid w:val="00B37C03"/>
    <w:rsid w:val="00B37C0A"/>
    <w:rsid w:val="00B37CEA"/>
    <w:rsid w:val="00B40090"/>
    <w:rsid w:val="00B403CE"/>
    <w:rsid w:val="00B40437"/>
    <w:rsid w:val="00B40592"/>
    <w:rsid w:val="00B40D58"/>
    <w:rsid w:val="00B41306"/>
    <w:rsid w:val="00B41415"/>
    <w:rsid w:val="00B414D5"/>
    <w:rsid w:val="00B41CA7"/>
    <w:rsid w:val="00B41D39"/>
    <w:rsid w:val="00B42002"/>
    <w:rsid w:val="00B420F2"/>
    <w:rsid w:val="00B42690"/>
    <w:rsid w:val="00B42E5E"/>
    <w:rsid w:val="00B43297"/>
    <w:rsid w:val="00B432CC"/>
    <w:rsid w:val="00B43CA0"/>
    <w:rsid w:val="00B43CED"/>
    <w:rsid w:val="00B43F91"/>
    <w:rsid w:val="00B4425F"/>
    <w:rsid w:val="00B44845"/>
    <w:rsid w:val="00B4490D"/>
    <w:rsid w:val="00B44C5C"/>
    <w:rsid w:val="00B44DE9"/>
    <w:rsid w:val="00B44F66"/>
    <w:rsid w:val="00B455EF"/>
    <w:rsid w:val="00B45786"/>
    <w:rsid w:val="00B458DE"/>
    <w:rsid w:val="00B45EA4"/>
    <w:rsid w:val="00B463C1"/>
    <w:rsid w:val="00B4674B"/>
    <w:rsid w:val="00B46753"/>
    <w:rsid w:val="00B46C94"/>
    <w:rsid w:val="00B46D37"/>
    <w:rsid w:val="00B46F4E"/>
    <w:rsid w:val="00B47377"/>
    <w:rsid w:val="00B473AE"/>
    <w:rsid w:val="00B47770"/>
    <w:rsid w:val="00B4782C"/>
    <w:rsid w:val="00B4795D"/>
    <w:rsid w:val="00B47A08"/>
    <w:rsid w:val="00B5005B"/>
    <w:rsid w:val="00B5035D"/>
    <w:rsid w:val="00B50610"/>
    <w:rsid w:val="00B508B3"/>
    <w:rsid w:val="00B50910"/>
    <w:rsid w:val="00B50B1B"/>
    <w:rsid w:val="00B50C14"/>
    <w:rsid w:val="00B5115D"/>
    <w:rsid w:val="00B514C1"/>
    <w:rsid w:val="00B518FA"/>
    <w:rsid w:val="00B51A2E"/>
    <w:rsid w:val="00B521A8"/>
    <w:rsid w:val="00B522FF"/>
    <w:rsid w:val="00B528A8"/>
    <w:rsid w:val="00B5290C"/>
    <w:rsid w:val="00B52C41"/>
    <w:rsid w:val="00B52D15"/>
    <w:rsid w:val="00B532DE"/>
    <w:rsid w:val="00B53550"/>
    <w:rsid w:val="00B53E3F"/>
    <w:rsid w:val="00B5411F"/>
    <w:rsid w:val="00B544CA"/>
    <w:rsid w:val="00B54621"/>
    <w:rsid w:val="00B547BE"/>
    <w:rsid w:val="00B547D3"/>
    <w:rsid w:val="00B54A6D"/>
    <w:rsid w:val="00B54D9B"/>
    <w:rsid w:val="00B54F3C"/>
    <w:rsid w:val="00B54FAD"/>
    <w:rsid w:val="00B55248"/>
    <w:rsid w:val="00B55303"/>
    <w:rsid w:val="00B556D8"/>
    <w:rsid w:val="00B558C7"/>
    <w:rsid w:val="00B55A7D"/>
    <w:rsid w:val="00B55BF8"/>
    <w:rsid w:val="00B56063"/>
    <w:rsid w:val="00B5636F"/>
    <w:rsid w:val="00B56561"/>
    <w:rsid w:val="00B571EF"/>
    <w:rsid w:val="00B6019C"/>
    <w:rsid w:val="00B603C4"/>
    <w:rsid w:val="00B60709"/>
    <w:rsid w:val="00B60AEC"/>
    <w:rsid w:val="00B60CFB"/>
    <w:rsid w:val="00B6112A"/>
    <w:rsid w:val="00B61365"/>
    <w:rsid w:val="00B61790"/>
    <w:rsid w:val="00B6189B"/>
    <w:rsid w:val="00B61EFC"/>
    <w:rsid w:val="00B6218D"/>
    <w:rsid w:val="00B62217"/>
    <w:rsid w:val="00B627B5"/>
    <w:rsid w:val="00B6283A"/>
    <w:rsid w:val="00B62ADE"/>
    <w:rsid w:val="00B62D0E"/>
    <w:rsid w:val="00B62DAF"/>
    <w:rsid w:val="00B62F9A"/>
    <w:rsid w:val="00B62FB6"/>
    <w:rsid w:val="00B63099"/>
    <w:rsid w:val="00B633C7"/>
    <w:rsid w:val="00B63491"/>
    <w:rsid w:val="00B6376A"/>
    <w:rsid w:val="00B638D5"/>
    <w:rsid w:val="00B63B3D"/>
    <w:rsid w:val="00B63D3A"/>
    <w:rsid w:val="00B6495E"/>
    <w:rsid w:val="00B65234"/>
    <w:rsid w:val="00B653A5"/>
    <w:rsid w:val="00B65521"/>
    <w:rsid w:val="00B65CE7"/>
    <w:rsid w:val="00B66359"/>
    <w:rsid w:val="00B66373"/>
    <w:rsid w:val="00B6646D"/>
    <w:rsid w:val="00B66772"/>
    <w:rsid w:val="00B668A6"/>
    <w:rsid w:val="00B66A9D"/>
    <w:rsid w:val="00B66CB5"/>
    <w:rsid w:val="00B66F1D"/>
    <w:rsid w:val="00B6708B"/>
    <w:rsid w:val="00B67BAD"/>
    <w:rsid w:val="00B67D20"/>
    <w:rsid w:val="00B706C7"/>
    <w:rsid w:val="00B70851"/>
    <w:rsid w:val="00B7090F"/>
    <w:rsid w:val="00B70959"/>
    <w:rsid w:val="00B709F1"/>
    <w:rsid w:val="00B70AF9"/>
    <w:rsid w:val="00B7140F"/>
    <w:rsid w:val="00B7162A"/>
    <w:rsid w:val="00B71852"/>
    <w:rsid w:val="00B71903"/>
    <w:rsid w:val="00B71920"/>
    <w:rsid w:val="00B71C0F"/>
    <w:rsid w:val="00B71FF8"/>
    <w:rsid w:val="00B721E9"/>
    <w:rsid w:val="00B728E3"/>
    <w:rsid w:val="00B72BAF"/>
    <w:rsid w:val="00B72F17"/>
    <w:rsid w:val="00B732BF"/>
    <w:rsid w:val="00B734D5"/>
    <w:rsid w:val="00B73BC4"/>
    <w:rsid w:val="00B73BF2"/>
    <w:rsid w:val="00B742D8"/>
    <w:rsid w:val="00B74778"/>
    <w:rsid w:val="00B74956"/>
    <w:rsid w:val="00B7497D"/>
    <w:rsid w:val="00B74FBF"/>
    <w:rsid w:val="00B7537B"/>
    <w:rsid w:val="00B754ED"/>
    <w:rsid w:val="00B75708"/>
    <w:rsid w:val="00B7587C"/>
    <w:rsid w:val="00B759E1"/>
    <w:rsid w:val="00B75A3B"/>
    <w:rsid w:val="00B75DC6"/>
    <w:rsid w:val="00B7668A"/>
    <w:rsid w:val="00B7698D"/>
    <w:rsid w:val="00B76AC7"/>
    <w:rsid w:val="00B76CB7"/>
    <w:rsid w:val="00B77092"/>
    <w:rsid w:val="00B7746C"/>
    <w:rsid w:val="00B778A0"/>
    <w:rsid w:val="00B778B2"/>
    <w:rsid w:val="00B77C91"/>
    <w:rsid w:val="00B77CF5"/>
    <w:rsid w:val="00B77E97"/>
    <w:rsid w:val="00B77EBE"/>
    <w:rsid w:val="00B803DC"/>
    <w:rsid w:val="00B803FA"/>
    <w:rsid w:val="00B8095E"/>
    <w:rsid w:val="00B809E6"/>
    <w:rsid w:val="00B80C18"/>
    <w:rsid w:val="00B810D7"/>
    <w:rsid w:val="00B810DD"/>
    <w:rsid w:val="00B81A5B"/>
    <w:rsid w:val="00B81C10"/>
    <w:rsid w:val="00B81F34"/>
    <w:rsid w:val="00B8233A"/>
    <w:rsid w:val="00B827BC"/>
    <w:rsid w:val="00B82E75"/>
    <w:rsid w:val="00B83019"/>
    <w:rsid w:val="00B837F5"/>
    <w:rsid w:val="00B83B7F"/>
    <w:rsid w:val="00B8408B"/>
    <w:rsid w:val="00B8437B"/>
    <w:rsid w:val="00B84467"/>
    <w:rsid w:val="00B844D5"/>
    <w:rsid w:val="00B847D7"/>
    <w:rsid w:val="00B8489E"/>
    <w:rsid w:val="00B84C58"/>
    <w:rsid w:val="00B84D42"/>
    <w:rsid w:val="00B85341"/>
    <w:rsid w:val="00B854CD"/>
    <w:rsid w:val="00B854EF"/>
    <w:rsid w:val="00B8590E"/>
    <w:rsid w:val="00B8631A"/>
    <w:rsid w:val="00B8663F"/>
    <w:rsid w:val="00B869F8"/>
    <w:rsid w:val="00B86BD3"/>
    <w:rsid w:val="00B86C6B"/>
    <w:rsid w:val="00B86D7E"/>
    <w:rsid w:val="00B87075"/>
    <w:rsid w:val="00B87369"/>
    <w:rsid w:val="00B8760F"/>
    <w:rsid w:val="00B8791A"/>
    <w:rsid w:val="00B87DFB"/>
    <w:rsid w:val="00B87EC1"/>
    <w:rsid w:val="00B90410"/>
    <w:rsid w:val="00B90598"/>
    <w:rsid w:val="00B9091B"/>
    <w:rsid w:val="00B90CD3"/>
    <w:rsid w:val="00B90E07"/>
    <w:rsid w:val="00B91380"/>
    <w:rsid w:val="00B91B36"/>
    <w:rsid w:val="00B91E30"/>
    <w:rsid w:val="00B927ED"/>
    <w:rsid w:val="00B9280E"/>
    <w:rsid w:val="00B9293C"/>
    <w:rsid w:val="00B92EC2"/>
    <w:rsid w:val="00B9327E"/>
    <w:rsid w:val="00B93346"/>
    <w:rsid w:val="00B9397C"/>
    <w:rsid w:val="00B94258"/>
    <w:rsid w:val="00B944AE"/>
    <w:rsid w:val="00B948BC"/>
    <w:rsid w:val="00B94BC7"/>
    <w:rsid w:val="00B94CA5"/>
    <w:rsid w:val="00B94D84"/>
    <w:rsid w:val="00B94E3C"/>
    <w:rsid w:val="00B950A9"/>
    <w:rsid w:val="00B951D4"/>
    <w:rsid w:val="00B9564E"/>
    <w:rsid w:val="00B9584F"/>
    <w:rsid w:val="00B95BF1"/>
    <w:rsid w:val="00B9666F"/>
    <w:rsid w:val="00B968B4"/>
    <w:rsid w:val="00B969F2"/>
    <w:rsid w:val="00B96AA2"/>
    <w:rsid w:val="00B96D5E"/>
    <w:rsid w:val="00B96DF8"/>
    <w:rsid w:val="00B96F08"/>
    <w:rsid w:val="00B97110"/>
    <w:rsid w:val="00B97224"/>
    <w:rsid w:val="00B97462"/>
    <w:rsid w:val="00B9751F"/>
    <w:rsid w:val="00B9766D"/>
    <w:rsid w:val="00B97827"/>
    <w:rsid w:val="00B97882"/>
    <w:rsid w:val="00B97E27"/>
    <w:rsid w:val="00BA00BE"/>
    <w:rsid w:val="00BA020A"/>
    <w:rsid w:val="00BA085B"/>
    <w:rsid w:val="00BA0D82"/>
    <w:rsid w:val="00BA0DBF"/>
    <w:rsid w:val="00BA1064"/>
    <w:rsid w:val="00BA1319"/>
    <w:rsid w:val="00BA181A"/>
    <w:rsid w:val="00BA19A7"/>
    <w:rsid w:val="00BA1D20"/>
    <w:rsid w:val="00BA1D52"/>
    <w:rsid w:val="00BA237D"/>
    <w:rsid w:val="00BA26C6"/>
    <w:rsid w:val="00BA293A"/>
    <w:rsid w:val="00BA2A43"/>
    <w:rsid w:val="00BA2BFB"/>
    <w:rsid w:val="00BA311D"/>
    <w:rsid w:val="00BA3FCE"/>
    <w:rsid w:val="00BA42BC"/>
    <w:rsid w:val="00BA4882"/>
    <w:rsid w:val="00BA4B20"/>
    <w:rsid w:val="00BA521C"/>
    <w:rsid w:val="00BA55FE"/>
    <w:rsid w:val="00BA58B1"/>
    <w:rsid w:val="00BA58B5"/>
    <w:rsid w:val="00BA59C2"/>
    <w:rsid w:val="00BA6200"/>
    <w:rsid w:val="00BA6341"/>
    <w:rsid w:val="00BA63DF"/>
    <w:rsid w:val="00BA6481"/>
    <w:rsid w:val="00BA64DE"/>
    <w:rsid w:val="00BA6689"/>
    <w:rsid w:val="00BA6AC8"/>
    <w:rsid w:val="00BA6CB4"/>
    <w:rsid w:val="00BA7FEC"/>
    <w:rsid w:val="00BB0001"/>
    <w:rsid w:val="00BB008D"/>
    <w:rsid w:val="00BB01FA"/>
    <w:rsid w:val="00BB0259"/>
    <w:rsid w:val="00BB02B6"/>
    <w:rsid w:val="00BB0348"/>
    <w:rsid w:val="00BB035C"/>
    <w:rsid w:val="00BB1390"/>
    <w:rsid w:val="00BB14A7"/>
    <w:rsid w:val="00BB1626"/>
    <w:rsid w:val="00BB17CF"/>
    <w:rsid w:val="00BB1D96"/>
    <w:rsid w:val="00BB1F66"/>
    <w:rsid w:val="00BB1FDC"/>
    <w:rsid w:val="00BB2264"/>
    <w:rsid w:val="00BB22FE"/>
    <w:rsid w:val="00BB235E"/>
    <w:rsid w:val="00BB2686"/>
    <w:rsid w:val="00BB332A"/>
    <w:rsid w:val="00BB3349"/>
    <w:rsid w:val="00BB3C1C"/>
    <w:rsid w:val="00BB3E71"/>
    <w:rsid w:val="00BB3EF4"/>
    <w:rsid w:val="00BB40FA"/>
    <w:rsid w:val="00BB411F"/>
    <w:rsid w:val="00BB468B"/>
    <w:rsid w:val="00BB4723"/>
    <w:rsid w:val="00BB4A4D"/>
    <w:rsid w:val="00BB4B03"/>
    <w:rsid w:val="00BB4BB6"/>
    <w:rsid w:val="00BB52BA"/>
    <w:rsid w:val="00BB56B5"/>
    <w:rsid w:val="00BB57A3"/>
    <w:rsid w:val="00BB5938"/>
    <w:rsid w:val="00BB5F32"/>
    <w:rsid w:val="00BB63DB"/>
    <w:rsid w:val="00BB6698"/>
    <w:rsid w:val="00BB6DDD"/>
    <w:rsid w:val="00BB75D6"/>
    <w:rsid w:val="00BB7A07"/>
    <w:rsid w:val="00BB7B1C"/>
    <w:rsid w:val="00BB7D2F"/>
    <w:rsid w:val="00BC007B"/>
    <w:rsid w:val="00BC01A9"/>
    <w:rsid w:val="00BC049B"/>
    <w:rsid w:val="00BC06EE"/>
    <w:rsid w:val="00BC0720"/>
    <w:rsid w:val="00BC0850"/>
    <w:rsid w:val="00BC093A"/>
    <w:rsid w:val="00BC0E46"/>
    <w:rsid w:val="00BC0E9D"/>
    <w:rsid w:val="00BC148C"/>
    <w:rsid w:val="00BC1B28"/>
    <w:rsid w:val="00BC2165"/>
    <w:rsid w:val="00BC2648"/>
    <w:rsid w:val="00BC270A"/>
    <w:rsid w:val="00BC3670"/>
    <w:rsid w:val="00BC40DC"/>
    <w:rsid w:val="00BC49FC"/>
    <w:rsid w:val="00BC4F24"/>
    <w:rsid w:val="00BC57FE"/>
    <w:rsid w:val="00BC5820"/>
    <w:rsid w:val="00BC5B38"/>
    <w:rsid w:val="00BC5C0B"/>
    <w:rsid w:val="00BC5E32"/>
    <w:rsid w:val="00BC5F08"/>
    <w:rsid w:val="00BC6CCB"/>
    <w:rsid w:val="00BC6EC2"/>
    <w:rsid w:val="00BC7288"/>
    <w:rsid w:val="00BC72D6"/>
    <w:rsid w:val="00BC7B08"/>
    <w:rsid w:val="00BD0485"/>
    <w:rsid w:val="00BD094B"/>
    <w:rsid w:val="00BD0F87"/>
    <w:rsid w:val="00BD1101"/>
    <w:rsid w:val="00BD126C"/>
    <w:rsid w:val="00BD136D"/>
    <w:rsid w:val="00BD1731"/>
    <w:rsid w:val="00BD1909"/>
    <w:rsid w:val="00BD217A"/>
    <w:rsid w:val="00BD2E15"/>
    <w:rsid w:val="00BD2FC6"/>
    <w:rsid w:val="00BD35AD"/>
    <w:rsid w:val="00BD3647"/>
    <w:rsid w:val="00BD39BD"/>
    <w:rsid w:val="00BD3AB4"/>
    <w:rsid w:val="00BD3B47"/>
    <w:rsid w:val="00BD3BE7"/>
    <w:rsid w:val="00BD3C77"/>
    <w:rsid w:val="00BD3EDE"/>
    <w:rsid w:val="00BD4197"/>
    <w:rsid w:val="00BD4321"/>
    <w:rsid w:val="00BD4614"/>
    <w:rsid w:val="00BD47C9"/>
    <w:rsid w:val="00BD49C5"/>
    <w:rsid w:val="00BD4EDF"/>
    <w:rsid w:val="00BD523B"/>
    <w:rsid w:val="00BD5258"/>
    <w:rsid w:val="00BD5267"/>
    <w:rsid w:val="00BD5288"/>
    <w:rsid w:val="00BD54A8"/>
    <w:rsid w:val="00BD54E0"/>
    <w:rsid w:val="00BD5E25"/>
    <w:rsid w:val="00BD62BE"/>
    <w:rsid w:val="00BD65A1"/>
    <w:rsid w:val="00BD660B"/>
    <w:rsid w:val="00BD6815"/>
    <w:rsid w:val="00BD6878"/>
    <w:rsid w:val="00BD6D88"/>
    <w:rsid w:val="00BD7635"/>
    <w:rsid w:val="00BD7B26"/>
    <w:rsid w:val="00BD7E36"/>
    <w:rsid w:val="00BE086A"/>
    <w:rsid w:val="00BE0C14"/>
    <w:rsid w:val="00BE0C7D"/>
    <w:rsid w:val="00BE0C81"/>
    <w:rsid w:val="00BE0CE4"/>
    <w:rsid w:val="00BE0F24"/>
    <w:rsid w:val="00BE16B0"/>
    <w:rsid w:val="00BE16FA"/>
    <w:rsid w:val="00BE17CF"/>
    <w:rsid w:val="00BE19AC"/>
    <w:rsid w:val="00BE22E3"/>
    <w:rsid w:val="00BE2520"/>
    <w:rsid w:val="00BE2540"/>
    <w:rsid w:val="00BE270D"/>
    <w:rsid w:val="00BE287A"/>
    <w:rsid w:val="00BE2BA2"/>
    <w:rsid w:val="00BE313E"/>
    <w:rsid w:val="00BE3428"/>
    <w:rsid w:val="00BE352D"/>
    <w:rsid w:val="00BE3873"/>
    <w:rsid w:val="00BE38F1"/>
    <w:rsid w:val="00BE3C3D"/>
    <w:rsid w:val="00BE3D74"/>
    <w:rsid w:val="00BE3EBC"/>
    <w:rsid w:val="00BE409C"/>
    <w:rsid w:val="00BE4410"/>
    <w:rsid w:val="00BE4572"/>
    <w:rsid w:val="00BE50DE"/>
    <w:rsid w:val="00BE5679"/>
    <w:rsid w:val="00BE58AB"/>
    <w:rsid w:val="00BE59DF"/>
    <w:rsid w:val="00BE5D88"/>
    <w:rsid w:val="00BE65F3"/>
    <w:rsid w:val="00BE69EE"/>
    <w:rsid w:val="00BE738C"/>
    <w:rsid w:val="00BE73A7"/>
    <w:rsid w:val="00BE7408"/>
    <w:rsid w:val="00BE7576"/>
    <w:rsid w:val="00BE7B75"/>
    <w:rsid w:val="00BE7D89"/>
    <w:rsid w:val="00BE7EB9"/>
    <w:rsid w:val="00BF02AC"/>
    <w:rsid w:val="00BF02B7"/>
    <w:rsid w:val="00BF046F"/>
    <w:rsid w:val="00BF0497"/>
    <w:rsid w:val="00BF05A8"/>
    <w:rsid w:val="00BF0B97"/>
    <w:rsid w:val="00BF0B98"/>
    <w:rsid w:val="00BF1469"/>
    <w:rsid w:val="00BF166B"/>
    <w:rsid w:val="00BF186C"/>
    <w:rsid w:val="00BF1B89"/>
    <w:rsid w:val="00BF2564"/>
    <w:rsid w:val="00BF29FD"/>
    <w:rsid w:val="00BF2AAC"/>
    <w:rsid w:val="00BF2C4D"/>
    <w:rsid w:val="00BF2FC0"/>
    <w:rsid w:val="00BF3C49"/>
    <w:rsid w:val="00BF3D7D"/>
    <w:rsid w:val="00BF3F0B"/>
    <w:rsid w:val="00BF46B7"/>
    <w:rsid w:val="00BF4D59"/>
    <w:rsid w:val="00BF4FDA"/>
    <w:rsid w:val="00BF546D"/>
    <w:rsid w:val="00BF54DD"/>
    <w:rsid w:val="00BF54FE"/>
    <w:rsid w:val="00BF5F89"/>
    <w:rsid w:val="00BF5FA1"/>
    <w:rsid w:val="00BF6191"/>
    <w:rsid w:val="00BF6326"/>
    <w:rsid w:val="00BF6414"/>
    <w:rsid w:val="00BF6757"/>
    <w:rsid w:val="00BF69BA"/>
    <w:rsid w:val="00BF6C26"/>
    <w:rsid w:val="00BF7160"/>
    <w:rsid w:val="00BF7399"/>
    <w:rsid w:val="00BF7562"/>
    <w:rsid w:val="00BF7964"/>
    <w:rsid w:val="00BF79EC"/>
    <w:rsid w:val="00BF7BBB"/>
    <w:rsid w:val="00BF7D82"/>
    <w:rsid w:val="00BF7F1D"/>
    <w:rsid w:val="00C0014A"/>
    <w:rsid w:val="00C002FB"/>
    <w:rsid w:val="00C00787"/>
    <w:rsid w:val="00C013A2"/>
    <w:rsid w:val="00C018D0"/>
    <w:rsid w:val="00C01E6D"/>
    <w:rsid w:val="00C02144"/>
    <w:rsid w:val="00C02484"/>
    <w:rsid w:val="00C02512"/>
    <w:rsid w:val="00C02C90"/>
    <w:rsid w:val="00C03541"/>
    <w:rsid w:val="00C035EE"/>
    <w:rsid w:val="00C03695"/>
    <w:rsid w:val="00C037B5"/>
    <w:rsid w:val="00C03929"/>
    <w:rsid w:val="00C0398E"/>
    <w:rsid w:val="00C03F7F"/>
    <w:rsid w:val="00C04066"/>
    <w:rsid w:val="00C04127"/>
    <w:rsid w:val="00C0451E"/>
    <w:rsid w:val="00C04AE8"/>
    <w:rsid w:val="00C04C13"/>
    <w:rsid w:val="00C05598"/>
    <w:rsid w:val="00C05721"/>
    <w:rsid w:val="00C05737"/>
    <w:rsid w:val="00C0581F"/>
    <w:rsid w:val="00C05856"/>
    <w:rsid w:val="00C06081"/>
    <w:rsid w:val="00C06476"/>
    <w:rsid w:val="00C06E89"/>
    <w:rsid w:val="00C07948"/>
    <w:rsid w:val="00C07F2F"/>
    <w:rsid w:val="00C104DB"/>
    <w:rsid w:val="00C1058D"/>
    <w:rsid w:val="00C109DF"/>
    <w:rsid w:val="00C10CA3"/>
    <w:rsid w:val="00C10EC5"/>
    <w:rsid w:val="00C11642"/>
    <w:rsid w:val="00C118DF"/>
    <w:rsid w:val="00C11C83"/>
    <w:rsid w:val="00C11E70"/>
    <w:rsid w:val="00C12741"/>
    <w:rsid w:val="00C12ADF"/>
    <w:rsid w:val="00C12B04"/>
    <w:rsid w:val="00C13241"/>
    <w:rsid w:val="00C13781"/>
    <w:rsid w:val="00C13987"/>
    <w:rsid w:val="00C13AA0"/>
    <w:rsid w:val="00C13B5C"/>
    <w:rsid w:val="00C13E49"/>
    <w:rsid w:val="00C1405B"/>
    <w:rsid w:val="00C146FF"/>
    <w:rsid w:val="00C14C1F"/>
    <w:rsid w:val="00C14ECA"/>
    <w:rsid w:val="00C1506A"/>
    <w:rsid w:val="00C1543D"/>
    <w:rsid w:val="00C15575"/>
    <w:rsid w:val="00C15967"/>
    <w:rsid w:val="00C15A23"/>
    <w:rsid w:val="00C15C47"/>
    <w:rsid w:val="00C16050"/>
    <w:rsid w:val="00C16880"/>
    <w:rsid w:val="00C169D1"/>
    <w:rsid w:val="00C173D1"/>
    <w:rsid w:val="00C17452"/>
    <w:rsid w:val="00C17611"/>
    <w:rsid w:val="00C17C63"/>
    <w:rsid w:val="00C2009A"/>
    <w:rsid w:val="00C206E8"/>
    <w:rsid w:val="00C208E9"/>
    <w:rsid w:val="00C209C3"/>
    <w:rsid w:val="00C20A74"/>
    <w:rsid w:val="00C20C22"/>
    <w:rsid w:val="00C20CB6"/>
    <w:rsid w:val="00C20D18"/>
    <w:rsid w:val="00C20F1D"/>
    <w:rsid w:val="00C2120B"/>
    <w:rsid w:val="00C2161C"/>
    <w:rsid w:val="00C2166D"/>
    <w:rsid w:val="00C2193D"/>
    <w:rsid w:val="00C219FB"/>
    <w:rsid w:val="00C21E55"/>
    <w:rsid w:val="00C226CD"/>
    <w:rsid w:val="00C228C9"/>
    <w:rsid w:val="00C229AD"/>
    <w:rsid w:val="00C2308B"/>
    <w:rsid w:val="00C241CC"/>
    <w:rsid w:val="00C24505"/>
    <w:rsid w:val="00C24F85"/>
    <w:rsid w:val="00C254F5"/>
    <w:rsid w:val="00C25F43"/>
    <w:rsid w:val="00C26BDC"/>
    <w:rsid w:val="00C26C12"/>
    <w:rsid w:val="00C2749D"/>
    <w:rsid w:val="00C276A0"/>
    <w:rsid w:val="00C27D1D"/>
    <w:rsid w:val="00C27E58"/>
    <w:rsid w:val="00C3001E"/>
    <w:rsid w:val="00C306FC"/>
    <w:rsid w:val="00C30788"/>
    <w:rsid w:val="00C30B9C"/>
    <w:rsid w:val="00C31336"/>
    <w:rsid w:val="00C31A4A"/>
    <w:rsid w:val="00C32029"/>
    <w:rsid w:val="00C3241B"/>
    <w:rsid w:val="00C32B1C"/>
    <w:rsid w:val="00C32D83"/>
    <w:rsid w:val="00C33386"/>
    <w:rsid w:val="00C33564"/>
    <w:rsid w:val="00C335A7"/>
    <w:rsid w:val="00C336C0"/>
    <w:rsid w:val="00C33803"/>
    <w:rsid w:val="00C33955"/>
    <w:rsid w:val="00C33EAE"/>
    <w:rsid w:val="00C3467B"/>
    <w:rsid w:val="00C34A47"/>
    <w:rsid w:val="00C34FDA"/>
    <w:rsid w:val="00C350B6"/>
    <w:rsid w:val="00C351E5"/>
    <w:rsid w:val="00C3552F"/>
    <w:rsid w:val="00C3561D"/>
    <w:rsid w:val="00C3578E"/>
    <w:rsid w:val="00C35D78"/>
    <w:rsid w:val="00C35E09"/>
    <w:rsid w:val="00C36D5B"/>
    <w:rsid w:val="00C371EB"/>
    <w:rsid w:val="00C37377"/>
    <w:rsid w:val="00C37556"/>
    <w:rsid w:val="00C375A1"/>
    <w:rsid w:val="00C37D57"/>
    <w:rsid w:val="00C37D7B"/>
    <w:rsid w:val="00C37DBF"/>
    <w:rsid w:val="00C37E0A"/>
    <w:rsid w:val="00C40081"/>
    <w:rsid w:val="00C40246"/>
    <w:rsid w:val="00C404BF"/>
    <w:rsid w:val="00C40726"/>
    <w:rsid w:val="00C40A3E"/>
    <w:rsid w:val="00C40B3D"/>
    <w:rsid w:val="00C40D3F"/>
    <w:rsid w:val="00C40FDA"/>
    <w:rsid w:val="00C41197"/>
    <w:rsid w:val="00C411C3"/>
    <w:rsid w:val="00C413D6"/>
    <w:rsid w:val="00C41684"/>
    <w:rsid w:val="00C416ED"/>
    <w:rsid w:val="00C4187D"/>
    <w:rsid w:val="00C41BFE"/>
    <w:rsid w:val="00C41C48"/>
    <w:rsid w:val="00C41E42"/>
    <w:rsid w:val="00C42354"/>
    <w:rsid w:val="00C4256E"/>
    <w:rsid w:val="00C426ED"/>
    <w:rsid w:val="00C427DE"/>
    <w:rsid w:val="00C42912"/>
    <w:rsid w:val="00C433F2"/>
    <w:rsid w:val="00C43474"/>
    <w:rsid w:val="00C436DF"/>
    <w:rsid w:val="00C4396E"/>
    <w:rsid w:val="00C43D48"/>
    <w:rsid w:val="00C44E12"/>
    <w:rsid w:val="00C44F6B"/>
    <w:rsid w:val="00C457C9"/>
    <w:rsid w:val="00C457F2"/>
    <w:rsid w:val="00C458E7"/>
    <w:rsid w:val="00C46687"/>
    <w:rsid w:val="00C46DF4"/>
    <w:rsid w:val="00C47148"/>
    <w:rsid w:val="00C47238"/>
    <w:rsid w:val="00C477A8"/>
    <w:rsid w:val="00C478CA"/>
    <w:rsid w:val="00C4793D"/>
    <w:rsid w:val="00C50033"/>
    <w:rsid w:val="00C5004E"/>
    <w:rsid w:val="00C500EB"/>
    <w:rsid w:val="00C503CD"/>
    <w:rsid w:val="00C50AFF"/>
    <w:rsid w:val="00C51069"/>
    <w:rsid w:val="00C51410"/>
    <w:rsid w:val="00C515E3"/>
    <w:rsid w:val="00C5216C"/>
    <w:rsid w:val="00C522AF"/>
    <w:rsid w:val="00C539A2"/>
    <w:rsid w:val="00C53A63"/>
    <w:rsid w:val="00C53F81"/>
    <w:rsid w:val="00C54015"/>
    <w:rsid w:val="00C54033"/>
    <w:rsid w:val="00C5414A"/>
    <w:rsid w:val="00C54153"/>
    <w:rsid w:val="00C54490"/>
    <w:rsid w:val="00C5494E"/>
    <w:rsid w:val="00C55A61"/>
    <w:rsid w:val="00C56D1C"/>
    <w:rsid w:val="00C572F4"/>
    <w:rsid w:val="00C57312"/>
    <w:rsid w:val="00C573B4"/>
    <w:rsid w:val="00C5753B"/>
    <w:rsid w:val="00C575C5"/>
    <w:rsid w:val="00C5762E"/>
    <w:rsid w:val="00C576C7"/>
    <w:rsid w:val="00C577EB"/>
    <w:rsid w:val="00C57907"/>
    <w:rsid w:val="00C606F4"/>
    <w:rsid w:val="00C607BE"/>
    <w:rsid w:val="00C6081C"/>
    <w:rsid w:val="00C60A25"/>
    <w:rsid w:val="00C60FE6"/>
    <w:rsid w:val="00C61049"/>
    <w:rsid w:val="00C6148A"/>
    <w:rsid w:val="00C616B6"/>
    <w:rsid w:val="00C61708"/>
    <w:rsid w:val="00C61E64"/>
    <w:rsid w:val="00C62233"/>
    <w:rsid w:val="00C622AC"/>
    <w:rsid w:val="00C6233F"/>
    <w:rsid w:val="00C6246C"/>
    <w:rsid w:val="00C62697"/>
    <w:rsid w:val="00C62CDA"/>
    <w:rsid w:val="00C62EAC"/>
    <w:rsid w:val="00C6317B"/>
    <w:rsid w:val="00C637EE"/>
    <w:rsid w:val="00C640C9"/>
    <w:rsid w:val="00C641B8"/>
    <w:rsid w:val="00C647A5"/>
    <w:rsid w:val="00C649BE"/>
    <w:rsid w:val="00C64A82"/>
    <w:rsid w:val="00C64BCE"/>
    <w:rsid w:val="00C64DF4"/>
    <w:rsid w:val="00C64E8F"/>
    <w:rsid w:val="00C65252"/>
    <w:rsid w:val="00C65312"/>
    <w:rsid w:val="00C657B9"/>
    <w:rsid w:val="00C65A85"/>
    <w:rsid w:val="00C65B81"/>
    <w:rsid w:val="00C6604A"/>
    <w:rsid w:val="00C66051"/>
    <w:rsid w:val="00C66088"/>
    <w:rsid w:val="00C660EC"/>
    <w:rsid w:val="00C6647B"/>
    <w:rsid w:val="00C66A54"/>
    <w:rsid w:val="00C66C57"/>
    <w:rsid w:val="00C66D07"/>
    <w:rsid w:val="00C67203"/>
    <w:rsid w:val="00C674A6"/>
    <w:rsid w:val="00C67767"/>
    <w:rsid w:val="00C67C9F"/>
    <w:rsid w:val="00C67FC1"/>
    <w:rsid w:val="00C70183"/>
    <w:rsid w:val="00C7074B"/>
    <w:rsid w:val="00C70833"/>
    <w:rsid w:val="00C7089E"/>
    <w:rsid w:val="00C70A02"/>
    <w:rsid w:val="00C70BDF"/>
    <w:rsid w:val="00C716CB"/>
    <w:rsid w:val="00C719FA"/>
    <w:rsid w:val="00C72039"/>
    <w:rsid w:val="00C72126"/>
    <w:rsid w:val="00C722CB"/>
    <w:rsid w:val="00C723D4"/>
    <w:rsid w:val="00C72743"/>
    <w:rsid w:val="00C72A05"/>
    <w:rsid w:val="00C72CC3"/>
    <w:rsid w:val="00C72FB6"/>
    <w:rsid w:val="00C730DF"/>
    <w:rsid w:val="00C7335C"/>
    <w:rsid w:val="00C734F7"/>
    <w:rsid w:val="00C73856"/>
    <w:rsid w:val="00C73C96"/>
    <w:rsid w:val="00C73DA4"/>
    <w:rsid w:val="00C73F74"/>
    <w:rsid w:val="00C7490D"/>
    <w:rsid w:val="00C74937"/>
    <w:rsid w:val="00C74C90"/>
    <w:rsid w:val="00C74E30"/>
    <w:rsid w:val="00C75062"/>
    <w:rsid w:val="00C751E2"/>
    <w:rsid w:val="00C75896"/>
    <w:rsid w:val="00C758F2"/>
    <w:rsid w:val="00C75C40"/>
    <w:rsid w:val="00C75DD7"/>
    <w:rsid w:val="00C75FBB"/>
    <w:rsid w:val="00C76219"/>
    <w:rsid w:val="00C770B7"/>
    <w:rsid w:val="00C7710D"/>
    <w:rsid w:val="00C77534"/>
    <w:rsid w:val="00C775E1"/>
    <w:rsid w:val="00C7770B"/>
    <w:rsid w:val="00C7776F"/>
    <w:rsid w:val="00C7797B"/>
    <w:rsid w:val="00C77C66"/>
    <w:rsid w:val="00C77CBB"/>
    <w:rsid w:val="00C77F30"/>
    <w:rsid w:val="00C77F82"/>
    <w:rsid w:val="00C80377"/>
    <w:rsid w:val="00C80BC4"/>
    <w:rsid w:val="00C810A8"/>
    <w:rsid w:val="00C81921"/>
    <w:rsid w:val="00C81947"/>
    <w:rsid w:val="00C8195B"/>
    <w:rsid w:val="00C81AF9"/>
    <w:rsid w:val="00C81B88"/>
    <w:rsid w:val="00C81B9A"/>
    <w:rsid w:val="00C81D97"/>
    <w:rsid w:val="00C81E45"/>
    <w:rsid w:val="00C820B8"/>
    <w:rsid w:val="00C82426"/>
    <w:rsid w:val="00C8278C"/>
    <w:rsid w:val="00C82BBB"/>
    <w:rsid w:val="00C831E0"/>
    <w:rsid w:val="00C83642"/>
    <w:rsid w:val="00C83AE3"/>
    <w:rsid w:val="00C83C94"/>
    <w:rsid w:val="00C840F5"/>
    <w:rsid w:val="00C844B1"/>
    <w:rsid w:val="00C84820"/>
    <w:rsid w:val="00C84991"/>
    <w:rsid w:val="00C84C0E"/>
    <w:rsid w:val="00C8526D"/>
    <w:rsid w:val="00C85587"/>
    <w:rsid w:val="00C857E0"/>
    <w:rsid w:val="00C858E0"/>
    <w:rsid w:val="00C85947"/>
    <w:rsid w:val="00C85A38"/>
    <w:rsid w:val="00C8661D"/>
    <w:rsid w:val="00C8681A"/>
    <w:rsid w:val="00C86BD8"/>
    <w:rsid w:val="00C87431"/>
    <w:rsid w:val="00C87501"/>
    <w:rsid w:val="00C878FE"/>
    <w:rsid w:val="00C87CE1"/>
    <w:rsid w:val="00C87E73"/>
    <w:rsid w:val="00C9035E"/>
    <w:rsid w:val="00C903DE"/>
    <w:rsid w:val="00C90652"/>
    <w:rsid w:val="00C908D2"/>
    <w:rsid w:val="00C909AF"/>
    <w:rsid w:val="00C90ABD"/>
    <w:rsid w:val="00C90ACE"/>
    <w:rsid w:val="00C90BAB"/>
    <w:rsid w:val="00C90C54"/>
    <w:rsid w:val="00C916F7"/>
    <w:rsid w:val="00C91893"/>
    <w:rsid w:val="00C91C4D"/>
    <w:rsid w:val="00C91D69"/>
    <w:rsid w:val="00C924CF"/>
    <w:rsid w:val="00C9283C"/>
    <w:rsid w:val="00C9293E"/>
    <w:rsid w:val="00C92AD6"/>
    <w:rsid w:val="00C92E5A"/>
    <w:rsid w:val="00C92FE0"/>
    <w:rsid w:val="00C930A1"/>
    <w:rsid w:val="00C93167"/>
    <w:rsid w:val="00C93359"/>
    <w:rsid w:val="00C934CD"/>
    <w:rsid w:val="00C93E3E"/>
    <w:rsid w:val="00C93E40"/>
    <w:rsid w:val="00C94267"/>
    <w:rsid w:val="00C942EC"/>
    <w:rsid w:val="00C94590"/>
    <w:rsid w:val="00C94683"/>
    <w:rsid w:val="00C9476B"/>
    <w:rsid w:val="00C9478E"/>
    <w:rsid w:val="00C949BC"/>
    <w:rsid w:val="00C94FFC"/>
    <w:rsid w:val="00C95762"/>
    <w:rsid w:val="00C9586B"/>
    <w:rsid w:val="00C95A8C"/>
    <w:rsid w:val="00C95B42"/>
    <w:rsid w:val="00C9628C"/>
    <w:rsid w:val="00C968DD"/>
    <w:rsid w:val="00C9694A"/>
    <w:rsid w:val="00C96CAE"/>
    <w:rsid w:val="00C96E69"/>
    <w:rsid w:val="00C9700A"/>
    <w:rsid w:val="00C9715E"/>
    <w:rsid w:val="00C971B6"/>
    <w:rsid w:val="00C976A3"/>
    <w:rsid w:val="00C976ED"/>
    <w:rsid w:val="00C97AC2"/>
    <w:rsid w:val="00C97CA4"/>
    <w:rsid w:val="00CA0671"/>
    <w:rsid w:val="00CA12F9"/>
    <w:rsid w:val="00CA1897"/>
    <w:rsid w:val="00CA1A71"/>
    <w:rsid w:val="00CA1CE9"/>
    <w:rsid w:val="00CA2098"/>
    <w:rsid w:val="00CA2270"/>
    <w:rsid w:val="00CA2352"/>
    <w:rsid w:val="00CA24C8"/>
    <w:rsid w:val="00CA286B"/>
    <w:rsid w:val="00CA29FB"/>
    <w:rsid w:val="00CA341F"/>
    <w:rsid w:val="00CA38B3"/>
    <w:rsid w:val="00CA3D95"/>
    <w:rsid w:val="00CA44A1"/>
    <w:rsid w:val="00CA4866"/>
    <w:rsid w:val="00CA4AA4"/>
    <w:rsid w:val="00CA4CF2"/>
    <w:rsid w:val="00CA5208"/>
    <w:rsid w:val="00CA5AC1"/>
    <w:rsid w:val="00CA5B3C"/>
    <w:rsid w:val="00CA5E03"/>
    <w:rsid w:val="00CA5FD5"/>
    <w:rsid w:val="00CA62C2"/>
    <w:rsid w:val="00CA64A5"/>
    <w:rsid w:val="00CA66AC"/>
    <w:rsid w:val="00CA6C99"/>
    <w:rsid w:val="00CA6E80"/>
    <w:rsid w:val="00CA70FD"/>
    <w:rsid w:val="00CA7289"/>
    <w:rsid w:val="00CA7841"/>
    <w:rsid w:val="00CA7A70"/>
    <w:rsid w:val="00CA7E43"/>
    <w:rsid w:val="00CB10C0"/>
    <w:rsid w:val="00CB17C4"/>
    <w:rsid w:val="00CB1A59"/>
    <w:rsid w:val="00CB1EBC"/>
    <w:rsid w:val="00CB21BA"/>
    <w:rsid w:val="00CB22E7"/>
    <w:rsid w:val="00CB255D"/>
    <w:rsid w:val="00CB273D"/>
    <w:rsid w:val="00CB2917"/>
    <w:rsid w:val="00CB294D"/>
    <w:rsid w:val="00CB29D3"/>
    <w:rsid w:val="00CB2D24"/>
    <w:rsid w:val="00CB2D5B"/>
    <w:rsid w:val="00CB2E94"/>
    <w:rsid w:val="00CB3222"/>
    <w:rsid w:val="00CB3480"/>
    <w:rsid w:val="00CB3BC2"/>
    <w:rsid w:val="00CB3C03"/>
    <w:rsid w:val="00CB3C42"/>
    <w:rsid w:val="00CB3E22"/>
    <w:rsid w:val="00CB41CD"/>
    <w:rsid w:val="00CB420E"/>
    <w:rsid w:val="00CB4698"/>
    <w:rsid w:val="00CB4939"/>
    <w:rsid w:val="00CB4A2C"/>
    <w:rsid w:val="00CB4EA2"/>
    <w:rsid w:val="00CB4F5E"/>
    <w:rsid w:val="00CB50DA"/>
    <w:rsid w:val="00CB5766"/>
    <w:rsid w:val="00CB5CBC"/>
    <w:rsid w:val="00CB5D13"/>
    <w:rsid w:val="00CB5DA4"/>
    <w:rsid w:val="00CB618C"/>
    <w:rsid w:val="00CB6437"/>
    <w:rsid w:val="00CB657F"/>
    <w:rsid w:val="00CB66D5"/>
    <w:rsid w:val="00CB6727"/>
    <w:rsid w:val="00CB73E8"/>
    <w:rsid w:val="00CB7419"/>
    <w:rsid w:val="00CB7CB5"/>
    <w:rsid w:val="00CC01A6"/>
    <w:rsid w:val="00CC0425"/>
    <w:rsid w:val="00CC095F"/>
    <w:rsid w:val="00CC09D1"/>
    <w:rsid w:val="00CC0D82"/>
    <w:rsid w:val="00CC0DD5"/>
    <w:rsid w:val="00CC0E46"/>
    <w:rsid w:val="00CC142A"/>
    <w:rsid w:val="00CC151E"/>
    <w:rsid w:val="00CC159D"/>
    <w:rsid w:val="00CC1F41"/>
    <w:rsid w:val="00CC22F9"/>
    <w:rsid w:val="00CC2303"/>
    <w:rsid w:val="00CC2340"/>
    <w:rsid w:val="00CC26C6"/>
    <w:rsid w:val="00CC274E"/>
    <w:rsid w:val="00CC2996"/>
    <w:rsid w:val="00CC2C89"/>
    <w:rsid w:val="00CC3171"/>
    <w:rsid w:val="00CC3196"/>
    <w:rsid w:val="00CC3410"/>
    <w:rsid w:val="00CC4421"/>
    <w:rsid w:val="00CC47E8"/>
    <w:rsid w:val="00CC4B3D"/>
    <w:rsid w:val="00CC4B7C"/>
    <w:rsid w:val="00CC4D6A"/>
    <w:rsid w:val="00CC4F03"/>
    <w:rsid w:val="00CC552C"/>
    <w:rsid w:val="00CC5821"/>
    <w:rsid w:val="00CC5971"/>
    <w:rsid w:val="00CC6890"/>
    <w:rsid w:val="00CC6D77"/>
    <w:rsid w:val="00CC7886"/>
    <w:rsid w:val="00CC7D6E"/>
    <w:rsid w:val="00CC7F0F"/>
    <w:rsid w:val="00CD0094"/>
    <w:rsid w:val="00CD18D2"/>
    <w:rsid w:val="00CD1E69"/>
    <w:rsid w:val="00CD21B0"/>
    <w:rsid w:val="00CD3418"/>
    <w:rsid w:val="00CD3A8E"/>
    <w:rsid w:val="00CD3EC0"/>
    <w:rsid w:val="00CD419B"/>
    <w:rsid w:val="00CD4590"/>
    <w:rsid w:val="00CD4591"/>
    <w:rsid w:val="00CD480A"/>
    <w:rsid w:val="00CD4B18"/>
    <w:rsid w:val="00CD50AA"/>
    <w:rsid w:val="00CD54D3"/>
    <w:rsid w:val="00CD5ADE"/>
    <w:rsid w:val="00CD5DE8"/>
    <w:rsid w:val="00CD60B2"/>
    <w:rsid w:val="00CD6253"/>
    <w:rsid w:val="00CD62D1"/>
    <w:rsid w:val="00CD634A"/>
    <w:rsid w:val="00CD67C1"/>
    <w:rsid w:val="00CD6ABA"/>
    <w:rsid w:val="00CD6DA6"/>
    <w:rsid w:val="00CD723A"/>
    <w:rsid w:val="00CD75AB"/>
    <w:rsid w:val="00CD7C81"/>
    <w:rsid w:val="00CE09AC"/>
    <w:rsid w:val="00CE1137"/>
    <w:rsid w:val="00CE1221"/>
    <w:rsid w:val="00CE1A82"/>
    <w:rsid w:val="00CE1C29"/>
    <w:rsid w:val="00CE2155"/>
    <w:rsid w:val="00CE23F6"/>
    <w:rsid w:val="00CE2644"/>
    <w:rsid w:val="00CE26AE"/>
    <w:rsid w:val="00CE2866"/>
    <w:rsid w:val="00CE2EF3"/>
    <w:rsid w:val="00CE301C"/>
    <w:rsid w:val="00CE30C8"/>
    <w:rsid w:val="00CE34D5"/>
    <w:rsid w:val="00CE365C"/>
    <w:rsid w:val="00CE36EB"/>
    <w:rsid w:val="00CE410D"/>
    <w:rsid w:val="00CE4221"/>
    <w:rsid w:val="00CE4FEE"/>
    <w:rsid w:val="00CE5055"/>
    <w:rsid w:val="00CE50BA"/>
    <w:rsid w:val="00CE51E0"/>
    <w:rsid w:val="00CE5318"/>
    <w:rsid w:val="00CE56D8"/>
    <w:rsid w:val="00CE5997"/>
    <w:rsid w:val="00CE5BCE"/>
    <w:rsid w:val="00CE5C6D"/>
    <w:rsid w:val="00CE5D0F"/>
    <w:rsid w:val="00CE64C8"/>
    <w:rsid w:val="00CE659A"/>
    <w:rsid w:val="00CE668F"/>
    <w:rsid w:val="00CE6B7C"/>
    <w:rsid w:val="00CE7091"/>
    <w:rsid w:val="00CE794C"/>
    <w:rsid w:val="00CE79F0"/>
    <w:rsid w:val="00CE7D3B"/>
    <w:rsid w:val="00CE7FFE"/>
    <w:rsid w:val="00CF00F4"/>
    <w:rsid w:val="00CF076F"/>
    <w:rsid w:val="00CF0866"/>
    <w:rsid w:val="00CF0BAD"/>
    <w:rsid w:val="00CF0CCE"/>
    <w:rsid w:val="00CF0FAA"/>
    <w:rsid w:val="00CF1082"/>
    <w:rsid w:val="00CF145D"/>
    <w:rsid w:val="00CF14D6"/>
    <w:rsid w:val="00CF1BF0"/>
    <w:rsid w:val="00CF1FD2"/>
    <w:rsid w:val="00CF25A9"/>
    <w:rsid w:val="00CF2DA1"/>
    <w:rsid w:val="00CF319B"/>
    <w:rsid w:val="00CF3781"/>
    <w:rsid w:val="00CF41B6"/>
    <w:rsid w:val="00CF4203"/>
    <w:rsid w:val="00CF42B0"/>
    <w:rsid w:val="00CF4632"/>
    <w:rsid w:val="00CF4733"/>
    <w:rsid w:val="00CF4814"/>
    <w:rsid w:val="00CF4DEC"/>
    <w:rsid w:val="00CF4E5D"/>
    <w:rsid w:val="00CF5CE1"/>
    <w:rsid w:val="00CF5DBA"/>
    <w:rsid w:val="00CF5E95"/>
    <w:rsid w:val="00CF6321"/>
    <w:rsid w:val="00CF73E8"/>
    <w:rsid w:val="00CF7571"/>
    <w:rsid w:val="00CF79CF"/>
    <w:rsid w:val="00CF7A4D"/>
    <w:rsid w:val="00CF7B9F"/>
    <w:rsid w:val="00D00373"/>
    <w:rsid w:val="00D00846"/>
    <w:rsid w:val="00D00EA1"/>
    <w:rsid w:val="00D00FC7"/>
    <w:rsid w:val="00D01286"/>
    <w:rsid w:val="00D0143D"/>
    <w:rsid w:val="00D01698"/>
    <w:rsid w:val="00D01E31"/>
    <w:rsid w:val="00D02026"/>
    <w:rsid w:val="00D021E9"/>
    <w:rsid w:val="00D02339"/>
    <w:rsid w:val="00D024B3"/>
    <w:rsid w:val="00D02975"/>
    <w:rsid w:val="00D029C2"/>
    <w:rsid w:val="00D02D67"/>
    <w:rsid w:val="00D0368B"/>
    <w:rsid w:val="00D03E89"/>
    <w:rsid w:val="00D04484"/>
    <w:rsid w:val="00D04525"/>
    <w:rsid w:val="00D0459F"/>
    <w:rsid w:val="00D0472C"/>
    <w:rsid w:val="00D0498A"/>
    <w:rsid w:val="00D04CFC"/>
    <w:rsid w:val="00D05339"/>
    <w:rsid w:val="00D0570C"/>
    <w:rsid w:val="00D057D5"/>
    <w:rsid w:val="00D05881"/>
    <w:rsid w:val="00D05C0D"/>
    <w:rsid w:val="00D05FF9"/>
    <w:rsid w:val="00D06876"/>
    <w:rsid w:val="00D06B7C"/>
    <w:rsid w:val="00D06CB2"/>
    <w:rsid w:val="00D06EC6"/>
    <w:rsid w:val="00D07252"/>
    <w:rsid w:val="00D07411"/>
    <w:rsid w:val="00D0745C"/>
    <w:rsid w:val="00D0749A"/>
    <w:rsid w:val="00D0772A"/>
    <w:rsid w:val="00D07A21"/>
    <w:rsid w:val="00D07DB1"/>
    <w:rsid w:val="00D1005B"/>
    <w:rsid w:val="00D1022C"/>
    <w:rsid w:val="00D104EE"/>
    <w:rsid w:val="00D10887"/>
    <w:rsid w:val="00D108D7"/>
    <w:rsid w:val="00D10D0D"/>
    <w:rsid w:val="00D1102E"/>
    <w:rsid w:val="00D113F7"/>
    <w:rsid w:val="00D11AC5"/>
    <w:rsid w:val="00D11FDC"/>
    <w:rsid w:val="00D126B2"/>
    <w:rsid w:val="00D126E5"/>
    <w:rsid w:val="00D12767"/>
    <w:rsid w:val="00D1280F"/>
    <w:rsid w:val="00D130CA"/>
    <w:rsid w:val="00D132EF"/>
    <w:rsid w:val="00D13317"/>
    <w:rsid w:val="00D135BD"/>
    <w:rsid w:val="00D137FA"/>
    <w:rsid w:val="00D138C7"/>
    <w:rsid w:val="00D13EE3"/>
    <w:rsid w:val="00D13FE9"/>
    <w:rsid w:val="00D142DC"/>
    <w:rsid w:val="00D1439C"/>
    <w:rsid w:val="00D146EE"/>
    <w:rsid w:val="00D14E45"/>
    <w:rsid w:val="00D15365"/>
    <w:rsid w:val="00D1589C"/>
    <w:rsid w:val="00D16039"/>
    <w:rsid w:val="00D16187"/>
    <w:rsid w:val="00D16641"/>
    <w:rsid w:val="00D16660"/>
    <w:rsid w:val="00D16A34"/>
    <w:rsid w:val="00D16F54"/>
    <w:rsid w:val="00D17A54"/>
    <w:rsid w:val="00D17A6E"/>
    <w:rsid w:val="00D203D3"/>
    <w:rsid w:val="00D2078F"/>
    <w:rsid w:val="00D207F7"/>
    <w:rsid w:val="00D209E9"/>
    <w:rsid w:val="00D210C1"/>
    <w:rsid w:val="00D211EF"/>
    <w:rsid w:val="00D2131F"/>
    <w:rsid w:val="00D214D0"/>
    <w:rsid w:val="00D21D4E"/>
    <w:rsid w:val="00D21E44"/>
    <w:rsid w:val="00D2202D"/>
    <w:rsid w:val="00D223F7"/>
    <w:rsid w:val="00D22589"/>
    <w:rsid w:val="00D225A6"/>
    <w:rsid w:val="00D2277D"/>
    <w:rsid w:val="00D22926"/>
    <w:rsid w:val="00D22C95"/>
    <w:rsid w:val="00D22CF3"/>
    <w:rsid w:val="00D22FD3"/>
    <w:rsid w:val="00D23689"/>
    <w:rsid w:val="00D242B1"/>
    <w:rsid w:val="00D244C6"/>
    <w:rsid w:val="00D24714"/>
    <w:rsid w:val="00D255AB"/>
    <w:rsid w:val="00D25C83"/>
    <w:rsid w:val="00D25D41"/>
    <w:rsid w:val="00D26A38"/>
    <w:rsid w:val="00D26BB7"/>
    <w:rsid w:val="00D26EBE"/>
    <w:rsid w:val="00D27C23"/>
    <w:rsid w:val="00D30AD4"/>
    <w:rsid w:val="00D312A3"/>
    <w:rsid w:val="00D316EC"/>
    <w:rsid w:val="00D319F1"/>
    <w:rsid w:val="00D31A29"/>
    <w:rsid w:val="00D32167"/>
    <w:rsid w:val="00D321A8"/>
    <w:rsid w:val="00D322C3"/>
    <w:rsid w:val="00D32AF7"/>
    <w:rsid w:val="00D332D8"/>
    <w:rsid w:val="00D337F5"/>
    <w:rsid w:val="00D3451F"/>
    <w:rsid w:val="00D34619"/>
    <w:rsid w:val="00D34A00"/>
    <w:rsid w:val="00D34B6F"/>
    <w:rsid w:val="00D34EF8"/>
    <w:rsid w:val="00D34F5A"/>
    <w:rsid w:val="00D357D6"/>
    <w:rsid w:val="00D36328"/>
    <w:rsid w:val="00D363E4"/>
    <w:rsid w:val="00D365C0"/>
    <w:rsid w:val="00D36727"/>
    <w:rsid w:val="00D36794"/>
    <w:rsid w:val="00D36800"/>
    <w:rsid w:val="00D36944"/>
    <w:rsid w:val="00D36BDB"/>
    <w:rsid w:val="00D36F34"/>
    <w:rsid w:val="00D37690"/>
    <w:rsid w:val="00D376FE"/>
    <w:rsid w:val="00D37A62"/>
    <w:rsid w:val="00D404F9"/>
    <w:rsid w:val="00D405CC"/>
    <w:rsid w:val="00D408F5"/>
    <w:rsid w:val="00D40904"/>
    <w:rsid w:val="00D40961"/>
    <w:rsid w:val="00D40A24"/>
    <w:rsid w:val="00D40B62"/>
    <w:rsid w:val="00D41156"/>
    <w:rsid w:val="00D413D2"/>
    <w:rsid w:val="00D41693"/>
    <w:rsid w:val="00D41799"/>
    <w:rsid w:val="00D417FB"/>
    <w:rsid w:val="00D422AB"/>
    <w:rsid w:val="00D426C2"/>
    <w:rsid w:val="00D42AB5"/>
    <w:rsid w:val="00D42CC2"/>
    <w:rsid w:val="00D43030"/>
    <w:rsid w:val="00D43206"/>
    <w:rsid w:val="00D4363A"/>
    <w:rsid w:val="00D436E6"/>
    <w:rsid w:val="00D4409F"/>
    <w:rsid w:val="00D443FE"/>
    <w:rsid w:val="00D4445E"/>
    <w:rsid w:val="00D447F5"/>
    <w:rsid w:val="00D44AF4"/>
    <w:rsid w:val="00D44BB8"/>
    <w:rsid w:val="00D44EAD"/>
    <w:rsid w:val="00D45041"/>
    <w:rsid w:val="00D4556C"/>
    <w:rsid w:val="00D45A5C"/>
    <w:rsid w:val="00D45A94"/>
    <w:rsid w:val="00D45BE9"/>
    <w:rsid w:val="00D45CEB"/>
    <w:rsid w:val="00D45EDD"/>
    <w:rsid w:val="00D45F94"/>
    <w:rsid w:val="00D45FEE"/>
    <w:rsid w:val="00D460AC"/>
    <w:rsid w:val="00D46110"/>
    <w:rsid w:val="00D461ED"/>
    <w:rsid w:val="00D4636A"/>
    <w:rsid w:val="00D4662F"/>
    <w:rsid w:val="00D46ACC"/>
    <w:rsid w:val="00D46E88"/>
    <w:rsid w:val="00D46F31"/>
    <w:rsid w:val="00D46F8E"/>
    <w:rsid w:val="00D47276"/>
    <w:rsid w:val="00D477E4"/>
    <w:rsid w:val="00D47868"/>
    <w:rsid w:val="00D47AD3"/>
    <w:rsid w:val="00D50307"/>
    <w:rsid w:val="00D51A0E"/>
    <w:rsid w:val="00D51B70"/>
    <w:rsid w:val="00D51DF9"/>
    <w:rsid w:val="00D52162"/>
    <w:rsid w:val="00D52513"/>
    <w:rsid w:val="00D52BDE"/>
    <w:rsid w:val="00D52D2D"/>
    <w:rsid w:val="00D5318E"/>
    <w:rsid w:val="00D531E9"/>
    <w:rsid w:val="00D53260"/>
    <w:rsid w:val="00D53462"/>
    <w:rsid w:val="00D536D9"/>
    <w:rsid w:val="00D54B66"/>
    <w:rsid w:val="00D55034"/>
    <w:rsid w:val="00D551E9"/>
    <w:rsid w:val="00D55696"/>
    <w:rsid w:val="00D556E1"/>
    <w:rsid w:val="00D5590B"/>
    <w:rsid w:val="00D55938"/>
    <w:rsid w:val="00D55F02"/>
    <w:rsid w:val="00D55FF2"/>
    <w:rsid w:val="00D5601E"/>
    <w:rsid w:val="00D562F6"/>
    <w:rsid w:val="00D56476"/>
    <w:rsid w:val="00D570E6"/>
    <w:rsid w:val="00D57236"/>
    <w:rsid w:val="00D572AF"/>
    <w:rsid w:val="00D573FC"/>
    <w:rsid w:val="00D5749B"/>
    <w:rsid w:val="00D5778B"/>
    <w:rsid w:val="00D57E85"/>
    <w:rsid w:val="00D600D2"/>
    <w:rsid w:val="00D60243"/>
    <w:rsid w:val="00D60266"/>
    <w:rsid w:val="00D6064F"/>
    <w:rsid w:val="00D60F75"/>
    <w:rsid w:val="00D61010"/>
    <w:rsid w:val="00D610F3"/>
    <w:rsid w:val="00D61A02"/>
    <w:rsid w:val="00D61AF1"/>
    <w:rsid w:val="00D62195"/>
    <w:rsid w:val="00D621FD"/>
    <w:rsid w:val="00D623EE"/>
    <w:rsid w:val="00D629FA"/>
    <w:rsid w:val="00D62A8C"/>
    <w:rsid w:val="00D62AFE"/>
    <w:rsid w:val="00D62B37"/>
    <w:rsid w:val="00D635BC"/>
    <w:rsid w:val="00D6389D"/>
    <w:rsid w:val="00D63BBF"/>
    <w:rsid w:val="00D63ECA"/>
    <w:rsid w:val="00D6407E"/>
    <w:rsid w:val="00D641CA"/>
    <w:rsid w:val="00D641F6"/>
    <w:rsid w:val="00D64347"/>
    <w:rsid w:val="00D6487B"/>
    <w:rsid w:val="00D64E89"/>
    <w:rsid w:val="00D64E9B"/>
    <w:rsid w:val="00D6540A"/>
    <w:rsid w:val="00D65A5A"/>
    <w:rsid w:val="00D65BEA"/>
    <w:rsid w:val="00D66658"/>
    <w:rsid w:val="00D66957"/>
    <w:rsid w:val="00D66BA5"/>
    <w:rsid w:val="00D67405"/>
    <w:rsid w:val="00D67579"/>
    <w:rsid w:val="00D67710"/>
    <w:rsid w:val="00D700E0"/>
    <w:rsid w:val="00D70A05"/>
    <w:rsid w:val="00D70D9F"/>
    <w:rsid w:val="00D70F2F"/>
    <w:rsid w:val="00D71037"/>
    <w:rsid w:val="00D71215"/>
    <w:rsid w:val="00D712A9"/>
    <w:rsid w:val="00D718AF"/>
    <w:rsid w:val="00D71AA9"/>
    <w:rsid w:val="00D720B2"/>
    <w:rsid w:val="00D72329"/>
    <w:rsid w:val="00D72536"/>
    <w:rsid w:val="00D735D3"/>
    <w:rsid w:val="00D73F15"/>
    <w:rsid w:val="00D744B8"/>
    <w:rsid w:val="00D748E7"/>
    <w:rsid w:val="00D7572B"/>
    <w:rsid w:val="00D7590C"/>
    <w:rsid w:val="00D75E35"/>
    <w:rsid w:val="00D7616D"/>
    <w:rsid w:val="00D7697C"/>
    <w:rsid w:val="00D76D81"/>
    <w:rsid w:val="00D76FCE"/>
    <w:rsid w:val="00D77BEC"/>
    <w:rsid w:val="00D80244"/>
    <w:rsid w:val="00D802C4"/>
    <w:rsid w:val="00D80B4D"/>
    <w:rsid w:val="00D80E45"/>
    <w:rsid w:val="00D80FB8"/>
    <w:rsid w:val="00D818E5"/>
    <w:rsid w:val="00D81AA4"/>
    <w:rsid w:val="00D821FA"/>
    <w:rsid w:val="00D82C47"/>
    <w:rsid w:val="00D835A2"/>
    <w:rsid w:val="00D83AF7"/>
    <w:rsid w:val="00D84322"/>
    <w:rsid w:val="00D84B3E"/>
    <w:rsid w:val="00D8514F"/>
    <w:rsid w:val="00D851F6"/>
    <w:rsid w:val="00D853AC"/>
    <w:rsid w:val="00D8555A"/>
    <w:rsid w:val="00D857B0"/>
    <w:rsid w:val="00D85D30"/>
    <w:rsid w:val="00D86073"/>
    <w:rsid w:val="00D86D67"/>
    <w:rsid w:val="00D87607"/>
    <w:rsid w:val="00D87A80"/>
    <w:rsid w:val="00D87FA7"/>
    <w:rsid w:val="00D90346"/>
    <w:rsid w:val="00D90755"/>
    <w:rsid w:val="00D90D6B"/>
    <w:rsid w:val="00D9120E"/>
    <w:rsid w:val="00D91AD3"/>
    <w:rsid w:val="00D91CAA"/>
    <w:rsid w:val="00D91DD2"/>
    <w:rsid w:val="00D92116"/>
    <w:rsid w:val="00D92139"/>
    <w:rsid w:val="00D922B8"/>
    <w:rsid w:val="00D924A9"/>
    <w:rsid w:val="00D92604"/>
    <w:rsid w:val="00D929DA"/>
    <w:rsid w:val="00D92C2F"/>
    <w:rsid w:val="00D92CC2"/>
    <w:rsid w:val="00D933C1"/>
    <w:rsid w:val="00D9353F"/>
    <w:rsid w:val="00D93C03"/>
    <w:rsid w:val="00D93E26"/>
    <w:rsid w:val="00D94330"/>
    <w:rsid w:val="00D94642"/>
    <w:rsid w:val="00D94788"/>
    <w:rsid w:val="00D948C3"/>
    <w:rsid w:val="00D94D65"/>
    <w:rsid w:val="00D956A0"/>
    <w:rsid w:val="00D959DE"/>
    <w:rsid w:val="00D95AC1"/>
    <w:rsid w:val="00D961B2"/>
    <w:rsid w:val="00D9627B"/>
    <w:rsid w:val="00D966B5"/>
    <w:rsid w:val="00D96920"/>
    <w:rsid w:val="00D96C97"/>
    <w:rsid w:val="00D96EC0"/>
    <w:rsid w:val="00D97AAB"/>
    <w:rsid w:val="00DA024C"/>
    <w:rsid w:val="00DA048D"/>
    <w:rsid w:val="00DA06DF"/>
    <w:rsid w:val="00DA0D6B"/>
    <w:rsid w:val="00DA0DA4"/>
    <w:rsid w:val="00DA1408"/>
    <w:rsid w:val="00DA141D"/>
    <w:rsid w:val="00DA20E3"/>
    <w:rsid w:val="00DA2323"/>
    <w:rsid w:val="00DA250C"/>
    <w:rsid w:val="00DA2B9B"/>
    <w:rsid w:val="00DA2BC6"/>
    <w:rsid w:val="00DA2C5B"/>
    <w:rsid w:val="00DA38D8"/>
    <w:rsid w:val="00DA3B4C"/>
    <w:rsid w:val="00DA3EC7"/>
    <w:rsid w:val="00DA42E9"/>
    <w:rsid w:val="00DA4314"/>
    <w:rsid w:val="00DA45B6"/>
    <w:rsid w:val="00DA45CF"/>
    <w:rsid w:val="00DA4796"/>
    <w:rsid w:val="00DA4D16"/>
    <w:rsid w:val="00DA514E"/>
    <w:rsid w:val="00DA5288"/>
    <w:rsid w:val="00DA5ACA"/>
    <w:rsid w:val="00DA5FAA"/>
    <w:rsid w:val="00DA60A4"/>
    <w:rsid w:val="00DA6465"/>
    <w:rsid w:val="00DA6652"/>
    <w:rsid w:val="00DA6737"/>
    <w:rsid w:val="00DA6D93"/>
    <w:rsid w:val="00DA724B"/>
    <w:rsid w:val="00DA730A"/>
    <w:rsid w:val="00DA7359"/>
    <w:rsid w:val="00DA74A2"/>
    <w:rsid w:val="00DA7649"/>
    <w:rsid w:val="00DA7A70"/>
    <w:rsid w:val="00DA7AA9"/>
    <w:rsid w:val="00DA7D8D"/>
    <w:rsid w:val="00DA7EBB"/>
    <w:rsid w:val="00DA7F32"/>
    <w:rsid w:val="00DA7F81"/>
    <w:rsid w:val="00DB042D"/>
    <w:rsid w:val="00DB1724"/>
    <w:rsid w:val="00DB285C"/>
    <w:rsid w:val="00DB2A12"/>
    <w:rsid w:val="00DB2AE8"/>
    <w:rsid w:val="00DB2E2D"/>
    <w:rsid w:val="00DB2F36"/>
    <w:rsid w:val="00DB329D"/>
    <w:rsid w:val="00DB3C8F"/>
    <w:rsid w:val="00DB3CB8"/>
    <w:rsid w:val="00DB3DC0"/>
    <w:rsid w:val="00DB445B"/>
    <w:rsid w:val="00DB4503"/>
    <w:rsid w:val="00DB4C54"/>
    <w:rsid w:val="00DB4D43"/>
    <w:rsid w:val="00DB4E16"/>
    <w:rsid w:val="00DB5510"/>
    <w:rsid w:val="00DB560E"/>
    <w:rsid w:val="00DB5B31"/>
    <w:rsid w:val="00DB5CEA"/>
    <w:rsid w:val="00DB6483"/>
    <w:rsid w:val="00DB68CD"/>
    <w:rsid w:val="00DB6BCB"/>
    <w:rsid w:val="00DB7752"/>
    <w:rsid w:val="00DB7862"/>
    <w:rsid w:val="00DB7A48"/>
    <w:rsid w:val="00DB7AF8"/>
    <w:rsid w:val="00DB7D67"/>
    <w:rsid w:val="00DB7EE8"/>
    <w:rsid w:val="00DC00A3"/>
    <w:rsid w:val="00DC01A2"/>
    <w:rsid w:val="00DC0250"/>
    <w:rsid w:val="00DC0371"/>
    <w:rsid w:val="00DC09E7"/>
    <w:rsid w:val="00DC0A63"/>
    <w:rsid w:val="00DC0C4E"/>
    <w:rsid w:val="00DC0C79"/>
    <w:rsid w:val="00DC0E13"/>
    <w:rsid w:val="00DC1822"/>
    <w:rsid w:val="00DC187C"/>
    <w:rsid w:val="00DC1FF4"/>
    <w:rsid w:val="00DC25CA"/>
    <w:rsid w:val="00DC2714"/>
    <w:rsid w:val="00DC295E"/>
    <w:rsid w:val="00DC2B5F"/>
    <w:rsid w:val="00DC2BE5"/>
    <w:rsid w:val="00DC2CA2"/>
    <w:rsid w:val="00DC314E"/>
    <w:rsid w:val="00DC323A"/>
    <w:rsid w:val="00DC3557"/>
    <w:rsid w:val="00DC36C4"/>
    <w:rsid w:val="00DC394C"/>
    <w:rsid w:val="00DC3C66"/>
    <w:rsid w:val="00DC3E0F"/>
    <w:rsid w:val="00DC40D6"/>
    <w:rsid w:val="00DC41BE"/>
    <w:rsid w:val="00DC434B"/>
    <w:rsid w:val="00DC454C"/>
    <w:rsid w:val="00DC4A32"/>
    <w:rsid w:val="00DC4CA5"/>
    <w:rsid w:val="00DC54F5"/>
    <w:rsid w:val="00DC5C3E"/>
    <w:rsid w:val="00DC5D25"/>
    <w:rsid w:val="00DC6031"/>
    <w:rsid w:val="00DC6DA8"/>
    <w:rsid w:val="00DC7997"/>
    <w:rsid w:val="00DC7EFA"/>
    <w:rsid w:val="00DC7FC2"/>
    <w:rsid w:val="00DD01B5"/>
    <w:rsid w:val="00DD0432"/>
    <w:rsid w:val="00DD0723"/>
    <w:rsid w:val="00DD0764"/>
    <w:rsid w:val="00DD0959"/>
    <w:rsid w:val="00DD0CFB"/>
    <w:rsid w:val="00DD0D53"/>
    <w:rsid w:val="00DD0DAB"/>
    <w:rsid w:val="00DD0F52"/>
    <w:rsid w:val="00DD1983"/>
    <w:rsid w:val="00DD19EB"/>
    <w:rsid w:val="00DD1AB4"/>
    <w:rsid w:val="00DD1DA0"/>
    <w:rsid w:val="00DD23E5"/>
    <w:rsid w:val="00DD2609"/>
    <w:rsid w:val="00DD2BC8"/>
    <w:rsid w:val="00DD30D8"/>
    <w:rsid w:val="00DD3EB9"/>
    <w:rsid w:val="00DD4029"/>
    <w:rsid w:val="00DD4301"/>
    <w:rsid w:val="00DD48F2"/>
    <w:rsid w:val="00DD4CFC"/>
    <w:rsid w:val="00DD598B"/>
    <w:rsid w:val="00DD59A7"/>
    <w:rsid w:val="00DD59F4"/>
    <w:rsid w:val="00DD5A86"/>
    <w:rsid w:val="00DD6476"/>
    <w:rsid w:val="00DD6B84"/>
    <w:rsid w:val="00DD70A6"/>
    <w:rsid w:val="00DD7145"/>
    <w:rsid w:val="00DD7167"/>
    <w:rsid w:val="00DD793D"/>
    <w:rsid w:val="00DD79D4"/>
    <w:rsid w:val="00DD7E3C"/>
    <w:rsid w:val="00DD7E75"/>
    <w:rsid w:val="00DD7EC2"/>
    <w:rsid w:val="00DD7F35"/>
    <w:rsid w:val="00DE0373"/>
    <w:rsid w:val="00DE0511"/>
    <w:rsid w:val="00DE0693"/>
    <w:rsid w:val="00DE0AE9"/>
    <w:rsid w:val="00DE0EAC"/>
    <w:rsid w:val="00DE106E"/>
    <w:rsid w:val="00DE16E6"/>
    <w:rsid w:val="00DE1747"/>
    <w:rsid w:val="00DE1940"/>
    <w:rsid w:val="00DE1B9A"/>
    <w:rsid w:val="00DE1D21"/>
    <w:rsid w:val="00DE2076"/>
    <w:rsid w:val="00DE21CB"/>
    <w:rsid w:val="00DE2308"/>
    <w:rsid w:val="00DE2462"/>
    <w:rsid w:val="00DE2854"/>
    <w:rsid w:val="00DE2BB6"/>
    <w:rsid w:val="00DE2BBC"/>
    <w:rsid w:val="00DE2D9E"/>
    <w:rsid w:val="00DE346A"/>
    <w:rsid w:val="00DE37E2"/>
    <w:rsid w:val="00DE3995"/>
    <w:rsid w:val="00DE3DC6"/>
    <w:rsid w:val="00DE406E"/>
    <w:rsid w:val="00DE4858"/>
    <w:rsid w:val="00DE4973"/>
    <w:rsid w:val="00DE4EDA"/>
    <w:rsid w:val="00DE5496"/>
    <w:rsid w:val="00DE571B"/>
    <w:rsid w:val="00DE58E5"/>
    <w:rsid w:val="00DE5AB4"/>
    <w:rsid w:val="00DE5D0F"/>
    <w:rsid w:val="00DE6198"/>
    <w:rsid w:val="00DE73DB"/>
    <w:rsid w:val="00DE75A7"/>
    <w:rsid w:val="00DE7613"/>
    <w:rsid w:val="00DE77DB"/>
    <w:rsid w:val="00DE7945"/>
    <w:rsid w:val="00DE7FDC"/>
    <w:rsid w:val="00DF0642"/>
    <w:rsid w:val="00DF06AD"/>
    <w:rsid w:val="00DF0BEF"/>
    <w:rsid w:val="00DF0C21"/>
    <w:rsid w:val="00DF0C61"/>
    <w:rsid w:val="00DF0D56"/>
    <w:rsid w:val="00DF13BA"/>
    <w:rsid w:val="00DF16A3"/>
    <w:rsid w:val="00DF2911"/>
    <w:rsid w:val="00DF29FB"/>
    <w:rsid w:val="00DF2B3C"/>
    <w:rsid w:val="00DF2BEF"/>
    <w:rsid w:val="00DF2E8C"/>
    <w:rsid w:val="00DF2F5A"/>
    <w:rsid w:val="00DF3917"/>
    <w:rsid w:val="00DF3B2A"/>
    <w:rsid w:val="00DF3C3C"/>
    <w:rsid w:val="00DF3D0B"/>
    <w:rsid w:val="00DF3DCE"/>
    <w:rsid w:val="00DF41E9"/>
    <w:rsid w:val="00DF436D"/>
    <w:rsid w:val="00DF46FC"/>
    <w:rsid w:val="00DF4978"/>
    <w:rsid w:val="00DF54B1"/>
    <w:rsid w:val="00DF57AE"/>
    <w:rsid w:val="00DF5A82"/>
    <w:rsid w:val="00DF5C13"/>
    <w:rsid w:val="00DF5E35"/>
    <w:rsid w:val="00DF5EF5"/>
    <w:rsid w:val="00DF6283"/>
    <w:rsid w:val="00DF6344"/>
    <w:rsid w:val="00DF64D3"/>
    <w:rsid w:val="00DF6628"/>
    <w:rsid w:val="00DF7002"/>
    <w:rsid w:val="00DF7303"/>
    <w:rsid w:val="00DF7451"/>
    <w:rsid w:val="00DF7716"/>
    <w:rsid w:val="00E00123"/>
    <w:rsid w:val="00E00A42"/>
    <w:rsid w:val="00E01157"/>
    <w:rsid w:val="00E01512"/>
    <w:rsid w:val="00E01795"/>
    <w:rsid w:val="00E01859"/>
    <w:rsid w:val="00E01A5E"/>
    <w:rsid w:val="00E01C47"/>
    <w:rsid w:val="00E01CBA"/>
    <w:rsid w:val="00E02280"/>
    <w:rsid w:val="00E02325"/>
    <w:rsid w:val="00E0249A"/>
    <w:rsid w:val="00E027FF"/>
    <w:rsid w:val="00E029D4"/>
    <w:rsid w:val="00E02B47"/>
    <w:rsid w:val="00E02D38"/>
    <w:rsid w:val="00E02DEB"/>
    <w:rsid w:val="00E02F0A"/>
    <w:rsid w:val="00E02F9B"/>
    <w:rsid w:val="00E031D5"/>
    <w:rsid w:val="00E0321D"/>
    <w:rsid w:val="00E03472"/>
    <w:rsid w:val="00E037F1"/>
    <w:rsid w:val="00E03F02"/>
    <w:rsid w:val="00E03F17"/>
    <w:rsid w:val="00E03FC8"/>
    <w:rsid w:val="00E0420E"/>
    <w:rsid w:val="00E0425F"/>
    <w:rsid w:val="00E04396"/>
    <w:rsid w:val="00E047B4"/>
    <w:rsid w:val="00E04D70"/>
    <w:rsid w:val="00E04E32"/>
    <w:rsid w:val="00E0560E"/>
    <w:rsid w:val="00E05FD4"/>
    <w:rsid w:val="00E064B7"/>
    <w:rsid w:val="00E064CB"/>
    <w:rsid w:val="00E06C73"/>
    <w:rsid w:val="00E071FB"/>
    <w:rsid w:val="00E07460"/>
    <w:rsid w:val="00E076E9"/>
    <w:rsid w:val="00E0780C"/>
    <w:rsid w:val="00E079AD"/>
    <w:rsid w:val="00E079E6"/>
    <w:rsid w:val="00E07F99"/>
    <w:rsid w:val="00E07FF2"/>
    <w:rsid w:val="00E1046E"/>
    <w:rsid w:val="00E108B7"/>
    <w:rsid w:val="00E10B8B"/>
    <w:rsid w:val="00E10C32"/>
    <w:rsid w:val="00E114EC"/>
    <w:rsid w:val="00E11E41"/>
    <w:rsid w:val="00E12E5D"/>
    <w:rsid w:val="00E13C4C"/>
    <w:rsid w:val="00E14297"/>
    <w:rsid w:val="00E14A3E"/>
    <w:rsid w:val="00E14AF5"/>
    <w:rsid w:val="00E14D94"/>
    <w:rsid w:val="00E14DA0"/>
    <w:rsid w:val="00E14DB8"/>
    <w:rsid w:val="00E15339"/>
    <w:rsid w:val="00E1583A"/>
    <w:rsid w:val="00E15A2C"/>
    <w:rsid w:val="00E15A8E"/>
    <w:rsid w:val="00E15B79"/>
    <w:rsid w:val="00E161C0"/>
    <w:rsid w:val="00E16F81"/>
    <w:rsid w:val="00E1706D"/>
    <w:rsid w:val="00E1756F"/>
    <w:rsid w:val="00E178FD"/>
    <w:rsid w:val="00E200FA"/>
    <w:rsid w:val="00E202C8"/>
    <w:rsid w:val="00E204BF"/>
    <w:rsid w:val="00E2050C"/>
    <w:rsid w:val="00E209BE"/>
    <w:rsid w:val="00E20A08"/>
    <w:rsid w:val="00E2183A"/>
    <w:rsid w:val="00E21A0D"/>
    <w:rsid w:val="00E21B6B"/>
    <w:rsid w:val="00E21D77"/>
    <w:rsid w:val="00E224D6"/>
    <w:rsid w:val="00E22517"/>
    <w:rsid w:val="00E23C0F"/>
    <w:rsid w:val="00E23CB9"/>
    <w:rsid w:val="00E23E12"/>
    <w:rsid w:val="00E23E8B"/>
    <w:rsid w:val="00E240A3"/>
    <w:rsid w:val="00E240BA"/>
    <w:rsid w:val="00E241E9"/>
    <w:rsid w:val="00E24379"/>
    <w:rsid w:val="00E24B75"/>
    <w:rsid w:val="00E25268"/>
    <w:rsid w:val="00E255F5"/>
    <w:rsid w:val="00E25960"/>
    <w:rsid w:val="00E259F3"/>
    <w:rsid w:val="00E25C42"/>
    <w:rsid w:val="00E25EA3"/>
    <w:rsid w:val="00E261E1"/>
    <w:rsid w:val="00E261F0"/>
    <w:rsid w:val="00E2629D"/>
    <w:rsid w:val="00E268DF"/>
    <w:rsid w:val="00E26A4D"/>
    <w:rsid w:val="00E26CA7"/>
    <w:rsid w:val="00E27287"/>
    <w:rsid w:val="00E272FA"/>
    <w:rsid w:val="00E27931"/>
    <w:rsid w:val="00E279B8"/>
    <w:rsid w:val="00E30071"/>
    <w:rsid w:val="00E303AE"/>
    <w:rsid w:val="00E304CF"/>
    <w:rsid w:val="00E30C6F"/>
    <w:rsid w:val="00E3178C"/>
    <w:rsid w:val="00E31D6B"/>
    <w:rsid w:val="00E32ADC"/>
    <w:rsid w:val="00E32B0F"/>
    <w:rsid w:val="00E33137"/>
    <w:rsid w:val="00E332FB"/>
    <w:rsid w:val="00E333A9"/>
    <w:rsid w:val="00E333C5"/>
    <w:rsid w:val="00E338FB"/>
    <w:rsid w:val="00E33A1C"/>
    <w:rsid w:val="00E33AB6"/>
    <w:rsid w:val="00E33C33"/>
    <w:rsid w:val="00E3418A"/>
    <w:rsid w:val="00E343D6"/>
    <w:rsid w:val="00E34B10"/>
    <w:rsid w:val="00E3588B"/>
    <w:rsid w:val="00E35969"/>
    <w:rsid w:val="00E35AB5"/>
    <w:rsid w:val="00E35C30"/>
    <w:rsid w:val="00E35EB7"/>
    <w:rsid w:val="00E35FE3"/>
    <w:rsid w:val="00E361AD"/>
    <w:rsid w:val="00E36412"/>
    <w:rsid w:val="00E36619"/>
    <w:rsid w:val="00E36AD9"/>
    <w:rsid w:val="00E36B86"/>
    <w:rsid w:val="00E3708A"/>
    <w:rsid w:val="00E37114"/>
    <w:rsid w:val="00E37419"/>
    <w:rsid w:val="00E37517"/>
    <w:rsid w:val="00E376C6"/>
    <w:rsid w:val="00E3770B"/>
    <w:rsid w:val="00E3780D"/>
    <w:rsid w:val="00E37AEB"/>
    <w:rsid w:val="00E37BD8"/>
    <w:rsid w:val="00E40583"/>
    <w:rsid w:val="00E4071D"/>
    <w:rsid w:val="00E40E15"/>
    <w:rsid w:val="00E410A0"/>
    <w:rsid w:val="00E411F6"/>
    <w:rsid w:val="00E41647"/>
    <w:rsid w:val="00E41673"/>
    <w:rsid w:val="00E418DC"/>
    <w:rsid w:val="00E41C70"/>
    <w:rsid w:val="00E41DE2"/>
    <w:rsid w:val="00E42D4E"/>
    <w:rsid w:val="00E42F06"/>
    <w:rsid w:val="00E43302"/>
    <w:rsid w:val="00E43B44"/>
    <w:rsid w:val="00E449ED"/>
    <w:rsid w:val="00E44A19"/>
    <w:rsid w:val="00E4542D"/>
    <w:rsid w:val="00E45F2B"/>
    <w:rsid w:val="00E45FD6"/>
    <w:rsid w:val="00E4604F"/>
    <w:rsid w:val="00E4637B"/>
    <w:rsid w:val="00E46686"/>
    <w:rsid w:val="00E46A82"/>
    <w:rsid w:val="00E46ADA"/>
    <w:rsid w:val="00E46FCE"/>
    <w:rsid w:val="00E471BC"/>
    <w:rsid w:val="00E471FC"/>
    <w:rsid w:val="00E476B5"/>
    <w:rsid w:val="00E47802"/>
    <w:rsid w:val="00E47A78"/>
    <w:rsid w:val="00E47FA9"/>
    <w:rsid w:val="00E502B8"/>
    <w:rsid w:val="00E505BB"/>
    <w:rsid w:val="00E50753"/>
    <w:rsid w:val="00E507C0"/>
    <w:rsid w:val="00E508DF"/>
    <w:rsid w:val="00E50F67"/>
    <w:rsid w:val="00E52029"/>
    <w:rsid w:val="00E520E9"/>
    <w:rsid w:val="00E5252B"/>
    <w:rsid w:val="00E5276E"/>
    <w:rsid w:val="00E52AA4"/>
    <w:rsid w:val="00E52BAA"/>
    <w:rsid w:val="00E52FAC"/>
    <w:rsid w:val="00E53131"/>
    <w:rsid w:val="00E5323B"/>
    <w:rsid w:val="00E53AB8"/>
    <w:rsid w:val="00E53FDB"/>
    <w:rsid w:val="00E54057"/>
    <w:rsid w:val="00E548CE"/>
    <w:rsid w:val="00E54A39"/>
    <w:rsid w:val="00E54D4B"/>
    <w:rsid w:val="00E54FF8"/>
    <w:rsid w:val="00E55362"/>
    <w:rsid w:val="00E55798"/>
    <w:rsid w:val="00E5579C"/>
    <w:rsid w:val="00E558DC"/>
    <w:rsid w:val="00E55FD9"/>
    <w:rsid w:val="00E5628D"/>
    <w:rsid w:val="00E562A7"/>
    <w:rsid w:val="00E562A8"/>
    <w:rsid w:val="00E5658B"/>
    <w:rsid w:val="00E5693F"/>
    <w:rsid w:val="00E56B51"/>
    <w:rsid w:val="00E56F7D"/>
    <w:rsid w:val="00E571FB"/>
    <w:rsid w:val="00E576B9"/>
    <w:rsid w:val="00E57876"/>
    <w:rsid w:val="00E57D6E"/>
    <w:rsid w:val="00E57DC9"/>
    <w:rsid w:val="00E60995"/>
    <w:rsid w:val="00E60A4F"/>
    <w:rsid w:val="00E60A8D"/>
    <w:rsid w:val="00E60E25"/>
    <w:rsid w:val="00E610E9"/>
    <w:rsid w:val="00E614FC"/>
    <w:rsid w:val="00E61738"/>
    <w:rsid w:val="00E619FC"/>
    <w:rsid w:val="00E621E8"/>
    <w:rsid w:val="00E623EA"/>
    <w:rsid w:val="00E62499"/>
    <w:rsid w:val="00E628A3"/>
    <w:rsid w:val="00E62C4E"/>
    <w:rsid w:val="00E62D61"/>
    <w:rsid w:val="00E62E2F"/>
    <w:rsid w:val="00E63016"/>
    <w:rsid w:val="00E632D0"/>
    <w:rsid w:val="00E6390B"/>
    <w:rsid w:val="00E6394C"/>
    <w:rsid w:val="00E63E83"/>
    <w:rsid w:val="00E63F3E"/>
    <w:rsid w:val="00E64054"/>
    <w:rsid w:val="00E6498A"/>
    <w:rsid w:val="00E64B57"/>
    <w:rsid w:val="00E64EDD"/>
    <w:rsid w:val="00E6560F"/>
    <w:rsid w:val="00E65711"/>
    <w:rsid w:val="00E658C6"/>
    <w:rsid w:val="00E659D6"/>
    <w:rsid w:val="00E65ADA"/>
    <w:rsid w:val="00E65B78"/>
    <w:rsid w:val="00E65C13"/>
    <w:rsid w:val="00E65C35"/>
    <w:rsid w:val="00E66414"/>
    <w:rsid w:val="00E66479"/>
    <w:rsid w:val="00E666F4"/>
    <w:rsid w:val="00E66AF8"/>
    <w:rsid w:val="00E66F1A"/>
    <w:rsid w:val="00E67345"/>
    <w:rsid w:val="00E673E1"/>
    <w:rsid w:val="00E674E4"/>
    <w:rsid w:val="00E67757"/>
    <w:rsid w:val="00E677A2"/>
    <w:rsid w:val="00E67B8C"/>
    <w:rsid w:val="00E67C01"/>
    <w:rsid w:val="00E7006D"/>
    <w:rsid w:val="00E709B2"/>
    <w:rsid w:val="00E709DF"/>
    <w:rsid w:val="00E70F78"/>
    <w:rsid w:val="00E71163"/>
    <w:rsid w:val="00E714B9"/>
    <w:rsid w:val="00E71958"/>
    <w:rsid w:val="00E71A9D"/>
    <w:rsid w:val="00E726DD"/>
    <w:rsid w:val="00E7274B"/>
    <w:rsid w:val="00E729C3"/>
    <w:rsid w:val="00E731EA"/>
    <w:rsid w:val="00E731FE"/>
    <w:rsid w:val="00E73230"/>
    <w:rsid w:val="00E73516"/>
    <w:rsid w:val="00E73552"/>
    <w:rsid w:val="00E73CE3"/>
    <w:rsid w:val="00E73DB6"/>
    <w:rsid w:val="00E749B6"/>
    <w:rsid w:val="00E74DEF"/>
    <w:rsid w:val="00E74E87"/>
    <w:rsid w:val="00E75D88"/>
    <w:rsid w:val="00E76004"/>
    <w:rsid w:val="00E763FC"/>
    <w:rsid w:val="00E76421"/>
    <w:rsid w:val="00E769E7"/>
    <w:rsid w:val="00E76A12"/>
    <w:rsid w:val="00E76C7A"/>
    <w:rsid w:val="00E76E26"/>
    <w:rsid w:val="00E771D0"/>
    <w:rsid w:val="00E777D2"/>
    <w:rsid w:val="00E777DE"/>
    <w:rsid w:val="00E77BF1"/>
    <w:rsid w:val="00E80426"/>
    <w:rsid w:val="00E804D6"/>
    <w:rsid w:val="00E804E2"/>
    <w:rsid w:val="00E80732"/>
    <w:rsid w:val="00E808CD"/>
    <w:rsid w:val="00E80E0D"/>
    <w:rsid w:val="00E81113"/>
    <w:rsid w:val="00E81BB6"/>
    <w:rsid w:val="00E81C0F"/>
    <w:rsid w:val="00E81F06"/>
    <w:rsid w:val="00E81F2D"/>
    <w:rsid w:val="00E81FEA"/>
    <w:rsid w:val="00E81FFE"/>
    <w:rsid w:val="00E8202F"/>
    <w:rsid w:val="00E8240E"/>
    <w:rsid w:val="00E824E3"/>
    <w:rsid w:val="00E832AF"/>
    <w:rsid w:val="00E835C3"/>
    <w:rsid w:val="00E839A8"/>
    <w:rsid w:val="00E839F9"/>
    <w:rsid w:val="00E8464F"/>
    <w:rsid w:val="00E8472A"/>
    <w:rsid w:val="00E84799"/>
    <w:rsid w:val="00E848B3"/>
    <w:rsid w:val="00E84904"/>
    <w:rsid w:val="00E84B34"/>
    <w:rsid w:val="00E84D0D"/>
    <w:rsid w:val="00E85234"/>
    <w:rsid w:val="00E856A5"/>
    <w:rsid w:val="00E85C25"/>
    <w:rsid w:val="00E86874"/>
    <w:rsid w:val="00E86C88"/>
    <w:rsid w:val="00E86D26"/>
    <w:rsid w:val="00E86E8E"/>
    <w:rsid w:val="00E8703F"/>
    <w:rsid w:val="00E87484"/>
    <w:rsid w:val="00E90151"/>
    <w:rsid w:val="00E9021E"/>
    <w:rsid w:val="00E90565"/>
    <w:rsid w:val="00E90A5D"/>
    <w:rsid w:val="00E90BC8"/>
    <w:rsid w:val="00E911B2"/>
    <w:rsid w:val="00E91247"/>
    <w:rsid w:val="00E91249"/>
    <w:rsid w:val="00E914B7"/>
    <w:rsid w:val="00E9182E"/>
    <w:rsid w:val="00E91D75"/>
    <w:rsid w:val="00E9208D"/>
    <w:rsid w:val="00E920EF"/>
    <w:rsid w:val="00E92553"/>
    <w:rsid w:val="00E92647"/>
    <w:rsid w:val="00E92902"/>
    <w:rsid w:val="00E92B78"/>
    <w:rsid w:val="00E93080"/>
    <w:rsid w:val="00E9449B"/>
    <w:rsid w:val="00E9489B"/>
    <w:rsid w:val="00E951C0"/>
    <w:rsid w:val="00E9547A"/>
    <w:rsid w:val="00E95A3E"/>
    <w:rsid w:val="00E95B7C"/>
    <w:rsid w:val="00E95C41"/>
    <w:rsid w:val="00E95F82"/>
    <w:rsid w:val="00E9607E"/>
    <w:rsid w:val="00E96640"/>
    <w:rsid w:val="00E966B2"/>
    <w:rsid w:val="00E96C09"/>
    <w:rsid w:val="00E96F7A"/>
    <w:rsid w:val="00E97453"/>
    <w:rsid w:val="00E97613"/>
    <w:rsid w:val="00E97784"/>
    <w:rsid w:val="00E977CC"/>
    <w:rsid w:val="00E97BB3"/>
    <w:rsid w:val="00E97CE0"/>
    <w:rsid w:val="00E97D3D"/>
    <w:rsid w:val="00EA029C"/>
    <w:rsid w:val="00EA0459"/>
    <w:rsid w:val="00EA0728"/>
    <w:rsid w:val="00EA0EE9"/>
    <w:rsid w:val="00EA1197"/>
    <w:rsid w:val="00EA134B"/>
    <w:rsid w:val="00EA1826"/>
    <w:rsid w:val="00EA182B"/>
    <w:rsid w:val="00EA182C"/>
    <w:rsid w:val="00EA1F31"/>
    <w:rsid w:val="00EA2658"/>
    <w:rsid w:val="00EA29CA"/>
    <w:rsid w:val="00EA2A86"/>
    <w:rsid w:val="00EA2AAA"/>
    <w:rsid w:val="00EA2BBC"/>
    <w:rsid w:val="00EA2E4D"/>
    <w:rsid w:val="00EA2F38"/>
    <w:rsid w:val="00EA310F"/>
    <w:rsid w:val="00EA3383"/>
    <w:rsid w:val="00EA3C53"/>
    <w:rsid w:val="00EA3EBE"/>
    <w:rsid w:val="00EA43C3"/>
    <w:rsid w:val="00EA4507"/>
    <w:rsid w:val="00EA48E3"/>
    <w:rsid w:val="00EA4DE9"/>
    <w:rsid w:val="00EA4F84"/>
    <w:rsid w:val="00EA51C8"/>
    <w:rsid w:val="00EA71F2"/>
    <w:rsid w:val="00EA762C"/>
    <w:rsid w:val="00EA78EE"/>
    <w:rsid w:val="00EA7ABD"/>
    <w:rsid w:val="00EA7C5B"/>
    <w:rsid w:val="00EA7CBD"/>
    <w:rsid w:val="00EA7EF7"/>
    <w:rsid w:val="00EB00DD"/>
    <w:rsid w:val="00EB0C15"/>
    <w:rsid w:val="00EB0C37"/>
    <w:rsid w:val="00EB1538"/>
    <w:rsid w:val="00EB1571"/>
    <w:rsid w:val="00EB16CB"/>
    <w:rsid w:val="00EB1865"/>
    <w:rsid w:val="00EB2974"/>
    <w:rsid w:val="00EB2B08"/>
    <w:rsid w:val="00EB2DEC"/>
    <w:rsid w:val="00EB2F41"/>
    <w:rsid w:val="00EB337E"/>
    <w:rsid w:val="00EB40E6"/>
    <w:rsid w:val="00EB4109"/>
    <w:rsid w:val="00EB4218"/>
    <w:rsid w:val="00EB42FC"/>
    <w:rsid w:val="00EB4370"/>
    <w:rsid w:val="00EB454B"/>
    <w:rsid w:val="00EB4EEB"/>
    <w:rsid w:val="00EB4FDC"/>
    <w:rsid w:val="00EB5A81"/>
    <w:rsid w:val="00EB5B6D"/>
    <w:rsid w:val="00EB5CB7"/>
    <w:rsid w:val="00EB61D5"/>
    <w:rsid w:val="00EB645A"/>
    <w:rsid w:val="00EB6CC1"/>
    <w:rsid w:val="00EB7329"/>
    <w:rsid w:val="00EB75A5"/>
    <w:rsid w:val="00EB7FDD"/>
    <w:rsid w:val="00EC0228"/>
    <w:rsid w:val="00EC0526"/>
    <w:rsid w:val="00EC07D7"/>
    <w:rsid w:val="00EC118B"/>
    <w:rsid w:val="00EC186F"/>
    <w:rsid w:val="00EC19B6"/>
    <w:rsid w:val="00EC1AE9"/>
    <w:rsid w:val="00EC234B"/>
    <w:rsid w:val="00EC26B0"/>
    <w:rsid w:val="00EC26C3"/>
    <w:rsid w:val="00EC28EA"/>
    <w:rsid w:val="00EC292F"/>
    <w:rsid w:val="00EC2CA3"/>
    <w:rsid w:val="00EC2FB8"/>
    <w:rsid w:val="00EC316D"/>
    <w:rsid w:val="00EC32CA"/>
    <w:rsid w:val="00EC36D2"/>
    <w:rsid w:val="00EC3810"/>
    <w:rsid w:val="00EC3915"/>
    <w:rsid w:val="00EC3A02"/>
    <w:rsid w:val="00EC3A68"/>
    <w:rsid w:val="00EC40F8"/>
    <w:rsid w:val="00EC42AA"/>
    <w:rsid w:val="00EC43EE"/>
    <w:rsid w:val="00EC43FB"/>
    <w:rsid w:val="00EC45B9"/>
    <w:rsid w:val="00EC49E0"/>
    <w:rsid w:val="00EC4B39"/>
    <w:rsid w:val="00EC5926"/>
    <w:rsid w:val="00EC5C04"/>
    <w:rsid w:val="00EC5DE5"/>
    <w:rsid w:val="00EC6040"/>
    <w:rsid w:val="00EC60FD"/>
    <w:rsid w:val="00EC61BB"/>
    <w:rsid w:val="00EC62F7"/>
    <w:rsid w:val="00EC658D"/>
    <w:rsid w:val="00EC6B5A"/>
    <w:rsid w:val="00EC6FD2"/>
    <w:rsid w:val="00EC713E"/>
    <w:rsid w:val="00EC7506"/>
    <w:rsid w:val="00EC751C"/>
    <w:rsid w:val="00EC7751"/>
    <w:rsid w:val="00ED0030"/>
    <w:rsid w:val="00ED0137"/>
    <w:rsid w:val="00ED01F6"/>
    <w:rsid w:val="00ED0298"/>
    <w:rsid w:val="00ED073E"/>
    <w:rsid w:val="00ED09F5"/>
    <w:rsid w:val="00ED15FB"/>
    <w:rsid w:val="00ED22F0"/>
    <w:rsid w:val="00ED23CB"/>
    <w:rsid w:val="00ED273A"/>
    <w:rsid w:val="00ED280F"/>
    <w:rsid w:val="00ED285B"/>
    <w:rsid w:val="00ED2A5F"/>
    <w:rsid w:val="00ED2AAC"/>
    <w:rsid w:val="00ED2C9C"/>
    <w:rsid w:val="00ED2D33"/>
    <w:rsid w:val="00ED2F74"/>
    <w:rsid w:val="00ED36BD"/>
    <w:rsid w:val="00ED36DF"/>
    <w:rsid w:val="00ED3BC4"/>
    <w:rsid w:val="00ED4356"/>
    <w:rsid w:val="00ED46C6"/>
    <w:rsid w:val="00ED4927"/>
    <w:rsid w:val="00ED4CAB"/>
    <w:rsid w:val="00ED4D3D"/>
    <w:rsid w:val="00ED4F25"/>
    <w:rsid w:val="00ED5425"/>
    <w:rsid w:val="00ED56F4"/>
    <w:rsid w:val="00ED59E4"/>
    <w:rsid w:val="00ED5A57"/>
    <w:rsid w:val="00ED5B46"/>
    <w:rsid w:val="00ED5B6E"/>
    <w:rsid w:val="00ED5B9B"/>
    <w:rsid w:val="00ED5B9E"/>
    <w:rsid w:val="00ED5F5A"/>
    <w:rsid w:val="00ED5F71"/>
    <w:rsid w:val="00ED5FDE"/>
    <w:rsid w:val="00ED6816"/>
    <w:rsid w:val="00ED6D89"/>
    <w:rsid w:val="00ED6E4C"/>
    <w:rsid w:val="00ED719B"/>
    <w:rsid w:val="00ED71DE"/>
    <w:rsid w:val="00ED7503"/>
    <w:rsid w:val="00ED788C"/>
    <w:rsid w:val="00ED7BBB"/>
    <w:rsid w:val="00ED7F86"/>
    <w:rsid w:val="00EE01BE"/>
    <w:rsid w:val="00EE0B4B"/>
    <w:rsid w:val="00EE0EA5"/>
    <w:rsid w:val="00EE12CE"/>
    <w:rsid w:val="00EE1416"/>
    <w:rsid w:val="00EE146D"/>
    <w:rsid w:val="00EE16D0"/>
    <w:rsid w:val="00EE174B"/>
    <w:rsid w:val="00EE1A40"/>
    <w:rsid w:val="00EE261A"/>
    <w:rsid w:val="00EE27E4"/>
    <w:rsid w:val="00EE2B86"/>
    <w:rsid w:val="00EE2FDE"/>
    <w:rsid w:val="00EE3116"/>
    <w:rsid w:val="00EE330F"/>
    <w:rsid w:val="00EE3CF7"/>
    <w:rsid w:val="00EE409E"/>
    <w:rsid w:val="00EE4ADD"/>
    <w:rsid w:val="00EE4B11"/>
    <w:rsid w:val="00EE4FF7"/>
    <w:rsid w:val="00EE5141"/>
    <w:rsid w:val="00EE54F8"/>
    <w:rsid w:val="00EE597C"/>
    <w:rsid w:val="00EE59B0"/>
    <w:rsid w:val="00EE5ED4"/>
    <w:rsid w:val="00EE610C"/>
    <w:rsid w:val="00EE64E7"/>
    <w:rsid w:val="00EE652F"/>
    <w:rsid w:val="00EE67FA"/>
    <w:rsid w:val="00EE6840"/>
    <w:rsid w:val="00EE6E3C"/>
    <w:rsid w:val="00EE6F05"/>
    <w:rsid w:val="00EE6FF2"/>
    <w:rsid w:val="00EE7C0E"/>
    <w:rsid w:val="00EF0093"/>
    <w:rsid w:val="00EF01D4"/>
    <w:rsid w:val="00EF0341"/>
    <w:rsid w:val="00EF04AE"/>
    <w:rsid w:val="00EF05A3"/>
    <w:rsid w:val="00EF0DA9"/>
    <w:rsid w:val="00EF0DC3"/>
    <w:rsid w:val="00EF0F58"/>
    <w:rsid w:val="00EF129C"/>
    <w:rsid w:val="00EF138D"/>
    <w:rsid w:val="00EF1434"/>
    <w:rsid w:val="00EF1D61"/>
    <w:rsid w:val="00EF1DB7"/>
    <w:rsid w:val="00EF1F9B"/>
    <w:rsid w:val="00EF249E"/>
    <w:rsid w:val="00EF2576"/>
    <w:rsid w:val="00EF2670"/>
    <w:rsid w:val="00EF272D"/>
    <w:rsid w:val="00EF2782"/>
    <w:rsid w:val="00EF2CFF"/>
    <w:rsid w:val="00EF2FFE"/>
    <w:rsid w:val="00EF30C9"/>
    <w:rsid w:val="00EF322E"/>
    <w:rsid w:val="00EF33D1"/>
    <w:rsid w:val="00EF352A"/>
    <w:rsid w:val="00EF3756"/>
    <w:rsid w:val="00EF3978"/>
    <w:rsid w:val="00EF39D8"/>
    <w:rsid w:val="00EF3BBA"/>
    <w:rsid w:val="00EF3D80"/>
    <w:rsid w:val="00EF3E7D"/>
    <w:rsid w:val="00EF3F3F"/>
    <w:rsid w:val="00EF3FCF"/>
    <w:rsid w:val="00EF4A2A"/>
    <w:rsid w:val="00EF4A49"/>
    <w:rsid w:val="00EF4E40"/>
    <w:rsid w:val="00EF4E58"/>
    <w:rsid w:val="00EF53EF"/>
    <w:rsid w:val="00EF5919"/>
    <w:rsid w:val="00EF5FB9"/>
    <w:rsid w:val="00EF6868"/>
    <w:rsid w:val="00EF69B9"/>
    <w:rsid w:val="00EF6B71"/>
    <w:rsid w:val="00EF6BF8"/>
    <w:rsid w:val="00EF70C8"/>
    <w:rsid w:val="00EF71BB"/>
    <w:rsid w:val="00EF7761"/>
    <w:rsid w:val="00EF7CF0"/>
    <w:rsid w:val="00EF7E67"/>
    <w:rsid w:val="00F001F6"/>
    <w:rsid w:val="00F004F0"/>
    <w:rsid w:val="00F00C58"/>
    <w:rsid w:val="00F00E1F"/>
    <w:rsid w:val="00F00FBC"/>
    <w:rsid w:val="00F01138"/>
    <w:rsid w:val="00F015CF"/>
    <w:rsid w:val="00F017C3"/>
    <w:rsid w:val="00F01B64"/>
    <w:rsid w:val="00F01DEC"/>
    <w:rsid w:val="00F01ED8"/>
    <w:rsid w:val="00F02348"/>
    <w:rsid w:val="00F0260B"/>
    <w:rsid w:val="00F029D2"/>
    <w:rsid w:val="00F02AF9"/>
    <w:rsid w:val="00F02CD0"/>
    <w:rsid w:val="00F035FC"/>
    <w:rsid w:val="00F039CD"/>
    <w:rsid w:val="00F03B8E"/>
    <w:rsid w:val="00F03FBC"/>
    <w:rsid w:val="00F042AC"/>
    <w:rsid w:val="00F048F5"/>
    <w:rsid w:val="00F04DF5"/>
    <w:rsid w:val="00F0500A"/>
    <w:rsid w:val="00F05595"/>
    <w:rsid w:val="00F05A5D"/>
    <w:rsid w:val="00F05B20"/>
    <w:rsid w:val="00F05CEB"/>
    <w:rsid w:val="00F05CFC"/>
    <w:rsid w:val="00F05F2F"/>
    <w:rsid w:val="00F069B3"/>
    <w:rsid w:val="00F06A14"/>
    <w:rsid w:val="00F07726"/>
    <w:rsid w:val="00F07770"/>
    <w:rsid w:val="00F07DE8"/>
    <w:rsid w:val="00F1011D"/>
    <w:rsid w:val="00F1082B"/>
    <w:rsid w:val="00F10B56"/>
    <w:rsid w:val="00F11641"/>
    <w:rsid w:val="00F1165C"/>
    <w:rsid w:val="00F11834"/>
    <w:rsid w:val="00F11992"/>
    <w:rsid w:val="00F11D47"/>
    <w:rsid w:val="00F11EBA"/>
    <w:rsid w:val="00F11F45"/>
    <w:rsid w:val="00F122F4"/>
    <w:rsid w:val="00F12300"/>
    <w:rsid w:val="00F124EA"/>
    <w:rsid w:val="00F12649"/>
    <w:rsid w:val="00F12FC6"/>
    <w:rsid w:val="00F13352"/>
    <w:rsid w:val="00F133F0"/>
    <w:rsid w:val="00F136D4"/>
    <w:rsid w:val="00F137E1"/>
    <w:rsid w:val="00F13A7E"/>
    <w:rsid w:val="00F13E26"/>
    <w:rsid w:val="00F13EE9"/>
    <w:rsid w:val="00F13F35"/>
    <w:rsid w:val="00F13FFC"/>
    <w:rsid w:val="00F14246"/>
    <w:rsid w:val="00F142D5"/>
    <w:rsid w:val="00F14342"/>
    <w:rsid w:val="00F14A6A"/>
    <w:rsid w:val="00F14ABB"/>
    <w:rsid w:val="00F14BBD"/>
    <w:rsid w:val="00F1506A"/>
    <w:rsid w:val="00F1533A"/>
    <w:rsid w:val="00F15723"/>
    <w:rsid w:val="00F16134"/>
    <w:rsid w:val="00F161EC"/>
    <w:rsid w:val="00F1656D"/>
    <w:rsid w:val="00F172CB"/>
    <w:rsid w:val="00F1741C"/>
    <w:rsid w:val="00F17618"/>
    <w:rsid w:val="00F177A5"/>
    <w:rsid w:val="00F17C40"/>
    <w:rsid w:val="00F17DE9"/>
    <w:rsid w:val="00F2043C"/>
    <w:rsid w:val="00F20583"/>
    <w:rsid w:val="00F207BA"/>
    <w:rsid w:val="00F2088F"/>
    <w:rsid w:val="00F2096F"/>
    <w:rsid w:val="00F20B98"/>
    <w:rsid w:val="00F20FBE"/>
    <w:rsid w:val="00F214FC"/>
    <w:rsid w:val="00F21749"/>
    <w:rsid w:val="00F218EF"/>
    <w:rsid w:val="00F2192B"/>
    <w:rsid w:val="00F22067"/>
    <w:rsid w:val="00F22420"/>
    <w:rsid w:val="00F23021"/>
    <w:rsid w:val="00F2348C"/>
    <w:rsid w:val="00F23934"/>
    <w:rsid w:val="00F23BB4"/>
    <w:rsid w:val="00F23C5B"/>
    <w:rsid w:val="00F23E67"/>
    <w:rsid w:val="00F24269"/>
    <w:rsid w:val="00F24895"/>
    <w:rsid w:val="00F24AF9"/>
    <w:rsid w:val="00F24B1C"/>
    <w:rsid w:val="00F24B98"/>
    <w:rsid w:val="00F24F60"/>
    <w:rsid w:val="00F25041"/>
    <w:rsid w:val="00F251BA"/>
    <w:rsid w:val="00F25364"/>
    <w:rsid w:val="00F25426"/>
    <w:rsid w:val="00F25A76"/>
    <w:rsid w:val="00F25AA6"/>
    <w:rsid w:val="00F25FC4"/>
    <w:rsid w:val="00F26074"/>
    <w:rsid w:val="00F2696A"/>
    <w:rsid w:val="00F269E1"/>
    <w:rsid w:val="00F27682"/>
    <w:rsid w:val="00F27B45"/>
    <w:rsid w:val="00F27C83"/>
    <w:rsid w:val="00F27CEF"/>
    <w:rsid w:val="00F3037F"/>
    <w:rsid w:val="00F303C8"/>
    <w:rsid w:val="00F30673"/>
    <w:rsid w:val="00F307BA"/>
    <w:rsid w:val="00F30C69"/>
    <w:rsid w:val="00F30F23"/>
    <w:rsid w:val="00F3135D"/>
    <w:rsid w:val="00F3162B"/>
    <w:rsid w:val="00F318B6"/>
    <w:rsid w:val="00F31A81"/>
    <w:rsid w:val="00F31E8A"/>
    <w:rsid w:val="00F320E0"/>
    <w:rsid w:val="00F3229B"/>
    <w:rsid w:val="00F326AA"/>
    <w:rsid w:val="00F326F7"/>
    <w:rsid w:val="00F327EE"/>
    <w:rsid w:val="00F32B1A"/>
    <w:rsid w:val="00F32CCC"/>
    <w:rsid w:val="00F32F17"/>
    <w:rsid w:val="00F33310"/>
    <w:rsid w:val="00F33829"/>
    <w:rsid w:val="00F33E37"/>
    <w:rsid w:val="00F33ED3"/>
    <w:rsid w:val="00F34187"/>
    <w:rsid w:val="00F342B6"/>
    <w:rsid w:val="00F34B41"/>
    <w:rsid w:val="00F34C1B"/>
    <w:rsid w:val="00F34F30"/>
    <w:rsid w:val="00F35691"/>
    <w:rsid w:val="00F35993"/>
    <w:rsid w:val="00F35AA1"/>
    <w:rsid w:val="00F35AE5"/>
    <w:rsid w:val="00F35E34"/>
    <w:rsid w:val="00F35F62"/>
    <w:rsid w:val="00F3651C"/>
    <w:rsid w:val="00F365C6"/>
    <w:rsid w:val="00F36A4D"/>
    <w:rsid w:val="00F36F13"/>
    <w:rsid w:val="00F372DE"/>
    <w:rsid w:val="00F372EC"/>
    <w:rsid w:val="00F374EA"/>
    <w:rsid w:val="00F3757E"/>
    <w:rsid w:val="00F3775C"/>
    <w:rsid w:val="00F379F3"/>
    <w:rsid w:val="00F37F59"/>
    <w:rsid w:val="00F409AD"/>
    <w:rsid w:val="00F40D1B"/>
    <w:rsid w:val="00F40EC5"/>
    <w:rsid w:val="00F40F0B"/>
    <w:rsid w:val="00F41289"/>
    <w:rsid w:val="00F41538"/>
    <w:rsid w:val="00F417C3"/>
    <w:rsid w:val="00F418CE"/>
    <w:rsid w:val="00F41C69"/>
    <w:rsid w:val="00F41D3C"/>
    <w:rsid w:val="00F41F2C"/>
    <w:rsid w:val="00F42011"/>
    <w:rsid w:val="00F421F3"/>
    <w:rsid w:val="00F42B02"/>
    <w:rsid w:val="00F42EB0"/>
    <w:rsid w:val="00F430F9"/>
    <w:rsid w:val="00F43C34"/>
    <w:rsid w:val="00F43D8C"/>
    <w:rsid w:val="00F44279"/>
    <w:rsid w:val="00F44462"/>
    <w:rsid w:val="00F44477"/>
    <w:rsid w:val="00F446E7"/>
    <w:rsid w:val="00F45443"/>
    <w:rsid w:val="00F45E1E"/>
    <w:rsid w:val="00F46850"/>
    <w:rsid w:val="00F46CF5"/>
    <w:rsid w:val="00F46FC4"/>
    <w:rsid w:val="00F47079"/>
    <w:rsid w:val="00F47812"/>
    <w:rsid w:val="00F4795F"/>
    <w:rsid w:val="00F47F86"/>
    <w:rsid w:val="00F51799"/>
    <w:rsid w:val="00F51880"/>
    <w:rsid w:val="00F518D4"/>
    <w:rsid w:val="00F51A16"/>
    <w:rsid w:val="00F51B38"/>
    <w:rsid w:val="00F51B7A"/>
    <w:rsid w:val="00F51BFD"/>
    <w:rsid w:val="00F51C9A"/>
    <w:rsid w:val="00F51F35"/>
    <w:rsid w:val="00F51FA0"/>
    <w:rsid w:val="00F5295F"/>
    <w:rsid w:val="00F5319D"/>
    <w:rsid w:val="00F53819"/>
    <w:rsid w:val="00F538D3"/>
    <w:rsid w:val="00F539DB"/>
    <w:rsid w:val="00F5428A"/>
    <w:rsid w:val="00F5428F"/>
    <w:rsid w:val="00F54454"/>
    <w:rsid w:val="00F54502"/>
    <w:rsid w:val="00F54521"/>
    <w:rsid w:val="00F545F3"/>
    <w:rsid w:val="00F5487B"/>
    <w:rsid w:val="00F54A0C"/>
    <w:rsid w:val="00F54B35"/>
    <w:rsid w:val="00F54B70"/>
    <w:rsid w:val="00F54FC5"/>
    <w:rsid w:val="00F55468"/>
    <w:rsid w:val="00F5555C"/>
    <w:rsid w:val="00F555D3"/>
    <w:rsid w:val="00F55609"/>
    <w:rsid w:val="00F5585C"/>
    <w:rsid w:val="00F55942"/>
    <w:rsid w:val="00F55983"/>
    <w:rsid w:val="00F55A92"/>
    <w:rsid w:val="00F55B0B"/>
    <w:rsid w:val="00F55FB6"/>
    <w:rsid w:val="00F5603C"/>
    <w:rsid w:val="00F56199"/>
    <w:rsid w:val="00F56F14"/>
    <w:rsid w:val="00F57422"/>
    <w:rsid w:val="00F57769"/>
    <w:rsid w:val="00F57972"/>
    <w:rsid w:val="00F60120"/>
    <w:rsid w:val="00F60BD4"/>
    <w:rsid w:val="00F60C9C"/>
    <w:rsid w:val="00F60D5B"/>
    <w:rsid w:val="00F60EA8"/>
    <w:rsid w:val="00F60EED"/>
    <w:rsid w:val="00F61156"/>
    <w:rsid w:val="00F6132E"/>
    <w:rsid w:val="00F61855"/>
    <w:rsid w:val="00F620C7"/>
    <w:rsid w:val="00F621EB"/>
    <w:rsid w:val="00F6222A"/>
    <w:rsid w:val="00F62A7F"/>
    <w:rsid w:val="00F62C60"/>
    <w:rsid w:val="00F62EE5"/>
    <w:rsid w:val="00F63493"/>
    <w:rsid w:val="00F63972"/>
    <w:rsid w:val="00F639BB"/>
    <w:rsid w:val="00F63C07"/>
    <w:rsid w:val="00F63CC6"/>
    <w:rsid w:val="00F647A7"/>
    <w:rsid w:val="00F64C0B"/>
    <w:rsid w:val="00F64DE8"/>
    <w:rsid w:val="00F650EB"/>
    <w:rsid w:val="00F65261"/>
    <w:rsid w:val="00F65663"/>
    <w:rsid w:val="00F65A48"/>
    <w:rsid w:val="00F65C00"/>
    <w:rsid w:val="00F65C77"/>
    <w:rsid w:val="00F65D7A"/>
    <w:rsid w:val="00F6631A"/>
    <w:rsid w:val="00F66434"/>
    <w:rsid w:val="00F668AF"/>
    <w:rsid w:val="00F66C59"/>
    <w:rsid w:val="00F67D41"/>
    <w:rsid w:val="00F67FC3"/>
    <w:rsid w:val="00F703AD"/>
    <w:rsid w:val="00F703AE"/>
    <w:rsid w:val="00F706BE"/>
    <w:rsid w:val="00F707DA"/>
    <w:rsid w:val="00F71000"/>
    <w:rsid w:val="00F71027"/>
    <w:rsid w:val="00F711B0"/>
    <w:rsid w:val="00F718B4"/>
    <w:rsid w:val="00F71B29"/>
    <w:rsid w:val="00F71E78"/>
    <w:rsid w:val="00F7227F"/>
    <w:rsid w:val="00F724C2"/>
    <w:rsid w:val="00F7281F"/>
    <w:rsid w:val="00F72F5A"/>
    <w:rsid w:val="00F7303A"/>
    <w:rsid w:val="00F73240"/>
    <w:rsid w:val="00F74271"/>
    <w:rsid w:val="00F743A0"/>
    <w:rsid w:val="00F744E7"/>
    <w:rsid w:val="00F74DE1"/>
    <w:rsid w:val="00F74EE7"/>
    <w:rsid w:val="00F75102"/>
    <w:rsid w:val="00F752F6"/>
    <w:rsid w:val="00F75778"/>
    <w:rsid w:val="00F75C84"/>
    <w:rsid w:val="00F75D6A"/>
    <w:rsid w:val="00F760E2"/>
    <w:rsid w:val="00F7689C"/>
    <w:rsid w:val="00F76D56"/>
    <w:rsid w:val="00F76E7D"/>
    <w:rsid w:val="00F76EB5"/>
    <w:rsid w:val="00F7729E"/>
    <w:rsid w:val="00F7748B"/>
    <w:rsid w:val="00F7759C"/>
    <w:rsid w:val="00F7767D"/>
    <w:rsid w:val="00F7778D"/>
    <w:rsid w:val="00F77925"/>
    <w:rsid w:val="00F77D99"/>
    <w:rsid w:val="00F8077F"/>
    <w:rsid w:val="00F80917"/>
    <w:rsid w:val="00F80A8E"/>
    <w:rsid w:val="00F80ABE"/>
    <w:rsid w:val="00F81167"/>
    <w:rsid w:val="00F817EE"/>
    <w:rsid w:val="00F818D8"/>
    <w:rsid w:val="00F81FB2"/>
    <w:rsid w:val="00F821B8"/>
    <w:rsid w:val="00F82740"/>
    <w:rsid w:val="00F828F4"/>
    <w:rsid w:val="00F82C25"/>
    <w:rsid w:val="00F82F14"/>
    <w:rsid w:val="00F83311"/>
    <w:rsid w:val="00F8362F"/>
    <w:rsid w:val="00F83635"/>
    <w:rsid w:val="00F836AF"/>
    <w:rsid w:val="00F837A3"/>
    <w:rsid w:val="00F83833"/>
    <w:rsid w:val="00F8390E"/>
    <w:rsid w:val="00F83D0E"/>
    <w:rsid w:val="00F83E90"/>
    <w:rsid w:val="00F8402B"/>
    <w:rsid w:val="00F842A9"/>
    <w:rsid w:val="00F847AD"/>
    <w:rsid w:val="00F84838"/>
    <w:rsid w:val="00F84AC9"/>
    <w:rsid w:val="00F8506E"/>
    <w:rsid w:val="00F85554"/>
    <w:rsid w:val="00F85B3C"/>
    <w:rsid w:val="00F85C07"/>
    <w:rsid w:val="00F85F46"/>
    <w:rsid w:val="00F86863"/>
    <w:rsid w:val="00F86FB2"/>
    <w:rsid w:val="00F872D8"/>
    <w:rsid w:val="00F878D2"/>
    <w:rsid w:val="00F9057D"/>
    <w:rsid w:val="00F9068F"/>
    <w:rsid w:val="00F90FF7"/>
    <w:rsid w:val="00F9110E"/>
    <w:rsid w:val="00F9144A"/>
    <w:rsid w:val="00F91A78"/>
    <w:rsid w:val="00F91BA3"/>
    <w:rsid w:val="00F91E6E"/>
    <w:rsid w:val="00F9235A"/>
    <w:rsid w:val="00F927E8"/>
    <w:rsid w:val="00F9285B"/>
    <w:rsid w:val="00F92D45"/>
    <w:rsid w:val="00F92E9D"/>
    <w:rsid w:val="00F9309F"/>
    <w:rsid w:val="00F93955"/>
    <w:rsid w:val="00F93C33"/>
    <w:rsid w:val="00F93E6F"/>
    <w:rsid w:val="00F93F19"/>
    <w:rsid w:val="00F93FA5"/>
    <w:rsid w:val="00F94091"/>
    <w:rsid w:val="00F940B6"/>
    <w:rsid w:val="00F942AE"/>
    <w:rsid w:val="00F94D6B"/>
    <w:rsid w:val="00F94DBF"/>
    <w:rsid w:val="00F9557C"/>
    <w:rsid w:val="00F95AD1"/>
    <w:rsid w:val="00F95C48"/>
    <w:rsid w:val="00F95EE8"/>
    <w:rsid w:val="00F96440"/>
    <w:rsid w:val="00F96A94"/>
    <w:rsid w:val="00F96B80"/>
    <w:rsid w:val="00F96F6A"/>
    <w:rsid w:val="00F9713E"/>
    <w:rsid w:val="00FA0833"/>
    <w:rsid w:val="00FA091D"/>
    <w:rsid w:val="00FA1344"/>
    <w:rsid w:val="00FA136D"/>
    <w:rsid w:val="00FA14FE"/>
    <w:rsid w:val="00FA156C"/>
    <w:rsid w:val="00FA164A"/>
    <w:rsid w:val="00FA1873"/>
    <w:rsid w:val="00FA1B4D"/>
    <w:rsid w:val="00FA1DEC"/>
    <w:rsid w:val="00FA1F92"/>
    <w:rsid w:val="00FA2159"/>
    <w:rsid w:val="00FA2621"/>
    <w:rsid w:val="00FA2C5D"/>
    <w:rsid w:val="00FA2EA2"/>
    <w:rsid w:val="00FA2F8F"/>
    <w:rsid w:val="00FA2FC7"/>
    <w:rsid w:val="00FA31C4"/>
    <w:rsid w:val="00FA33AD"/>
    <w:rsid w:val="00FA388A"/>
    <w:rsid w:val="00FA38D2"/>
    <w:rsid w:val="00FA3A80"/>
    <w:rsid w:val="00FA4CB8"/>
    <w:rsid w:val="00FA4E78"/>
    <w:rsid w:val="00FA4F63"/>
    <w:rsid w:val="00FA5539"/>
    <w:rsid w:val="00FA5982"/>
    <w:rsid w:val="00FA614E"/>
    <w:rsid w:val="00FA6582"/>
    <w:rsid w:val="00FA66DD"/>
    <w:rsid w:val="00FA67E2"/>
    <w:rsid w:val="00FA68F5"/>
    <w:rsid w:val="00FA6FAA"/>
    <w:rsid w:val="00FA763E"/>
    <w:rsid w:val="00FA7B21"/>
    <w:rsid w:val="00FA7E4E"/>
    <w:rsid w:val="00FB05D0"/>
    <w:rsid w:val="00FB09D1"/>
    <w:rsid w:val="00FB1120"/>
    <w:rsid w:val="00FB11F0"/>
    <w:rsid w:val="00FB1230"/>
    <w:rsid w:val="00FB128B"/>
    <w:rsid w:val="00FB1851"/>
    <w:rsid w:val="00FB23D4"/>
    <w:rsid w:val="00FB2910"/>
    <w:rsid w:val="00FB2C35"/>
    <w:rsid w:val="00FB3413"/>
    <w:rsid w:val="00FB374E"/>
    <w:rsid w:val="00FB3A70"/>
    <w:rsid w:val="00FB3B8A"/>
    <w:rsid w:val="00FB4477"/>
    <w:rsid w:val="00FB4DBE"/>
    <w:rsid w:val="00FB4E06"/>
    <w:rsid w:val="00FB51C5"/>
    <w:rsid w:val="00FB5757"/>
    <w:rsid w:val="00FB59B5"/>
    <w:rsid w:val="00FB613E"/>
    <w:rsid w:val="00FB62FD"/>
    <w:rsid w:val="00FB6510"/>
    <w:rsid w:val="00FB710D"/>
    <w:rsid w:val="00FC01D3"/>
    <w:rsid w:val="00FC0316"/>
    <w:rsid w:val="00FC0408"/>
    <w:rsid w:val="00FC1450"/>
    <w:rsid w:val="00FC18AD"/>
    <w:rsid w:val="00FC1BD5"/>
    <w:rsid w:val="00FC1D8B"/>
    <w:rsid w:val="00FC1E23"/>
    <w:rsid w:val="00FC2024"/>
    <w:rsid w:val="00FC22F3"/>
    <w:rsid w:val="00FC24B7"/>
    <w:rsid w:val="00FC291C"/>
    <w:rsid w:val="00FC2B82"/>
    <w:rsid w:val="00FC2E5F"/>
    <w:rsid w:val="00FC36EA"/>
    <w:rsid w:val="00FC3D77"/>
    <w:rsid w:val="00FC4497"/>
    <w:rsid w:val="00FC55C7"/>
    <w:rsid w:val="00FC576A"/>
    <w:rsid w:val="00FC61F0"/>
    <w:rsid w:val="00FC63BF"/>
    <w:rsid w:val="00FC64B4"/>
    <w:rsid w:val="00FC66F1"/>
    <w:rsid w:val="00FC689D"/>
    <w:rsid w:val="00FC6BBB"/>
    <w:rsid w:val="00FC6C49"/>
    <w:rsid w:val="00FC6E14"/>
    <w:rsid w:val="00FC7107"/>
    <w:rsid w:val="00FC7B98"/>
    <w:rsid w:val="00FC7CA0"/>
    <w:rsid w:val="00FC7D0A"/>
    <w:rsid w:val="00FC7D31"/>
    <w:rsid w:val="00FD0022"/>
    <w:rsid w:val="00FD0262"/>
    <w:rsid w:val="00FD073F"/>
    <w:rsid w:val="00FD0E76"/>
    <w:rsid w:val="00FD0EA3"/>
    <w:rsid w:val="00FD1373"/>
    <w:rsid w:val="00FD145C"/>
    <w:rsid w:val="00FD15C3"/>
    <w:rsid w:val="00FD16F0"/>
    <w:rsid w:val="00FD18C6"/>
    <w:rsid w:val="00FD1B87"/>
    <w:rsid w:val="00FD2407"/>
    <w:rsid w:val="00FD2594"/>
    <w:rsid w:val="00FD25F1"/>
    <w:rsid w:val="00FD263A"/>
    <w:rsid w:val="00FD2933"/>
    <w:rsid w:val="00FD2D23"/>
    <w:rsid w:val="00FD2DEA"/>
    <w:rsid w:val="00FD2FCB"/>
    <w:rsid w:val="00FD401B"/>
    <w:rsid w:val="00FD41AA"/>
    <w:rsid w:val="00FD42AA"/>
    <w:rsid w:val="00FD42D2"/>
    <w:rsid w:val="00FD437F"/>
    <w:rsid w:val="00FD449C"/>
    <w:rsid w:val="00FD47B8"/>
    <w:rsid w:val="00FD4CA0"/>
    <w:rsid w:val="00FD52DB"/>
    <w:rsid w:val="00FD54A6"/>
    <w:rsid w:val="00FD54F4"/>
    <w:rsid w:val="00FD5643"/>
    <w:rsid w:val="00FD56DD"/>
    <w:rsid w:val="00FD5954"/>
    <w:rsid w:val="00FD5D95"/>
    <w:rsid w:val="00FD5DB7"/>
    <w:rsid w:val="00FD622A"/>
    <w:rsid w:val="00FD638F"/>
    <w:rsid w:val="00FD65A4"/>
    <w:rsid w:val="00FD6D18"/>
    <w:rsid w:val="00FD6DFA"/>
    <w:rsid w:val="00FD718E"/>
    <w:rsid w:val="00FD7452"/>
    <w:rsid w:val="00FD7554"/>
    <w:rsid w:val="00FD76E9"/>
    <w:rsid w:val="00FD7703"/>
    <w:rsid w:val="00FE094C"/>
    <w:rsid w:val="00FE0AF4"/>
    <w:rsid w:val="00FE0FA5"/>
    <w:rsid w:val="00FE1041"/>
    <w:rsid w:val="00FE1110"/>
    <w:rsid w:val="00FE1179"/>
    <w:rsid w:val="00FE1A4A"/>
    <w:rsid w:val="00FE1B67"/>
    <w:rsid w:val="00FE1D4B"/>
    <w:rsid w:val="00FE1DDC"/>
    <w:rsid w:val="00FE208D"/>
    <w:rsid w:val="00FE26CE"/>
    <w:rsid w:val="00FE27D9"/>
    <w:rsid w:val="00FE2B52"/>
    <w:rsid w:val="00FE2CB8"/>
    <w:rsid w:val="00FE2F06"/>
    <w:rsid w:val="00FE360D"/>
    <w:rsid w:val="00FE3630"/>
    <w:rsid w:val="00FE3AE6"/>
    <w:rsid w:val="00FE3B99"/>
    <w:rsid w:val="00FE3DBA"/>
    <w:rsid w:val="00FE3DE0"/>
    <w:rsid w:val="00FE477D"/>
    <w:rsid w:val="00FE49E5"/>
    <w:rsid w:val="00FE4B59"/>
    <w:rsid w:val="00FE4E37"/>
    <w:rsid w:val="00FE506B"/>
    <w:rsid w:val="00FE511A"/>
    <w:rsid w:val="00FE529E"/>
    <w:rsid w:val="00FE52A3"/>
    <w:rsid w:val="00FE557C"/>
    <w:rsid w:val="00FE5B7D"/>
    <w:rsid w:val="00FE62DC"/>
    <w:rsid w:val="00FE6370"/>
    <w:rsid w:val="00FE7B57"/>
    <w:rsid w:val="00FF00E6"/>
    <w:rsid w:val="00FF05C5"/>
    <w:rsid w:val="00FF05CD"/>
    <w:rsid w:val="00FF093A"/>
    <w:rsid w:val="00FF0975"/>
    <w:rsid w:val="00FF0A1C"/>
    <w:rsid w:val="00FF0C30"/>
    <w:rsid w:val="00FF107D"/>
    <w:rsid w:val="00FF1148"/>
    <w:rsid w:val="00FF1634"/>
    <w:rsid w:val="00FF1686"/>
    <w:rsid w:val="00FF1A54"/>
    <w:rsid w:val="00FF1CD1"/>
    <w:rsid w:val="00FF210F"/>
    <w:rsid w:val="00FF238B"/>
    <w:rsid w:val="00FF280C"/>
    <w:rsid w:val="00FF30A1"/>
    <w:rsid w:val="00FF31C6"/>
    <w:rsid w:val="00FF37DD"/>
    <w:rsid w:val="00FF38F7"/>
    <w:rsid w:val="00FF3923"/>
    <w:rsid w:val="00FF3AC3"/>
    <w:rsid w:val="00FF3B3D"/>
    <w:rsid w:val="00FF3DF2"/>
    <w:rsid w:val="00FF45F2"/>
    <w:rsid w:val="00FF46BF"/>
    <w:rsid w:val="00FF4A78"/>
    <w:rsid w:val="00FF4AAF"/>
    <w:rsid w:val="00FF5143"/>
    <w:rsid w:val="00FF544A"/>
    <w:rsid w:val="00FF5689"/>
    <w:rsid w:val="00FF587E"/>
    <w:rsid w:val="00FF5B74"/>
    <w:rsid w:val="00FF5C8C"/>
    <w:rsid w:val="00FF6056"/>
    <w:rsid w:val="00FF638C"/>
    <w:rsid w:val="00FF6778"/>
    <w:rsid w:val="00FF6DAF"/>
    <w:rsid w:val="00FF6E99"/>
    <w:rsid w:val="00FF6EF1"/>
    <w:rsid w:val="00FF7439"/>
    <w:rsid w:val="00FF7C68"/>
    <w:rsid w:val="00FF7D65"/>
    <w:rsid w:val="034955AD"/>
    <w:rsid w:val="047B5DC2"/>
    <w:rsid w:val="050F900F"/>
    <w:rsid w:val="05C1F98F"/>
    <w:rsid w:val="07BD02F8"/>
    <w:rsid w:val="07BFAAEF"/>
    <w:rsid w:val="0926B4EC"/>
    <w:rsid w:val="0C328F8C"/>
    <w:rsid w:val="0D044EA2"/>
    <w:rsid w:val="11FFB833"/>
    <w:rsid w:val="123B19BF"/>
    <w:rsid w:val="15377D9D"/>
    <w:rsid w:val="1548F1A0"/>
    <w:rsid w:val="158E3D0D"/>
    <w:rsid w:val="17B82617"/>
    <w:rsid w:val="1A0C3A44"/>
    <w:rsid w:val="1E07E782"/>
    <w:rsid w:val="1F18AE49"/>
    <w:rsid w:val="214F2815"/>
    <w:rsid w:val="22559125"/>
    <w:rsid w:val="233CBA00"/>
    <w:rsid w:val="2469EC8B"/>
    <w:rsid w:val="24F9B84D"/>
    <w:rsid w:val="274EC72F"/>
    <w:rsid w:val="283640B2"/>
    <w:rsid w:val="28740C77"/>
    <w:rsid w:val="2AD3DBE2"/>
    <w:rsid w:val="2B006C96"/>
    <w:rsid w:val="2B4969F9"/>
    <w:rsid w:val="2C142216"/>
    <w:rsid w:val="2C19E2DF"/>
    <w:rsid w:val="2D7BAC9C"/>
    <w:rsid w:val="2F513B2E"/>
    <w:rsid w:val="3067EE33"/>
    <w:rsid w:val="31751B29"/>
    <w:rsid w:val="3281AEE1"/>
    <w:rsid w:val="335A2079"/>
    <w:rsid w:val="34A69800"/>
    <w:rsid w:val="34F514C5"/>
    <w:rsid w:val="35B3276A"/>
    <w:rsid w:val="35DD79BA"/>
    <w:rsid w:val="3698C6A2"/>
    <w:rsid w:val="373B29D7"/>
    <w:rsid w:val="3773BD94"/>
    <w:rsid w:val="386ECC9D"/>
    <w:rsid w:val="396A85C6"/>
    <w:rsid w:val="398EE308"/>
    <w:rsid w:val="3A07B4A3"/>
    <w:rsid w:val="3A1667F2"/>
    <w:rsid w:val="3C67C771"/>
    <w:rsid w:val="3D59E768"/>
    <w:rsid w:val="3DBF9E99"/>
    <w:rsid w:val="3EB993A7"/>
    <w:rsid w:val="40561EFD"/>
    <w:rsid w:val="412C3407"/>
    <w:rsid w:val="42EA86CD"/>
    <w:rsid w:val="44437A9C"/>
    <w:rsid w:val="45FBD288"/>
    <w:rsid w:val="45FCA8BC"/>
    <w:rsid w:val="471DF04D"/>
    <w:rsid w:val="4804068E"/>
    <w:rsid w:val="488FADF4"/>
    <w:rsid w:val="48F0FA50"/>
    <w:rsid w:val="49B19E6A"/>
    <w:rsid w:val="4D58259A"/>
    <w:rsid w:val="4ECCF929"/>
    <w:rsid w:val="4EE3EFC6"/>
    <w:rsid w:val="51CE7BB9"/>
    <w:rsid w:val="51E18123"/>
    <w:rsid w:val="55B9B5FA"/>
    <w:rsid w:val="57C19E24"/>
    <w:rsid w:val="5982148A"/>
    <w:rsid w:val="5C951F90"/>
    <w:rsid w:val="5C9C473F"/>
    <w:rsid w:val="5DDF8728"/>
    <w:rsid w:val="5E430C5A"/>
    <w:rsid w:val="5F228636"/>
    <w:rsid w:val="60CF6DA0"/>
    <w:rsid w:val="6321F6CE"/>
    <w:rsid w:val="640FCE41"/>
    <w:rsid w:val="682811D3"/>
    <w:rsid w:val="69743681"/>
    <w:rsid w:val="6A152B51"/>
    <w:rsid w:val="6B510C17"/>
    <w:rsid w:val="7396ED06"/>
    <w:rsid w:val="73E12759"/>
    <w:rsid w:val="742E871D"/>
    <w:rsid w:val="758D3966"/>
    <w:rsid w:val="79A72F5E"/>
    <w:rsid w:val="7C4AB4C8"/>
    <w:rsid w:val="7C645F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3F96"/>
  <w15:docId w15:val="{72EF30BD-1762-4606-BA28-217E1CB3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39B1"/>
    <w:rPr>
      <w:sz w:val="24"/>
      <w:szCs w:val="24"/>
      <w:lang w:eastAsia="en-US"/>
    </w:rPr>
  </w:style>
  <w:style w:type="paragraph" w:styleId="Pealkiri1">
    <w:name w:val="heading 1"/>
    <w:basedOn w:val="Normaallaad"/>
    <w:next w:val="Normaallaad"/>
    <w:link w:val="Pealkiri1Mrk"/>
    <w:uiPriority w:val="9"/>
    <w:qFormat/>
    <w:rsid w:val="003D50A5"/>
    <w:pPr>
      <w:keepNext/>
      <w:jc w:val="both"/>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3D50A5"/>
    <w:pPr>
      <w:keepNext/>
      <w:tabs>
        <w:tab w:val="left" w:pos="720"/>
      </w:tabs>
      <w:autoSpaceDE w:val="0"/>
      <w:autoSpaceDN w:val="0"/>
      <w:adjustRightInd w:val="0"/>
      <w:ind w:right="18"/>
      <w:jc w:val="both"/>
      <w:outlineLvl w:val="1"/>
    </w:pPr>
    <w:rPr>
      <w:rFonts w:ascii="Cambria" w:hAnsi="Cambria"/>
      <w:b/>
      <w:bCs/>
      <w:i/>
      <w:iCs/>
      <w:sz w:val="28"/>
      <w:szCs w:val="28"/>
    </w:rPr>
  </w:style>
  <w:style w:type="paragraph" w:styleId="Pealkiri3">
    <w:name w:val="heading 3"/>
    <w:basedOn w:val="Normaallaad"/>
    <w:next w:val="Normaallaad"/>
    <w:link w:val="Pealkiri3Mrk"/>
    <w:uiPriority w:val="9"/>
    <w:qFormat/>
    <w:rsid w:val="0035731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semiHidden/>
    <w:unhideWhenUsed/>
    <w:qFormat/>
    <w:rsid w:val="00C2166D"/>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qFormat/>
    <w:rsid w:val="00AE14F2"/>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3D50A5"/>
    <w:rPr>
      <w:rFonts w:ascii="Cambria" w:hAnsi="Cambria" w:cs="Times New Roman"/>
      <w:b/>
      <w:kern w:val="32"/>
      <w:sz w:val="32"/>
      <w:lang w:val="en-GB" w:eastAsia="en-US"/>
    </w:rPr>
  </w:style>
  <w:style w:type="character" w:customStyle="1" w:styleId="Pealkiri2Mrk">
    <w:name w:val="Pealkiri 2 Märk"/>
    <w:basedOn w:val="Liguvaikefont"/>
    <w:link w:val="Pealkiri2"/>
    <w:uiPriority w:val="9"/>
    <w:semiHidden/>
    <w:locked/>
    <w:rsid w:val="003D50A5"/>
    <w:rPr>
      <w:rFonts w:ascii="Cambria" w:hAnsi="Cambria" w:cs="Times New Roman"/>
      <w:b/>
      <w:i/>
      <w:sz w:val="28"/>
      <w:lang w:val="en-GB" w:eastAsia="en-US"/>
    </w:rPr>
  </w:style>
  <w:style w:type="character" w:customStyle="1" w:styleId="Pealkiri3Mrk">
    <w:name w:val="Pealkiri 3 Märk"/>
    <w:basedOn w:val="Liguvaikefont"/>
    <w:link w:val="Pealkiri3"/>
    <w:uiPriority w:val="9"/>
    <w:semiHidden/>
    <w:locked/>
    <w:rsid w:val="003D50A5"/>
    <w:rPr>
      <w:rFonts w:ascii="Cambria" w:hAnsi="Cambria" w:cs="Times New Roman"/>
      <w:b/>
      <w:sz w:val="26"/>
      <w:lang w:val="en-GB" w:eastAsia="en-US"/>
    </w:rPr>
  </w:style>
  <w:style w:type="character" w:customStyle="1" w:styleId="Pealkiri5Mrk">
    <w:name w:val="Pealkiri 5 Märk"/>
    <w:basedOn w:val="Liguvaikefont"/>
    <w:link w:val="Pealkiri5"/>
    <w:uiPriority w:val="9"/>
    <w:semiHidden/>
    <w:locked/>
    <w:rsid w:val="003D50A5"/>
    <w:rPr>
      <w:rFonts w:ascii="Calibri" w:hAnsi="Calibri" w:cs="Times New Roman"/>
      <w:b/>
      <w:i/>
      <w:sz w:val="26"/>
      <w:lang w:val="en-GB" w:eastAsia="en-US"/>
    </w:rPr>
  </w:style>
  <w:style w:type="paragraph" w:styleId="Allmrkusetekst">
    <w:name w:val="footnote text"/>
    <w:aliases w:val="Footnote Text Char1,Footnote Text Char1 Char,Footnote Text Char Char Char,Fußnote,Schriftart: 9 pt,Schriftart: 8 pt,Fußnotentext Char,Fußnote Char,Schriftart: 9 pt Char,Schriftart: 10 pt Char,Schriftart: 8 pt Char,Schriftart: 10 pt"/>
    <w:basedOn w:val="Normaallaad"/>
    <w:link w:val="AllmrkusetekstMrk"/>
    <w:uiPriority w:val="99"/>
    <w:qFormat/>
    <w:rsid w:val="003D50A5"/>
    <w:rPr>
      <w:sz w:val="20"/>
      <w:szCs w:val="20"/>
    </w:rPr>
  </w:style>
  <w:style w:type="character" w:customStyle="1" w:styleId="AllmrkusetekstMrk">
    <w:name w:val="Allmärkuse tekst Märk"/>
    <w:aliases w:val="Footnote Text Char1 Märk,Footnote Text Char1 Char Märk,Footnote Text Char Char Char Märk,Fußnote Märk,Schriftart: 9 pt Märk,Schriftart: 8 pt Märk,Fußnotentext Char Märk,Fußnote Char Märk,Schriftart: 9 pt Char Märk"/>
    <w:basedOn w:val="Liguvaikefont"/>
    <w:link w:val="Allmrkusetekst"/>
    <w:uiPriority w:val="99"/>
    <w:locked/>
    <w:rsid w:val="003D50A5"/>
    <w:rPr>
      <w:rFonts w:cs="Times New Roman"/>
      <w:sz w:val="20"/>
      <w:lang w:val="en-GB" w:eastAsia="en-US"/>
    </w:rPr>
  </w:style>
  <w:style w:type="character" w:styleId="Allmrkuseviide">
    <w:name w:val="footnote reference"/>
    <w:aliases w:val="Footnote Reference Superscript,BVI fnr,Footnote symbol,Footnote symboFußnotenzeichen,Footnote sign,Footnote Reference text,SUPERS,Footnote reference number,note TESI,-E Fußnotenzeichen,number,(Footnote Reference),stylish,cal,callout"/>
    <w:basedOn w:val="Liguvaikefont"/>
    <w:link w:val="BVIfnr"/>
    <w:uiPriority w:val="99"/>
    <w:qFormat/>
    <w:rsid w:val="003D50A5"/>
    <w:rPr>
      <w:rFonts w:cs="Times New Roman"/>
      <w:vertAlign w:val="superscript"/>
    </w:rPr>
  </w:style>
  <w:style w:type="paragraph" w:styleId="Normaallaadveeb">
    <w:name w:val="Normal (Web)"/>
    <w:basedOn w:val="Normaallaad"/>
    <w:uiPriority w:val="99"/>
    <w:rsid w:val="003D50A5"/>
    <w:pPr>
      <w:spacing w:before="100" w:beforeAutospacing="1" w:after="100" w:afterAutospacing="1"/>
    </w:pPr>
    <w:rPr>
      <w:color w:val="000000"/>
    </w:rPr>
  </w:style>
  <w:style w:type="paragraph" w:styleId="Kehatekst">
    <w:name w:val="Body Text"/>
    <w:basedOn w:val="Normaallaad"/>
    <w:link w:val="KehatekstMrk"/>
    <w:uiPriority w:val="99"/>
    <w:rsid w:val="003D50A5"/>
    <w:pPr>
      <w:tabs>
        <w:tab w:val="left" w:pos="720"/>
      </w:tabs>
      <w:autoSpaceDE w:val="0"/>
      <w:autoSpaceDN w:val="0"/>
      <w:adjustRightInd w:val="0"/>
      <w:ind w:right="18"/>
      <w:jc w:val="both"/>
    </w:pPr>
  </w:style>
  <w:style w:type="character" w:customStyle="1" w:styleId="KehatekstMrk">
    <w:name w:val="Kehatekst Märk"/>
    <w:basedOn w:val="Liguvaikefont"/>
    <w:link w:val="Kehatekst"/>
    <w:uiPriority w:val="99"/>
    <w:semiHidden/>
    <w:locked/>
    <w:rsid w:val="003D50A5"/>
    <w:rPr>
      <w:rFonts w:cs="Times New Roman"/>
      <w:sz w:val="24"/>
      <w:lang w:val="en-GB" w:eastAsia="en-US"/>
    </w:rPr>
  </w:style>
  <w:style w:type="character" w:styleId="Hperlink">
    <w:name w:val="Hyperlink"/>
    <w:basedOn w:val="Liguvaikefont"/>
    <w:uiPriority w:val="99"/>
    <w:rsid w:val="004134C9"/>
    <w:rPr>
      <w:rFonts w:cs="Times New Roman"/>
      <w:color w:val="0000FF"/>
      <w:u w:val="single"/>
    </w:rPr>
  </w:style>
  <w:style w:type="paragraph" w:styleId="Pis">
    <w:name w:val="header"/>
    <w:basedOn w:val="Normaallaad"/>
    <w:link w:val="PisMrk"/>
    <w:uiPriority w:val="99"/>
    <w:rsid w:val="000806B9"/>
    <w:pPr>
      <w:tabs>
        <w:tab w:val="center" w:pos="4703"/>
        <w:tab w:val="right" w:pos="9406"/>
      </w:tabs>
    </w:pPr>
  </w:style>
  <w:style w:type="character" w:customStyle="1" w:styleId="PisMrk">
    <w:name w:val="Päis Märk"/>
    <w:basedOn w:val="Liguvaikefont"/>
    <w:link w:val="Pis"/>
    <w:uiPriority w:val="99"/>
    <w:locked/>
    <w:rsid w:val="003D50A5"/>
    <w:rPr>
      <w:rFonts w:cs="Times New Roman"/>
      <w:sz w:val="24"/>
      <w:lang w:val="en-GB" w:eastAsia="en-US"/>
    </w:rPr>
  </w:style>
  <w:style w:type="paragraph" w:styleId="Jalus">
    <w:name w:val="footer"/>
    <w:basedOn w:val="Normaallaad"/>
    <w:link w:val="JalusMrk"/>
    <w:uiPriority w:val="99"/>
    <w:rsid w:val="000806B9"/>
    <w:pPr>
      <w:tabs>
        <w:tab w:val="center" w:pos="4703"/>
        <w:tab w:val="right" w:pos="9406"/>
      </w:tabs>
    </w:pPr>
  </w:style>
  <w:style w:type="character" w:customStyle="1" w:styleId="JalusMrk">
    <w:name w:val="Jalus Märk"/>
    <w:basedOn w:val="Liguvaikefont"/>
    <w:link w:val="Jalus"/>
    <w:uiPriority w:val="99"/>
    <w:locked/>
    <w:rsid w:val="003D50A5"/>
    <w:rPr>
      <w:rFonts w:cs="Times New Roman"/>
      <w:sz w:val="24"/>
      <w:lang w:val="en-GB" w:eastAsia="en-US"/>
    </w:rPr>
  </w:style>
  <w:style w:type="paragraph" w:styleId="Taandegakehatekst">
    <w:name w:val="Body Text Indent"/>
    <w:basedOn w:val="Normaallaad"/>
    <w:link w:val="TaandegakehatekstMrk"/>
    <w:uiPriority w:val="99"/>
    <w:rsid w:val="009B7922"/>
    <w:pPr>
      <w:spacing w:after="120"/>
      <w:ind w:left="283"/>
    </w:pPr>
  </w:style>
  <w:style w:type="character" w:customStyle="1" w:styleId="TaandegakehatekstMrk">
    <w:name w:val="Taandega kehatekst Märk"/>
    <w:basedOn w:val="Liguvaikefont"/>
    <w:link w:val="Taandegakehatekst"/>
    <w:uiPriority w:val="99"/>
    <w:semiHidden/>
    <w:locked/>
    <w:rsid w:val="003D50A5"/>
    <w:rPr>
      <w:rFonts w:cs="Times New Roman"/>
      <w:sz w:val="24"/>
      <w:lang w:val="en-GB" w:eastAsia="en-US"/>
    </w:rPr>
  </w:style>
  <w:style w:type="paragraph" w:styleId="Kehatekst2">
    <w:name w:val="Body Text 2"/>
    <w:basedOn w:val="Normaallaad"/>
    <w:link w:val="Kehatekst2Mrk"/>
    <w:uiPriority w:val="99"/>
    <w:rsid w:val="00357315"/>
    <w:pPr>
      <w:spacing w:after="120" w:line="480" w:lineRule="auto"/>
    </w:pPr>
  </w:style>
  <w:style w:type="character" w:customStyle="1" w:styleId="Kehatekst2Mrk">
    <w:name w:val="Kehatekst 2 Märk"/>
    <w:basedOn w:val="Liguvaikefont"/>
    <w:link w:val="Kehatekst2"/>
    <w:uiPriority w:val="99"/>
    <w:semiHidden/>
    <w:locked/>
    <w:rsid w:val="003D50A5"/>
    <w:rPr>
      <w:rFonts w:cs="Times New Roman"/>
      <w:sz w:val="24"/>
      <w:lang w:val="en-GB" w:eastAsia="en-US"/>
    </w:rPr>
  </w:style>
  <w:style w:type="character" w:customStyle="1" w:styleId="spelle">
    <w:name w:val="spelle"/>
    <w:uiPriority w:val="99"/>
    <w:rsid w:val="009D67AE"/>
  </w:style>
  <w:style w:type="paragraph" w:customStyle="1" w:styleId="western">
    <w:name w:val="western"/>
    <w:basedOn w:val="Normaallaad"/>
    <w:uiPriority w:val="99"/>
    <w:rsid w:val="00DB7EE8"/>
    <w:pPr>
      <w:spacing w:before="100" w:beforeAutospacing="1" w:after="100" w:afterAutospacing="1"/>
    </w:pPr>
    <w:rPr>
      <w:color w:val="000000"/>
      <w:lang w:eastAsia="et-EE"/>
    </w:rPr>
  </w:style>
  <w:style w:type="table" w:styleId="Kontuurtabel">
    <w:name w:val="Table Grid"/>
    <w:basedOn w:val="Normaaltabel"/>
    <w:uiPriority w:val="59"/>
    <w:rsid w:val="00F2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2214BF"/>
  </w:style>
  <w:style w:type="paragraph" w:styleId="Jutumullitekst">
    <w:name w:val="Balloon Text"/>
    <w:basedOn w:val="Normaallaad"/>
    <w:link w:val="JutumullitekstMrk"/>
    <w:uiPriority w:val="99"/>
    <w:semiHidden/>
    <w:rsid w:val="002E6986"/>
    <w:rPr>
      <w:rFonts w:ascii="Tahoma" w:hAnsi="Tahoma"/>
      <w:sz w:val="16"/>
      <w:szCs w:val="16"/>
    </w:rPr>
  </w:style>
  <w:style w:type="character" w:customStyle="1" w:styleId="JutumullitekstMrk">
    <w:name w:val="Jutumullitekst Märk"/>
    <w:basedOn w:val="Liguvaikefont"/>
    <w:link w:val="Jutumullitekst"/>
    <w:uiPriority w:val="99"/>
    <w:semiHidden/>
    <w:locked/>
    <w:rsid w:val="003D50A5"/>
    <w:rPr>
      <w:rFonts w:ascii="Tahoma" w:hAnsi="Tahoma" w:cs="Times New Roman"/>
      <w:sz w:val="16"/>
      <w:lang w:val="en-GB" w:eastAsia="en-US"/>
    </w:rPr>
  </w:style>
  <w:style w:type="character" w:styleId="Lehekljenumber">
    <w:name w:val="page number"/>
    <w:basedOn w:val="Liguvaikefont"/>
    <w:uiPriority w:val="99"/>
    <w:rsid w:val="00E97CE0"/>
    <w:rPr>
      <w:rFonts w:cs="Times New Roman"/>
    </w:rPr>
  </w:style>
  <w:style w:type="character" w:styleId="Kommentaariviide">
    <w:name w:val="annotation reference"/>
    <w:basedOn w:val="Liguvaikefont"/>
    <w:uiPriority w:val="99"/>
    <w:semiHidden/>
    <w:rsid w:val="00A82A0D"/>
    <w:rPr>
      <w:rFonts w:cs="Times New Roman"/>
      <w:sz w:val="16"/>
    </w:rPr>
  </w:style>
  <w:style w:type="paragraph" w:styleId="Kommentaaritekst">
    <w:name w:val="annotation text"/>
    <w:basedOn w:val="Normaallaad"/>
    <w:link w:val="KommentaaritekstMrk"/>
    <w:uiPriority w:val="99"/>
    <w:rsid w:val="00A82A0D"/>
    <w:rPr>
      <w:sz w:val="20"/>
      <w:szCs w:val="20"/>
    </w:rPr>
  </w:style>
  <w:style w:type="character" w:customStyle="1" w:styleId="KommentaaritekstMrk">
    <w:name w:val="Kommentaari tekst Märk"/>
    <w:basedOn w:val="Liguvaikefont"/>
    <w:link w:val="Kommentaaritekst"/>
    <w:uiPriority w:val="99"/>
    <w:locked/>
    <w:rsid w:val="003D50A5"/>
    <w:rPr>
      <w:rFonts w:cs="Times New Roman"/>
      <w:sz w:val="20"/>
      <w:lang w:val="en-GB" w:eastAsia="en-US"/>
    </w:rPr>
  </w:style>
  <w:style w:type="paragraph" w:styleId="Kommentaariteema">
    <w:name w:val="annotation subject"/>
    <w:basedOn w:val="Kommentaaritekst"/>
    <w:next w:val="Kommentaaritekst"/>
    <w:link w:val="KommentaariteemaMrk"/>
    <w:uiPriority w:val="99"/>
    <w:semiHidden/>
    <w:rsid w:val="00A82A0D"/>
    <w:rPr>
      <w:b/>
      <w:bCs/>
    </w:rPr>
  </w:style>
  <w:style w:type="character" w:customStyle="1" w:styleId="KommentaariteemaMrk">
    <w:name w:val="Kommentaari teema Märk"/>
    <w:basedOn w:val="KommentaaritekstMrk"/>
    <w:link w:val="Kommentaariteema"/>
    <w:uiPriority w:val="99"/>
    <w:semiHidden/>
    <w:locked/>
    <w:rsid w:val="003D50A5"/>
    <w:rPr>
      <w:rFonts w:cs="Times New Roman"/>
      <w:b/>
      <w:sz w:val="20"/>
      <w:lang w:val="en-GB" w:eastAsia="en-US"/>
    </w:rPr>
  </w:style>
  <w:style w:type="paragraph" w:customStyle="1" w:styleId="Loetelu">
    <w:name w:val="Loetelu"/>
    <w:basedOn w:val="Kehatekst"/>
    <w:rsid w:val="00FD47B8"/>
    <w:pPr>
      <w:numPr>
        <w:numId w:val="1"/>
      </w:numPr>
      <w:tabs>
        <w:tab w:val="clear" w:pos="720"/>
      </w:tabs>
      <w:autoSpaceDE/>
      <w:autoSpaceDN/>
      <w:adjustRightInd/>
      <w:spacing w:before="120"/>
      <w:ind w:left="720" w:right="0" w:hanging="360"/>
    </w:pPr>
    <w:rPr>
      <w:szCs w:val="20"/>
    </w:rPr>
  </w:style>
  <w:style w:type="paragraph" w:customStyle="1" w:styleId="LaadLoeteluPaks">
    <w:name w:val="Laad Loetelu + Paks"/>
    <w:basedOn w:val="Loetelu"/>
    <w:uiPriority w:val="99"/>
    <w:rsid w:val="00FD47B8"/>
    <w:pPr>
      <w:spacing w:before="0"/>
    </w:pPr>
    <w:rPr>
      <w:b/>
      <w:bCs/>
    </w:rPr>
  </w:style>
  <w:style w:type="paragraph" w:styleId="Loendilik">
    <w:name w:val="List Paragraph"/>
    <w:basedOn w:val="Normaallaad"/>
    <w:uiPriority w:val="34"/>
    <w:qFormat/>
    <w:rsid w:val="00F41C69"/>
    <w:pPr>
      <w:spacing w:after="200" w:line="276" w:lineRule="auto"/>
      <w:ind w:left="720"/>
      <w:contextualSpacing/>
    </w:pPr>
    <w:rPr>
      <w:rFonts w:ascii="Calibri" w:hAnsi="Calibri"/>
      <w:sz w:val="22"/>
      <w:szCs w:val="22"/>
      <w:lang w:eastAsia="et-EE"/>
    </w:rPr>
  </w:style>
  <w:style w:type="paragraph" w:styleId="Vahedeta">
    <w:name w:val="No Spacing"/>
    <w:link w:val="VahedetaMrk"/>
    <w:uiPriority w:val="1"/>
    <w:qFormat/>
    <w:rsid w:val="00954C54"/>
    <w:rPr>
      <w:rFonts w:ascii="Calibri" w:hAnsi="Calibri"/>
      <w:sz w:val="22"/>
      <w:szCs w:val="22"/>
    </w:rPr>
  </w:style>
  <w:style w:type="character" w:customStyle="1" w:styleId="tyhik">
    <w:name w:val="tyhik"/>
    <w:rsid w:val="007D6EF9"/>
  </w:style>
  <w:style w:type="paragraph" w:customStyle="1" w:styleId="Default">
    <w:name w:val="Default"/>
    <w:rsid w:val="00314565"/>
    <w:pPr>
      <w:autoSpaceDE w:val="0"/>
      <w:autoSpaceDN w:val="0"/>
      <w:adjustRightInd w:val="0"/>
    </w:pPr>
    <w:rPr>
      <w:color w:val="000000"/>
      <w:sz w:val="24"/>
      <w:szCs w:val="24"/>
    </w:rPr>
  </w:style>
  <w:style w:type="character" w:customStyle="1" w:styleId="sf8bfa2bc">
    <w:name w:val="sf8bfa2bc"/>
    <w:rsid w:val="00933D71"/>
  </w:style>
  <w:style w:type="character" w:customStyle="1" w:styleId="s6b621b36">
    <w:name w:val="s6b621b36"/>
    <w:rsid w:val="00933D71"/>
  </w:style>
  <w:style w:type="character" w:customStyle="1" w:styleId="mm">
    <w:name w:val="mm"/>
    <w:rsid w:val="006A507B"/>
  </w:style>
  <w:style w:type="character" w:styleId="Tugev">
    <w:name w:val="Strong"/>
    <w:basedOn w:val="Liguvaikefont"/>
    <w:uiPriority w:val="22"/>
    <w:qFormat/>
    <w:rsid w:val="00CB4F5E"/>
    <w:rPr>
      <w:rFonts w:ascii="Times New Roman" w:hAnsi="Times New Roman" w:cs="Times New Roman"/>
      <w:b/>
    </w:rPr>
  </w:style>
  <w:style w:type="character" w:styleId="Klastatudhperlink">
    <w:name w:val="FollowedHyperlink"/>
    <w:basedOn w:val="Liguvaikefont"/>
    <w:uiPriority w:val="99"/>
    <w:semiHidden/>
    <w:unhideWhenUsed/>
    <w:rsid w:val="00414C02"/>
    <w:rPr>
      <w:rFonts w:cs="Times New Roman"/>
      <w:color w:val="800080"/>
      <w:u w:val="single"/>
    </w:rPr>
  </w:style>
  <w:style w:type="paragraph" w:customStyle="1" w:styleId="CM1">
    <w:name w:val="CM1"/>
    <w:basedOn w:val="Default"/>
    <w:next w:val="Default"/>
    <w:uiPriority w:val="99"/>
    <w:rsid w:val="00E20A08"/>
    <w:rPr>
      <w:rFonts w:ascii="EUAlbertina" w:hAnsi="EUAlbertina"/>
      <w:color w:val="auto"/>
    </w:rPr>
  </w:style>
  <w:style w:type="paragraph" w:customStyle="1" w:styleId="CM3">
    <w:name w:val="CM3"/>
    <w:basedOn w:val="Default"/>
    <w:next w:val="Default"/>
    <w:uiPriority w:val="99"/>
    <w:rsid w:val="00E20A08"/>
    <w:rPr>
      <w:rFonts w:ascii="EUAlbertina" w:hAnsi="EUAlbertina"/>
      <w:color w:val="auto"/>
    </w:rPr>
  </w:style>
  <w:style w:type="paragraph" w:customStyle="1" w:styleId="CM4">
    <w:name w:val="CM4"/>
    <w:basedOn w:val="Default"/>
    <w:next w:val="Default"/>
    <w:uiPriority w:val="99"/>
    <w:rsid w:val="00E20A08"/>
    <w:rPr>
      <w:rFonts w:ascii="EUAlbertina" w:hAnsi="EUAlbertina"/>
      <w:color w:val="auto"/>
    </w:rPr>
  </w:style>
  <w:style w:type="character" w:styleId="Rhutus">
    <w:name w:val="Emphasis"/>
    <w:basedOn w:val="Liguvaikefont"/>
    <w:uiPriority w:val="20"/>
    <w:qFormat/>
    <w:rsid w:val="002D3AB0"/>
    <w:rPr>
      <w:rFonts w:cs="Times New Roman"/>
      <w:i/>
    </w:rPr>
  </w:style>
  <w:style w:type="paragraph" w:styleId="Redaktsioon">
    <w:name w:val="Revision"/>
    <w:hidden/>
    <w:uiPriority w:val="99"/>
    <w:semiHidden/>
    <w:rsid w:val="00B5636F"/>
    <w:rPr>
      <w:sz w:val="24"/>
      <w:szCs w:val="24"/>
      <w:lang w:val="en-GB" w:eastAsia="en-US"/>
    </w:rPr>
  </w:style>
  <w:style w:type="paragraph" w:customStyle="1" w:styleId="rtejustify">
    <w:name w:val="rtejustify"/>
    <w:basedOn w:val="Normaallaad"/>
    <w:rsid w:val="00303FB8"/>
    <w:pPr>
      <w:textAlignment w:val="baseline"/>
    </w:pPr>
    <w:rPr>
      <w:lang w:eastAsia="et-EE"/>
    </w:rPr>
  </w:style>
  <w:style w:type="paragraph" w:styleId="Pealdis">
    <w:name w:val="caption"/>
    <w:basedOn w:val="Normaallaad"/>
    <w:next w:val="Normaallaad"/>
    <w:uiPriority w:val="35"/>
    <w:unhideWhenUsed/>
    <w:qFormat/>
    <w:rsid w:val="00D8514F"/>
    <w:pPr>
      <w:spacing w:after="120"/>
      <w:jc w:val="both"/>
    </w:pPr>
    <w:rPr>
      <w:rFonts w:ascii="Calibri" w:hAnsi="Calibri"/>
      <w:b/>
      <w:bCs/>
      <w:color w:val="4F81BD"/>
      <w:sz w:val="18"/>
      <w:szCs w:val="18"/>
    </w:rPr>
  </w:style>
  <w:style w:type="character" w:customStyle="1" w:styleId="apple-style-span">
    <w:name w:val="apple-style-span"/>
    <w:basedOn w:val="Liguvaikefont"/>
    <w:rsid w:val="00D6540A"/>
    <w:rPr>
      <w:rFonts w:cs="Times New Roman"/>
    </w:rPr>
  </w:style>
  <w:style w:type="character" w:customStyle="1" w:styleId="bold">
    <w:name w:val="bold"/>
    <w:basedOn w:val="Liguvaikefont"/>
    <w:rsid w:val="00D42CC2"/>
    <w:rPr>
      <w:b/>
      <w:bCs/>
    </w:rPr>
  </w:style>
  <w:style w:type="paragraph" w:customStyle="1" w:styleId="normal2">
    <w:name w:val="normal2"/>
    <w:basedOn w:val="Normaallaad"/>
    <w:rsid w:val="00D42CC2"/>
    <w:pPr>
      <w:spacing w:before="120" w:line="312" w:lineRule="atLeast"/>
      <w:jc w:val="both"/>
    </w:pPr>
    <w:rPr>
      <w:lang w:eastAsia="et-EE"/>
    </w:rPr>
  </w:style>
  <w:style w:type="paragraph" w:customStyle="1" w:styleId="doc-ti">
    <w:name w:val="doc-ti"/>
    <w:basedOn w:val="Normaallaad"/>
    <w:rsid w:val="00D05339"/>
    <w:pPr>
      <w:spacing w:before="240" w:after="120"/>
      <w:jc w:val="center"/>
    </w:pPr>
    <w:rPr>
      <w:b/>
      <w:bCs/>
      <w:lang w:eastAsia="et-EE"/>
    </w:rPr>
  </w:style>
  <w:style w:type="character" w:customStyle="1" w:styleId="n">
    <w:name w:val="n"/>
    <w:rsid w:val="00904517"/>
  </w:style>
  <w:style w:type="character" w:styleId="Lahendamatamainimine">
    <w:name w:val="Unresolved Mention"/>
    <w:basedOn w:val="Liguvaikefont"/>
    <w:uiPriority w:val="99"/>
    <w:semiHidden/>
    <w:unhideWhenUsed/>
    <w:rsid w:val="00693799"/>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allaad"/>
    <w:link w:val="Allmrkuseviide"/>
    <w:uiPriority w:val="99"/>
    <w:rsid w:val="006D4F88"/>
    <w:pPr>
      <w:spacing w:after="160" w:line="240" w:lineRule="exact"/>
    </w:pPr>
    <w:rPr>
      <w:sz w:val="20"/>
      <w:szCs w:val="20"/>
      <w:vertAlign w:val="superscript"/>
      <w:lang w:eastAsia="et-EE"/>
    </w:rPr>
  </w:style>
  <w:style w:type="character" w:customStyle="1" w:styleId="Pealkiri4Mrk">
    <w:name w:val="Pealkiri 4 Märk"/>
    <w:basedOn w:val="Liguvaikefont"/>
    <w:link w:val="Pealkiri4"/>
    <w:uiPriority w:val="9"/>
    <w:semiHidden/>
    <w:rsid w:val="00C2166D"/>
    <w:rPr>
      <w:rFonts w:asciiTheme="majorHAnsi" w:eastAsiaTheme="majorEastAsia" w:hAnsiTheme="majorHAnsi" w:cstheme="majorBidi"/>
      <w:i/>
      <w:iCs/>
      <w:color w:val="365F91" w:themeColor="accent1" w:themeShade="BF"/>
      <w:sz w:val="24"/>
      <w:szCs w:val="24"/>
      <w:lang w:eastAsia="en-US"/>
    </w:rPr>
  </w:style>
  <w:style w:type="character" w:customStyle="1" w:styleId="VahedetaMrk">
    <w:name w:val="Vahedeta Märk"/>
    <w:link w:val="Vahedeta"/>
    <w:uiPriority w:val="1"/>
    <w:locked/>
    <w:rsid w:val="00BB669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284">
      <w:bodyDiv w:val="1"/>
      <w:marLeft w:val="0"/>
      <w:marRight w:val="0"/>
      <w:marTop w:val="0"/>
      <w:marBottom w:val="0"/>
      <w:divBdr>
        <w:top w:val="none" w:sz="0" w:space="0" w:color="auto"/>
        <w:left w:val="none" w:sz="0" w:space="0" w:color="auto"/>
        <w:bottom w:val="none" w:sz="0" w:space="0" w:color="auto"/>
        <w:right w:val="none" w:sz="0" w:space="0" w:color="auto"/>
      </w:divBdr>
    </w:div>
    <w:div w:id="5906231">
      <w:bodyDiv w:val="1"/>
      <w:marLeft w:val="0"/>
      <w:marRight w:val="0"/>
      <w:marTop w:val="0"/>
      <w:marBottom w:val="0"/>
      <w:divBdr>
        <w:top w:val="none" w:sz="0" w:space="0" w:color="auto"/>
        <w:left w:val="none" w:sz="0" w:space="0" w:color="auto"/>
        <w:bottom w:val="none" w:sz="0" w:space="0" w:color="auto"/>
        <w:right w:val="none" w:sz="0" w:space="0" w:color="auto"/>
      </w:divBdr>
    </w:div>
    <w:div w:id="9335689">
      <w:bodyDiv w:val="1"/>
      <w:marLeft w:val="0"/>
      <w:marRight w:val="0"/>
      <w:marTop w:val="0"/>
      <w:marBottom w:val="0"/>
      <w:divBdr>
        <w:top w:val="none" w:sz="0" w:space="0" w:color="auto"/>
        <w:left w:val="none" w:sz="0" w:space="0" w:color="auto"/>
        <w:bottom w:val="none" w:sz="0" w:space="0" w:color="auto"/>
        <w:right w:val="none" w:sz="0" w:space="0" w:color="auto"/>
      </w:divBdr>
    </w:div>
    <w:div w:id="18285776">
      <w:bodyDiv w:val="1"/>
      <w:marLeft w:val="0"/>
      <w:marRight w:val="0"/>
      <w:marTop w:val="0"/>
      <w:marBottom w:val="0"/>
      <w:divBdr>
        <w:top w:val="none" w:sz="0" w:space="0" w:color="auto"/>
        <w:left w:val="none" w:sz="0" w:space="0" w:color="auto"/>
        <w:bottom w:val="none" w:sz="0" w:space="0" w:color="auto"/>
        <w:right w:val="none" w:sz="0" w:space="0" w:color="auto"/>
      </w:divBdr>
    </w:div>
    <w:div w:id="31075881">
      <w:bodyDiv w:val="1"/>
      <w:marLeft w:val="0"/>
      <w:marRight w:val="0"/>
      <w:marTop w:val="0"/>
      <w:marBottom w:val="0"/>
      <w:divBdr>
        <w:top w:val="none" w:sz="0" w:space="0" w:color="auto"/>
        <w:left w:val="none" w:sz="0" w:space="0" w:color="auto"/>
        <w:bottom w:val="none" w:sz="0" w:space="0" w:color="auto"/>
        <w:right w:val="none" w:sz="0" w:space="0" w:color="auto"/>
      </w:divBdr>
    </w:div>
    <w:div w:id="41489293">
      <w:bodyDiv w:val="1"/>
      <w:marLeft w:val="0"/>
      <w:marRight w:val="0"/>
      <w:marTop w:val="0"/>
      <w:marBottom w:val="0"/>
      <w:divBdr>
        <w:top w:val="none" w:sz="0" w:space="0" w:color="auto"/>
        <w:left w:val="none" w:sz="0" w:space="0" w:color="auto"/>
        <w:bottom w:val="none" w:sz="0" w:space="0" w:color="auto"/>
        <w:right w:val="none" w:sz="0" w:space="0" w:color="auto"/>
      </w:divBdr>
      <w:divsChild>
        <w:div w:id="561142280">
          <w:marLeft w:val="0"/>
          <w:marRight w:val="0"/>
          <w:marTop w:val="0"/>
          <w:marBottom w:val="0"/>
          <w:divBdr>
            <w:top w:val="none" w:sz="0" w:space="0" w:color="auto"/>
            <w:left w:val="none" w:sz="0" w:space="0" w:color="auto"/>
            <w:bottom w:val="none" w:sz="0" w:space="0" w:color="auto"/>
            <w:right w:val="none" w:sz="0" w:space="0" w:color="auto"/>
          </w:divBdr>
          <w:divsChild>
            <w:div w:id="2101480867">
              <w:marLeft w:val="0"/>
              <w:marRight w:val="0"/>
              <w:marTop w:val="0"/>
              <w:marBottom w:val="0"/>
              <w:divBdr>
                <w:top w:val="none" w:sz="0" w:space="0" w:color="auto"/>
                <w:left w:val="none" w:sz="0" w:space="0" w:color="auto"/>
                <w:bottom w:val="none" w:sz="0" w:space="0" w:color="auto"/>
                <w:right w:val="none" w:sz="0" w:space="0" w:color="auto"/>
              </w:divBdr>
              <w:divsChild>
                <w:div w:id="400518665">
                  <w:marLeft w:val="0"/>
                  <w:marRight w:val="0"/>
                  <w:marTop w:val="0"/>
                  <w:marBottom w:val="0"/>
                  <w:divBdr>
                    <w:top w:val="none" w:sz="0" w:space="0" w:color="auto"/>
                    <w:left w:val="none" w:sz="0" w:space="0" w:color="auto"/>
                    <w:bottom w:val="none" w:sz="0" w:space="0" w:color="auto"/>
                    <w:right w:val="none" w:sz="0" w:space="0" w:color="auto"/>
                  </w:divBdr>
                  <w:divsChild>
                    <w:div w:id="207498057">
                      <w:marLeft w:val="0"/>
                      <w:marRight w:val="0"/>
                      <w:marTop w:val="0"/>
                      <w:marBottom w:val="0"/>
                      <w:divBdr>
                        <w:top w:val="none" w:sz="0" w:space="0" w:color="auto"/>
                        <w:left w:val="none" w:sz="0" w:space="0" w:color="auto"/>
                        <w:bottom w:val="none" w:sz="0" w:space="0" w:color="auto"/>
                        <w:right w:val="none" w:sz="0" w:space="0" w:color="auto"/>
                      </w:divBdr>
                      <w:divsChild>
                        <w:div w:id="85656503">
                          <w:marLeft w:val="0"/>
                          <w:marRight w:val="0"/>
                          <w:marTop w:val="0"/>
                          <w:marBottom w:val="0"/>
                          <w:divBdr>
                            <w:top w:val="none" w:sz="0" w:space="0" w:color="auto"/>
                            <w:left w:val="none" w:sz="0" w:space="0" w:color="auto"/>
                            <w:bottom w:val="none" w:sz="0" w:space="0" w:color="auto"/>
                            <w:right w:val="none" w:sz="0" w:space="0" w:color="auto"/>
                          </w:divBdr>
                          <w:divsChild>
                            <w:div w:id="1110859699">
                              <w:marLeft w:val="0"/>
                              <w:marRight w:val="0"/>
                              <w:marTop w:val="0"/>
                              <w:marBottom w:val="0"/>
                              <w:divBdr>
                                <w:top w:val="none" w:sz="0" w:space="0" w:color="auto"/>
                                <w:left w:val="none" w:sz="0" w:space="0" w:color="auto"/>
                                <w:bottom w:val="none" w:sz="0" w:space="0" w:color="auto"/>
                                <w:right w:val="none" w:sz="0" w:space="0" w:color="auto"/>
                              </w:divBdr>
                              <w:divsChild>
                                <w:div w:id="460418985">
                                  <w:marLeft w:val="0"/>
                                  <w:marRight w:val="0"/>
                                  <w:marTop w:val="0"/>
                                  <w:marBottom w:val="0"/>
                                  <w:divBdr>
                                    <w:top w:val="none" w:sz="0" w:space="0" w:color="auto"/>
                                    <w:left w:val="none" w:sz="0" w:space="0" w:color="auto"/>
                                    <w:bottom w:val="none" w:sz="0" w:space="0" w:color="auto"/>
                                    <w:right w:val="none" w:sz="0" w:space="0" w:color="auto"/>
                                  </w:divBdr>
                                  <w:divsChild>
                                    <w:div w:id="90517424">
                                      <w:marLeft w:val="0"/>
                                      <w:marRight w:val="0"/>
                                      <w:marTop w:val="0"/>
                                      <w:marBottom w:val="0"/>
                                      <w:divBdr>
                                        <w:top w:val="none" w:sz="0" w:space="0" w:color="auto"/>
                                        <w:left w:val="none" w:sz="0" w:space="0" w:color="auto"/>
                                        <w:bottom w:val="none" w:sz="0" w:space="0" w:color="auto"/>
                                        <w:right w:val="none" w:sz="0" w:space="0" w:color="auto"/>
                                      </w:divBdr>
                                      <w:divsChild>
                                        <w:div w:id="1110586865">
                                          <w:marLeft w:val="0"/>
                                          <w:marRight w:val="0"/>
                                          <w:marTop w:val="0"/>
                                          <w:marBottom w:val="0"/>
                                          <w:divBdr>
                                            <w:top w:val="none" w:sz="0" w:space="0" w:color="auto"/>
                                            <w:left w:val="none" w:sz="0" w:space="0" w:color="auto"/>
                                            <w:bottom w:val="none" w:sz="0" w:space="0" w:color="auto"/>
                                            <w:right w:val="none" w:sz="0" w:space="0" w:color="auto"/>
                                          </w:divBdr>
                                          <w:divsChild>
                                            <w:div w:id="883904299">
                                              <w:marLeft w:val="0"/>
                                              <w:marRight w:val="0"/>
                                              <w:marTop w:val="0"/>
                                              <w:marBottom w:val="0"/>
                                              <w:divBdr>
                                                <w:top w:val="none" w:sz="0" w:space="0" w:color="auto"/>
                                                <w:left w:val="none" w:sz="0" w:space="0" w:color="auto"/>
                                                <w:bottom w:val="none" w:sz="0" w:space="0" w:color="auto"/>
                                                <w:right w:val="none" w:sz="0" w:space="0" w:color="auto"/>
                                              </w:divBdr>
                                              <w:divsChild>
                                                <w:div w:id="100148902">
                                                  <w:marLeft w:val="0"/>
                                                  <w:marRight w:val="0"/>
                                                  <w:marTop w:val="0"/>
                                                  <w:marBottom w:val="0"/>
                                                  <w:divBdr>
                                                    <w:top w:val="none" w:sz="0" w:space="0" w:color="auto"/>
                                                    <w:left w:val="none" w:sz="0" w:space="0" w:color="auto"/>
                                                    <w:bottom w:val="none" w:sz="0" w:space="0" w:color="auto"/>
                                                    <w:right w:val="none" w:sz="0" w:space="0" w:color="auto"/>
                                                  </w:divBdr>
                                                  <w:divsChild>
                                                    <w:div w:id="794173372">
                                                      <w:marLeft w:val="0"/>
                                                      <w:marRight w:val="0"/>
                                                      <w:marTop w:val="0"/>
                                                      <w:marBottom w:val="0"/>
                                                      <w:divBdr>
                                                        <w:top w:val="none" w:sz="0" w:space="0" w:color="auto"/>
                                                        <w:left w:val="none" w:sz="0" w:space="0" w:color="auto"/>
                                                        <w:bottom w:val="none" w:sz="0" w:space="0" w:color="auto"/>
                                                        <w:right w:val="none" w:sz="0" w:space="0" w:color="auto"/>
                                                      </w:divBdr>
                                                      <w:divsChild>
                                                        <w:div w:id="4028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312887">
          <w:marLeft w:val="0"/>
          <w:marRight w:val="0"/>
          <w:marTop w:val="0"/>
          <w:marBottom w:val="0"/>
          <w:divBdr>
            <w:top w:val="none" w:sz="0" w:space="0" w:color="auto"/>
            <w:left w:val="none" w:sz="0" w:space="0" w:color="auto"/>
            <w:bottom w:val="none" w:sz="0" w:space="0" w:color="auto"/>
            <w:right w:val="none" w:sz="0" w:space="0" w:color="auto"/>
          </w:divBdr>
          <w:divsChild>
            <w:div w:id="1624460191">
              <w:marLeft w:val="0"/>
              <w:marRight w:val="0"/>
              <w:marTop w:val="0"/>
              <w:marBottom w:val="0"/>
              <w:divBdr>
                <w:top w:val="none" w:sz="0" w:space="0" w:color="auto"/>
                <w:left w:val="none" w:sz="0" w:space="0" w:color="auto"/>
                <w:bottom w:val="none" w:sz="0" w:space="0" w:color="auto"/>
                <w:right w:val="none" w:sz="0" w:space="0" w:color="auto"/>
              </w:divBdr>
              <w:divsChild>
                <w:div w:id="1349016805">
                  <w:marLeft w:val="0"/>
                  <w:marRight w:val="0"/>
                  <w:marTop w:val="0"/>
                  <w:marBottom w:val="0"/>
                  <w:divBdr>
                    <w:top w:val="none" w:sz="0" w:space="0" w:color="auto"/>
                    <w:left w:val="none" w:sz="0" w:space="0" w:color="auto"/>
                    <w:bottom w:val="none" w:sz="0" w:space="0" w:color="auto"/>
                    <w:right w:val="none" w:sz="0" w:space="0" w:color="auto"/>
                  </w:divBdr>
                  <w:divsChild>
                    <w:div w:id="1412118430">
                      <w:marLeft w:val="0"/>
                      <w:marRight w:val="0"/>
                      <w:marTop w:val="0"/>
                      <w:marBottom w:val="0"/>
                      <w:divBdr>
                        <w:top w:val="none" w:sz="0" w:space="0" w:color="auto"/>
                        <w:left w:val="none" w:sz="0" w:space="0" w:color="auto"/>
                        <w:bottom w:val="none" w:sz="0" w:space="0" w:color="auto"/>
                        <w:right w:val="none" w:sz="0" w:space="0" w:color="auto"/>
                      </w:divBdr>
                      <w:divsChild>
                        <w:div w:id="419564293">
                          <w:marLeft w:val="0"/>
                          <w:marRight w:val="0"/>
                          <w:marTop w:val="0"/>
                          <w:marBottom w:val="0"/>
                          <w:divBdr>
                            <w:top w:val="none" w:sz="0" w:space="0" w:color="auto"/>
                            <w:left w:val="none" w:sz="0" w:space="0" w:color="auto"/>
                            <w:bottom w:val="none" w:sz="0" w:space="0" w:color="auto"/>
                            <w:right w:val="none" w:sz="0" w:space="0" w:color="auto"/>
                          </w:divBdr>
                          <w:divsChild>
                            <w:div w:id="2029062972">
                              <w:marLeft w:val="0"/>
                              <w:marRight w:val="0"/>
                              <w:marTop w:val="0"/>
                              <w:marBottom w:val="0"/>
                              <w:divBdr>
                                <w:top w:val="none" w:sz="0" w:space="0" w:color="auto"/>
                                <w:left w:val="none" w:sz="0" w:space="0" w:color="auto"/>
                                <w:bottom w:val="none" w:sz="0" w:space="0" w:color="auto"/>
                                <w:right w:val="none" w:sz="0" w:space="0" w:color="auto"/>
                              </w:divBdr>
                              <w:divsChild>
                                <w:div w:id="175929055">
                                  <w:marLeft w:val="0"/>
                                  <w:marRight w:val="0"/>
                                  <w:marTop w:val="0"/>
                                  <w:marBottom w:val="0"/>
                                  <w:divBdr>
                                    <w:top w:val="none" w:sz="0" w:space="0" w:color="auto"/>
                                    <w:left w:val="none" w:sz="0" w:space="0" w:color="auto"/>
                                    <w:bottom w:val="none" w:sz="0" w:space="0" w:color="auto"/>
                                    <w:right w:val="none" w:sz="0" w:space="0" w:color="auto"/>
                                  </w:divBdr>
                                  <w:divsChild>
                                    <w:div w:id="1088499168">
                                      <w:marLeft w:val="0"/>
                                      <w:marRight w:val="0"/>
                                      <w:marTop w:val="0"/>
                                      <w:marBottom w:val="0"/>
                                      <w:divBdr>
                                        <w:top w:val="none" w:sz="0" w:space="0" w:color="auto"/>
                                        <w:left w:val="none" w:sz="0" w:space="0" w:color="auto"/>
                                        <w:bottom w:val="none" w:sz="0" w:space="0" w:color="auto"/>
                                        <w:right w:val="none" w:sz="0" w:space="0" w:color="auto"/>
                                      </w:divBdr>
                                      <w:divsChild>
                                        <w:div w:id="1684749148">
                                          <w:marLeft w:val="0"/>
                                          <w:marRight w:val="0"/>
                                          <w:marTop w:val="0"/>
                                          <w:marBottom w:val="0"/>
                                          <w:divBdr>
                                            <w:top w:val="none" w:sz="0" w:space="0" w:color="auto"/>
                                            <w:left w:val="none" w:sz="0" w:space="0" w:color="auto"/>
                                            <w:bottom w:val="none" w:sz="0" w:space="0" w:color="auto"/>
                                            <w:right w:val="none" w:sz="0" w:space="0" w:color="auto"/>
                                          </w:divBdr>
                                          <w:divsChild>
                                            <w:div w:id="1780024136">
                                              <w:marLeft w:val="0"/>
                                              <w:marRight w:val="0"/>
                                              <w:marTop w:val="0"/>
                                              <w:marBottom w:val="0"/>
                                              <w:divBdr>
                                                <w:top w:val="none" w:sz="0" w:space="0" w:color="auto"/>
                                                <w:left w:val="none" w:sz="0" w:space="0" w:color="auto"/>
                                                <w:bottom w:val="none" w:sz="0" w:space="0" w:color="auto"/>
                                                <w:right w:val="none" w:sz="0" w:space="0" w:color="auto"/>
                                              </w:divBdr>
                                              <w:divsChild>
                                                <w:div w:id="621246">
                                                  <w:marLeft w:val="0"/>
                                                  <w:marRight w:val="0"/>
                                                  <w:marTop w:val="0"/>
                                                  <w:marBottom w:val="0"/>
                                                  <w:divBdr>
                                                    <w:top w:val="none" w:sz="0" w:space="0" w:color="auto"/>
                                                    <w:left w:val="none" w:sz="0" w:space="0" w:color="auto"/>
                                                    <w:bottom w:val="none" w:sz="0" w:space="0" w:color="auto"/>
                                                    <w:right w:val="none" w:sz="0" w:space="0" w:color="auto"/>
                                                  </w:divBdr>
                                                  <w:divsChild>
                                                    <w:div w:id="1862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18077">
      <w:bodyDiv w:val="1"/>
      <w:marLeft w:val="0"/>
      <w:marRight w:val="0"/>
      <w:marTop w:val="0"/>
      <w:marBottom w:val="0"/>
      <w:divBdr>
        <w:top w:val="none" w:sz="0" w:space="0" w:color="auto"/>
        <w:left w:val="none" w:sz="0" w:space="0" w:color="auto"/>
        <w:bottom w:val="none" w:sz="0" w:space="0" w:color="auto"/>
        <w:right w:val="none" w:sz="0" w:space="0" w:color="auto"/>
      </w:divBdr>
    </w:div>
    <w:div w:id="87317720">
      <w:bodyDiv w:val="1"/>
      <w:marLeft w:val="0"/>
      <w:marRight w:val="0"/>
      <w:marTop w:val="0"/>
      <w:marBottom w:val="0"/>
      <w:divBdr>
        <w:top w:val="none" w:sz="0" w:space="0" w:color="auto"/>
        <w:left w:val="none" w:sz="0" w:space="0" w:color="auto"/>
        <w:bottom w:val="none" w:sz="0" w:space="0" w:color="auto"/>
        <w:right w:val="none" w:sz="0" w:space="0" w:color="auto"/>
      </w:divBdr>
    </w:div>
    <w:div w:id="106700331">
      <w:bodyDiv w:val="1"/>
      <w:marLeft w:val="390"/>
      <w:marRight w:val="390"/>
      <w:marTop w:val="0"/>
      <w:marBottom w:val="0"/>
      <w:divBdr>
        <w:top w:val="none" w:sz="0" w:space="0" w:color="auto"/>
        <w:left w:val="none" w:sz="0" w:space="0" w:color="auto"/>
        <w:bottom w:val="none" w:sz="0" w:space="0" w:color="auto"/>
        <w:right w:val="none" w:sz="0" w:space="0" w:color="auto"/>
      </w:divBdr>
    </w:div>
    <w:div w:id="107479692">
      <w:bodyDiv w:val="1"/>
      <w:marLeft w:val="0"/>
      <w:marRight w:val="0"/>
      <w:marTop w:val="0"/>
      <w:marBottom w:val="0"/>
      <w:divBdr>
        <w:top w:val="none" w:sz="0" w:space="0" w:color="auto"/>
        <w:left w:val="none" w:sz="0" w:space="0" w:color="auto"/>
        <w:bottom w:val="none" w:sz="0" w:space="0" w:color="auto"/>
        <w:right w:val="none" w:sz="0" w:space="0" w:color="auto"/>
      </w:divBdr>
    </w:div>
    <w:div w:id="135340006">
      <w:bodyDiv w:val="1"/>
      <w:marLeft w:val="0"/>
      <w:marRight w:val="0"/>
      <w:marTop w:val="0"/>
      <w:marBottom w:val="0"/>
      <w:divBdr>
        <w:top w:val="none" w:sz="0" w:space="0" w:color="auto"/>
        <w:left w:val="none" w:sz="0" w:space="0" w:color="auto"/>
        <w:bottom w:val="none" w:sz="0" w:space="0" w:color="auto"/>
        <w:right w:val="none" w:sz="0" w:space="0" w:color="auto"/>
      </w:divBdr>
    </w:div>
    <w:div w:id="146476113">
      <w:bodyDiv w:val="1"/>
      <w:marLeft w:val="0"/>
      <w:marRight w:val="0"/>
      <w:marTop w:val="0"/>
      <w:marBottom w:val="0"/>
      <w:divBdr>
        <w:top w:val="none" w:sz="0" w:space="0" w:color="auto"/>
        <w:left w:val="none" w:sz="0" w:space="0" w:color="auto"/>
        <w:bottom w:val="none" w:sz="0" w:space="0" w:color="auto"/>
        <w:right w:val="none" w:sz="0" w:space="0" w:color="auto"/>
      </w:divBdr>
    </w:div>
    <w:div w:id="147407985">
      <w:bodyDiv w:val="1"/>
      <w:marLeft w:val="0"/>
      <w:marRight w:val="0"/>
      <w:marTop w:val="0"/>
      <w:marBottom w:val="0"/>
      <w:divBdr>
        <w:top w:val="none" w:sz="0" w:space="0" w:color="auto"/>
        <w:left w:val="none" w:sz="0" w:space="0" w:color="auto"/>
        <w:bottom w:val="none" w:sz="0" w:space="0" w:color="auto"/>
        <w:right w:val="none" w:sz="0" w:space="0" w:color="auto"/>
      </w:divBdr>
    </w:div>
    <w:div w:id="161702233">
      <w:bodyDiv w:val="1"/>
      <w:marLeft w:val="0"/>
      <w:marRight w:val="0"/>
      <w:marTop w:val="0"/>
      <w:marBottom w:val="0"/>
      <w:divBdr>
        <w:top w:val="none" w:sz="0" w:space="0" w:color="auto"/>
        <w:left w:val="none" w:sz="0" w:space="0" w:color="auto"/>
        <w:bottom w:val="none" w:sz="0" w:space="0" w:color="auto"/>
        <w:right w:val="none" w:sz="0" w:space="0" w:color="auto"/>
      </w:divBdr>
    </w:div>
    <w:div w:id="162166532">
      <w:bodyDiv w:val="1"/>
      <w:marLeft w:val="0"/>
      <w:marRight w:val="0"/>
      <w:marTop w:val="0"/>
      <w:marBottom w:val="0"/>
      <w:divBdr>
        <w:top w:val="none" w:sz="0" w:space="0" w:color="auto"/>
        <w:left w:val="none" w:sz="0" w:space="0" w:color="auto"/>
        <w:bottom w:val="none" w:sz="0" w:space="0" w:color="auto"/>
        <w:right w:val="none" w:sz="0" w:space="0" w:color="auto"/>
      </w:divBdr>
      <w:divsChild>
        <w:div w:id="588733760">
          <w:marLeft w:val="0"/>
          <w:marRight w:val="0"/>
          <w:marTop w:val="0"/>
          <w:marBottom w:val="0"/>
          <w:divBdr>
            <w:top w:val="none" w:sz="0" w:space="0" w:color="auto"/>
            <w:left w:val="none" w:sz="0" w:space="0" w:color="auto"/>
            <w:bottom w:val="none" w:sz="0" w:space="0" w:color="auto"/>
            <w:right w:val="none" w:sz="0" w:space="0" w:color="auto"/>
          </w:divBdr>
          <w:divsChild>
            <w:div w:id="1461193212">
              <w:marLeft w:val="0"/>
              <w:marRight w:val="0"/>
              <w:marTop w:val="0"/>
              <w:marBottom w:val="0"/>
              <w:divBdr>
                <w:top w:val="none" w:sz="0" w:space="0" w:color="auto"/>
                <w:left w:val="none" w:sz="0" w:space="0" w:color="auto"/>
                <w:bottom w:val="none" w:sz="0" w:space="0" w:color="auto"/>
                <w:right w:val="none" w:sz="0" w:space="0" w:color="auto"/>
              </w:divBdr>
              <w:divsChild>
                <w:div w:id="1689135583">
                  <w:marLeft w:val="0"/>
                  <w:marRight w:val="0"/>
                  <w:marTop w:val="0"/>
                  <w:marBottom w:val="0"/>
                  <w:divBdr>
                    <w:top w:val="none" w:sz="0" w:space="0" w:color="auto"/>
                    <w:left w:val="none" w:sz="0" w:space="0" w:color="auto"/>
                    <w:bottom w:val="none" w:sz="0" w:space="0" w:color="auto"/>
                    <w:right w:val="none" w:sz="0" w:space="0" w:color="auto"/>
                  </w:divBdr>
                  <w:divsChild>
                    <w:div w:id="18268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6465">
          <w:marLeft w:val="0"/>
          <w:marRight w:val="0"/>
          <w:marTop w:val="0"/>
          <w:marBottom w:val="0"/>
          <w:divBdr>
            <w:top w:val="none" w:sz="0" w:space="0" w:color="auto"/>
            <w:left w:val="none" w:sz="0" w:space="0" w:color="auto"/>
            <w:bottom w:val="none" w:sz="0" w:space="0" w:color="auto"/>
            <w:right w:val="none" w:sz="0" w:space="0" w:color="auto"/>
          </w:divBdr>
          <w:divsChild>
            <w:div w:id="1496458294">
              <w:marLeft w:val="0"/>
              <w:marRight w:val="0"/>
              <w:marTop w:val="0"/>
              <w:marBottom w:val="0"/>
              <w:divBdr>
                <w:top w:val="none" w:sz="0" w:space="0" w:color="auto"/>
                <w:left w:val="none" w:sz="0" w:space="0" w:color="auto"/>
                <w:bottom w:val="none" w:sz="0" w:space="0" w:color="auto"/>
                <w:right w:val="none" w:sz="0" w:space="0" w:color="auto"/>
              </w:divBdr>
              <w:divsChild>
                <w:div w:id="209652512">
                  <w:marLeft w:val="0"/>
                  <w:marRight w:val="0"/>
                  <w:marTop w:val="0"/>
                  <w:marBottom w:val="0"/>
                  <w:divBdr>
                    <w:top w:val="none" w:sz="0" w:space="0" w:color="auto"/>
                    <w:left w:val="none" w:sz="0" w:space="0" w:color="auto"/>
                    <w:bottom w:val="none" w:sz="0" w:space="0" w:color="auto"/>
                    <w:right w:val="none" w:sz="0" w:space="0" w:color="auto"/>
                  </w:divBdr>
                  <w:divsChild>
                    <w:div w:id="4497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4208">
      <w:bodyDiv w:val="1"/>
      <w:marLeft w:val="0"/>
      <w:marRight w:val="0"/>
      <w:marTop w:val="0"/>
      <w:marBottom w:val="0"/>
      <w:divBdr>
        <w:top w:val="none" w:sz="0" w:space="0" w:color="auto"/>
        <w:left w:val="none" w:sz="0" w:space="0" w:color="auto"/>
        <w:bottom w:val="none" w:sz="0" w:space="0" w:color="auto"/>
        <w:right w:val="none" w:sz="0" w:space="0" w:color="auto"/>
      </w:divBdr>
    </w:div>
    <w:div w:id="184057663">
      <w:bodyDiv w:val="1"/>
      <w:marLeft w:val="0"/>
      <w:marRight w:val="0"/>
      <w:marTop w:val="0"/>
      <w:marBottom w:val="0"/>
      <w:divBdr>
        <w:top w:val="none" w:sz="0" w:space="0" w:color="auto"/>
        <w:left w:val="none" w:sz="0" w:space="0" w:color="auto"/>
        <w:bottom w:val="none" w:sz="0" w:space="0" w:color="auto"/>
        <w:right w:val="none" w:sz="0" w:space="0" w:color="auto"/>
      </w:divBdr>
    </w:div>
    <w:div w:id="193619784">
      <w:bodyDiv w:val="1"/>
      <w:marLeft w:val="0"/>
      <w:marRight w:val="0"/>
      <w:marTop w:val="0"/>
      <w:marBottom w:val="0"/>
      <w:divBdr>
        <w:top w:val="none" w:sz="0" w:space="0" w:color="auto"/>
        <w:left w:val="none" w:sz="0" w:space="0" w:color="auto"/>
        <w:bottom w:val="none" w:sz="0" w:space="0" w:color="auto"/>
        <w:right w:val="none" w:sz="0" w:space="0" w:color="auto"/>
      </w:divBdr>
      <w:divsChild>
        <w:div w:id="1443303212">
          <w:marLeft w:val="547"/>
          <w:marRight w:val="0"/>
          <w:marTop w:val="77"/>
          <w:marBottom w:val="0"/>
          <w:divBdr>
            <w:top w:val="none" w:sz="0" w:space="0" w:color="auto"/>
            <w:left w:val="none" w:sz="0" w:space="0" w:color="auto"/>
            <w:bottom w:val="none" w:sz="0" w:space="0" w:color="auto"/>
            <w:right w:val="none" w:sz="0" w:space="0" w:color="auto"/>
          </w:divBdr>
        </w:div>
      </w:divsChild>
    </w:div>
    <w:div w:id="201986796">
      <w:bodyDiv w:val="1"/>
      <w:marLeft w:val="0"/>
      <w:marRight w:val="0"/>
      <w:marTop w:val="0"/>
      <w:marBottom w:val="0"/>
      <w:divBdr>
        <w:top w:val="none" w:sz="0" w:space="0" w:color="auto"/>
        <w:left w:val="none" w:sz="0" w:space="0" w:color="auto"/>
        <w:bottom w:val="none" w:sz="0" w:space="0" w:color="auto"/>
        <w:right w:val="none" w:sz="0" w:space="0" w:color="auto"/>
      </w:divBdr>
    </w:div>
    <w:div w:id="204296869">
      <w:bodyDiv w:val="1"/>
      <w:marLeft w:val="0"/>
      <w:marRight w:val="0"/>
      <w:marTop w:val="0"/>
      <w:marBottom w:val="0"/>
      <w:divBdr>
        <w:top w:val="none" w:sz="0" w:space="0" w:color="auto"/>
        <w:left w:val="none" w:sz="0" w:space="0" w:color="auto"/>
        <w:bottom w:val="none" w:sz="0" w:space="0" w:color="auto"/>
        <w:right w:val="none" w:sz="0" w:space="0" w:color="auto"/>
      </w:divBdr>
    </w:div>
    <w:div w:id="208804879">
      <w:bodyDiv w:val="1"/>
      <w:marLeft w:val="0"/>
      <w:marRight w:val="0"/>
      <w:marTop w:val="0"/>
      <w:marBottom w:val="0"/>
      <w:divBdr>
        <w:top w:val="none" w:sz="0" w:space="0" w:color="auto"/>
        <w:left w:val="none" w:sz="0" w:space="0" w:color="auto"/>
        <w:bottom w:val="none" w:sz="0" w:space="0" w:color="auto"/>
        <w:right w:val="none" w:sz="0" w:space="0" w:color="auto"/>
      </w:divBdr>
    </w:div>
    <w:div w:id="212468051">
      <w:bodyDiv w:val="1"/>
      <w:marLeft w:val="0"/>
      <w:marRight w:val="0"/>
      <w:marTop w:val="0"/>
      <w:marBottom w:val="0"/>
      <w:divBdr>
        <w:top w:val="none" w:sz="0" w:space="0" w:color="auto"/>
        <w:left w:val="none" w:sz="0" w:space="0" w:color="auto"/>
        <w:bottom w:val="none" w:sz="0" w:space="0" w:color="auto"/>
        <w:right w:val="none" w:sz="0" w:space="0" w:color="auto"/>
      </w:divBdr>
    </w:div>
    <w:div w:id="212616502">
      <w:bodyDiv w:val="1"/>
      <w:marLeft w:val="0"/>
      <w:marRight w:val="0"/>
      <w:marTop w:val="0"/>
      <w:marBottom w:val="0"/>
      <w:divBdr>
        <w:top w:val="none" w:sz="0" w:space="0" w:color="auto"/>
        <w:left w:val="none" w:sz="0" w:space="0" w:color="auto"/>
        <w:bottom w:val="none" w:sz="0" w:space="0" w:color="auto"/>
        <w:right w:val="none" w:sz="0" w:space="0" w:color="auto"/>
      </w:divBdr>
    </w:div>
    <w:div w:id="216744293">
      <w:bodyDiv w:val="1"/>
      <w:marLeft w:val="0"/>
      <w:marRight w:val="0"/>
      <w:marTop w:val="0"/>
      <w:marBottom w:val="0"/>
      <w:divBdr>
        <w:top w:val="none" w:sz="0" w:space="0" w:color="auto"/>
        <w:left w:val="none" w:sz="0" w:space="0" w:color="auto"/>
        <w:bottom w:val="none" w:sz="0" w:space="0" w:color="auto"/>
        <w:right w:val="none" w:sz="0" w:space="0" w:color="auto"/>
      </w:divBdr>
    </w:div>
    <w:div w:id="219438345">
      <w:bodyDiv w:val="1"/>
      <w:marLeft w:val="0"/>
      <w:marRight w:val="0"/>
      <w:marTop w:val="0"/>
      <w:marBottom w:val="0"/>
      <w:divBdr>
        <w:top w:val="none" w:sz="0" w:space="0" w:color="auto"/>
        <w:left w:val="none" w:sz="0" w:space="0" w:color="auto"/>
        <w:bottom w:val="none" w:sz="0" w:space="0" w:color="auto"/>
        <w:right w:val="none" w:sz="0" w:space="0" w:color="auto"/>
      </w:divBdr>
    </w:div>
    <w:div w:id="234629438">
      <w:bodyDiv w:val="1"/>
      <w:marLeft w:val="0"/>
      <w:marRight w:val="0"/>
      <w:marTop w:val="0"/>
      <w:marBottom w:val="0"/>
      <w:divBdr>
        <w:top w:val="none" w:sz="0" w:space="0" w:color="auto"/>
        <w:left w:val="none" w:sz="0" w:space="0" w:color="auto"/>
        <w:bottom w:val="none" w:sz="0" w:space="0" w:color="auto"/>
        <w:right w:val="none" w:sz="0" w:space="0" w:color="auto"/>
      </w:divBdr>
    </w:div>
    <w:div w:id="241332530">
      <w:bodyDiv w:val="1"/>
      <w:marLeft w:val="0"/>
      <w:marRight w:val="0"/>
      <w:marTop w:val="0"/>
      <w:marBottom w:val="0"/>
      <w:divBdr>
        <w:top w:val="none" w:sz="0" w:space="0" w:color="auto"/>
        <w:left w:val="none" w:sz="0" w:space="0" w:color="auto"/>
        <w:bottom w:val="none" w:sz="0" w:space="0" w:color="auto"/>
        <w:right w:val="none" w:sz="0" w:space="0" w:color="auto"/>
      </w:divBdr>
    </w:div>
    <w:div w:id="241723234">
      <w:bodyDiv w:val="1"/>
      <w:marLeft w:val="0"/>
      <w:marRight w:val="0"/>
      <w:marTop w:val="0"/>
      <w:marBottom w:val="0"/>
      <w:divBdr>
        <w:top w:val="none" w:sz="0" w:space="0" w:color="auto"/>
        <w:left w:val="none" w:sz="0" w:space="0" w:color="auto"/>
        <w:bottom w:val="none" w:sz="0" w:space="0" w:color="auto"/>
        <w:right w:val="none" w:sz="0" w:space="0" w:color="auto"/>
      </w:divBdr>
    </w:div>
    <w:div w:id="265116113">
      <w:bodyDiv w:val="1"/>
      <w:marLeft w:val="0"/>
      <w:marRight w:val="0"/>
      <w:marTop w:val="0"/>
      <w:marBottom w:val="0"/>
      <w:divBdr>
        <w:top w:val="none" w:sz="0" w:space="0" w:color="auto"/>
        <w:left w:val="none" w:sz="0" w:space="0" w:color="auto"/>
        <w:bottom w:val="none" w:sz="0" w:space="0" w:color="auto"/>
        <w:right w:val="none" w:sz="0" w:space="0" w:color="auto"/>
      </w:divBdr>
    </w:div>
    <w:div w:id="278225640">
      <w:bodyDiv w:val="1"/>
      <w:marLeft w:val="0"/>
      <w:marRight w:val="0"/>
      <w:marTop w:val="0"/>
      <w:marBottom w:val="0"/>
      <w:divBdr>
        <w:top w:val="none" w:sz="0" w:space="0" w:color="auto"/>
        <w:left w:val="none" w:sz="0" w:space="0" w:color="auto"/>
        <w:bottom w:val="none" w:sz="0" w:space="0" w:color="auto"/>
        <w:right w:val="none" w:sz="0" w:space="0" w:color="auto"/>
      </w:divBdr>
    </w:div>
    <w:div w:id="297954196">
      <w:bodyDiv w:val="1"/>
      <w:marLeft w:val="0"/>
      <w:marRight w:val="0"/>
      <w:marTop w:val="0"/>
      <w:marBottom w:val="0"/>
      <w:divBdr>
        <w:top w:val="none" w:sz="0" w:space="0" w:color="auto"/>
        <w:left w:val="none" w:sz="0" w:space="0" w:color="auto"/>
        <w:bottom w:val="none" w:sz="0" w:space="0" w:color="auto"/>
        <w:right w:val="none" w:sz="0" w:space="0" w:color="auto"/>
      </w:divBdr>
    </w:div>
    <w:div w:id="316038308">
      <w:bodyDiv w:val="1"/>
      <w:marLeft w:val="0"/>
      <w:marRight w:val="0"/>
      <w:marTop w:val="0"/>
      <w:marBottom w:val="0"/>
      <w:divBdr>
        <w:top w:val="none" w:sz="0" w:space="0" w:color="auto"/>
        <w:left w:val="none" w:sz="0" w:space="0" w:color="auto"/>
        <w:bottom w:val="none" w:sz="0" w:space="0" w:color="auto"/>
        <w:right w:val="none" w:sz="0" w:space="0" w:color="auto"/>
      </w:divBdr>
      <w:divsChild>
        <w:div w:id="1525554819">
          <w:marLeft w:val="0"/>
          <w:marRight w:val="0"/>
          <w:marTop w:val="0"/>
          <w:marBottom w:val="0"/>
          <w:divBdr>
            <w:top w:val="none" w:sz="0" w:space="0" w:color="auto"/>
            <w:left w:val="none" w:sz="0" w:space="0" w:color="auto"/>
            <w:bottom w:val="none" w:sz="0" w:space="0" w:color="auto"/>
            <w:right w:val="none" w:sz="0" w:space="0" w:color="auto"/>
          </w:divBdr>
          <w:divsChild>
            <w:div w:id="1262645805">
              <w:marLeft w:val="0"/>
              <w:marRight w:val="0"/>
              <w:marTop w:val="0"/>
              <w:marBottom w:val="0"/>
              <w:divBdr>
                <w:top w:val="none" w:sz="0" w:space="0" w:color="auto"/>
                <w:left w:val="none" w:sz="0" w:space="0" w:color="auto"/>
                <w:bottom w:val="none" w:sz="0" w:space="0" w:color="auto"/>
                <w:right w:val="none" w:sz="0" w:space="0" w:color="auto"/>
              </w:divBdr>
              <w:divsChild>
                <w:div w:id="163084492">
                  <w:marLeft w:val="0"/>
                  <w:marRight w:val="0"/>
                  <w:marTop w:val="0"/>
                  <w:marBottom w:val="0"/>
                  <w:divBdr>
                    <w:top w:val="none" w:sz="0" w:space="0" w:color="auto"/>
                    <w:left w:val="none" w:sz="0" w:space="0" w:color="auto"/>
                    <w:bottom w:val="none" w:sz="0" w:space="0" w:color="auto"/>
                    <w:right w:val="none" w:sz="0" w:space="0" w:color="auto"/>
                  </w:divBdr>
                  <w:divsChild>
                    <w:div w:id="939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1201">
      <w:bodyDiv w:val="1"/>
      <w:marLeft w:val="0"/>
      <w:marRight w:val="0"/>
      <w:marTop w:val="0"/>
      <w:marBottom w:val="0"/>
      <w:divBdr>
        <w:top w:val="none" w:sz="0" w:space="0" w:color="auto"/>
        <w:left w:val="none" w:sz="0" w:space="0" w:color="auto"/>
        <w:bottom w:val="none" w:sz="0" w:space="0" w:color="auto"/>
        <w:right w:val="none" w:sz="0" w:space="0" w:color="auto"/>
      </w:divBdr>
    </w:div>
    <w:div w:id="319623427">
      <w:bodyDiv w:val="1"/>
      <w:marLeft w:val="0"/>
      <w:marRight w:val="0"/>
      <w:marTop w:val="0"/>
      <w:marBottom w:val="0"/>
      <w:divBdr>
        <w:top w:val="none" w:sz="0" w:space="0" w:color="auto"/>
        <w:left w:val="none" w:sz="0" w:space="0" w:color="auto"/>
        <w:bottom w:val="none" w:sz="0" w:space="0" w:color="auto"/>
        <w:right w:val="none" w:sz="0" w:space="0" w:color="auto"/>
      </w:divBdr>
    </w:div>
    <w:div w:id="328949003">
      <w:bodyDiv w:val="1"/>
      <w:marLeft w:val="0"/>
      <w:marRight w:val="0"/>
      <w:marTop w:val="0"/>
      <w:marBottom w:val="0"/>
      <w:divBdr>
        <w:top w:val="none" w:sz="0" w:space="0" w:color="auto"/>
        <w:left w:val="none" w:sz="0" w:space="0" w:color="auto"/>
        <w:bottom w:val="none" w:sz="0" w:space="0" w:color="auto"/>
        <w:right w:val="none" w:sz="0" w:space="0" w:color="auto"/>
      </w:divBdr>
    </w:div>
    <w:div w:id="342976441">
      <w:bodyDiv w:val="1"/>
      <w:marLeft w:val="0"/>
      <w:marRight w:val="0"/>
      <w:marTop w:val="0"/>
      <w:marBottom w:val="0"/>
      <w:divBdr>
        <w:top w:val="none" w:sz="0" w:space="0" w:color="auto"/>
        <w:left w:val="none" w:sz="0" w:space="0" w:color="auto"/>
        <w:bottom w:val="none" w:sz="0" w:space="0" w:color="auto"/>
        <w:right w:val="none" w:sz="0" w:space="0" w:color="auto"/>
      </w:divBdr>
    </w:div>
    <w:div w:id="345060692">
      <w:bodyDiv w:val="1"/>
      <w:marLeft w:val="0"/>
      <w:marRight w:val="0"/>
      <w:marTop w:val="0"/>
      <w:marBottom w:val="0"/>
      <w:divBdr>
        <w:top w:val="none" w:sz="0" w:space="0" w:color="auto"/>
        <w:left w:val="none" w:sz="0" w:space="0" w:color="auto"/>
        <w:bottom w:val="none" w:sz="0" w:space="0" w:color="auto"/>
        <w:right w:val="none" w:sz="0" w:space="0" w:color="auto"/>
      </w:divBdr>
    </w:div>
    <w:div w:id="352145991">
      <w:bodyDiv w:val="1"/>
      <w:marLeft w:val="0"/>
      <w:marRight w:val="0"/>
      <w:marTop w:val="0"/>
      <w:marBottom w:val="0"/>
      <w:divBdr>
        <w:top w:val="none" w:sz="0" w:space="0" w:color="auto"/>
        <w:left w:val="none" w:sz="0" w:space="0" w:color="auto"/>
        <w:bottom w:val="none" w:sz="0" w:space="0" w:color="auto"/>
        <w:right w:val="none" w:sz="0" w:space="0" w:color="auto"/>
      </w:divBdr>
      <w:divsChild>
        <w:div w:id="35353839">
          <w:marLeft w:val="0"/>
          <w:marRight w:val="0"/>
          <w:marTop w:val="0"/>
          <w:marBottom w:val="0"/>
          <w:divBdr>
            <w:top w:val="none" w:sz="0" w:space="0" w:color="auto"/>
            <w:left w:val="none" w:sz="0" w:space="0" w:color="auto"/>
            <w:bottom w:val="none" w:sz="0" w:space="0" w:color="auto"/>
            <w:right w:val="none" w:sz="0" w:space="0" w:color="auto"/>
          </w:divBdr>
          <w:divsChild>
            <w:div w:id="1675066433">
              <w:marLeft w:val="0"/>
              <w:marRight w:val="0"/>
              <w:marTop w:val="0"/>
              <w:marBottom w:val="0"/>
              <w:divBdr>
                <w:top w:val="none" w:sz="0" w:space="0" w:color="auto"/>
                <w:left w:val="none" w:sz="0" w:space="0" w:color="auto"/>
                <w:bottom w:val="none" w:sz="0" w:space="0" w:color="auto"/>
                <w:right w:val="none" w:sz="0" w:space="0" w:color="auto"/>
              </w:divBdr>
              <w:divsChild>
                <w:div w:id="1249001702">
                  <w:marLeft w:val="0"/>
                  <w:marRight w:val="0"/>
                  <w:marTop w:val="0"/>
                  <w:marBottom w:val="0"/>
                  <w:divBdr>
                    <w:top w:val="none" w:sz="0" w:space="0" w:color="auto"/>
                    <w:left w:val="none" w:sz="0" w:space="0" w:color="auto"/>
                    <w:bottom w:val="none" w:sz="0" w:space="0" w:color="auto"/>
                    <w:right w:val="none" w:sz="0" w:space="0" w:color="auto"/>
                  </w:divBdr>
                  <w:divsChild>
                    <w:div w:id="542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48035">
      <w:bodyDiv w:val="1"/>
      <w:marLeft w:val="0"/>
      <w:marRight w:val="0"/>
      <w:marTop w:val="0"/>
      <w:marBottom w:val="0"/>
      <w:divBdr>
        <w:top w:val="none" w:sz="0" w:space="0" w:color="auto"/>
        <w:left w:val="none" w:sz="0" w:space="0" w:color="auto"/>
        <w:bottom w:val="none" w:sz="0" w:space="0" w:color="auto"/>
        <w:right w:val="none" w:sz="0" w:space="0" w:color="auto"/>
      </w:divBdr>
      <w:divsChild>
        <w:div w:id="473182235">
          <w:marLeft w:val="0"/>
          <w:marRight w:val="0"/>
          <w:marTop w:val="0"/>
          <w:marBottom w:val="0"/>
          <w:divBdr>
            <w:top w:val="none" w:sz="0" w:space="0" w:color="auto"/>
            <w:left w:val="none" w:sz="0" w:space="0" w:color="auto"/>
            <w:bottom w:val="none" w:sz="0" w:space="0" w:color="auto"/>
            <w:right w:val="none" w:sz="0" w:space="0" w:color="auto"/>
          </w:divBdr>
          <w:divsChild>
            <w:div w:id="2052412599">
              <w:marLeft w:val="0"/>
              <w:marRight w:val="0"/>
              <w:marTop w:val="0"/>
              <w:marBottom w:val="0"/>
              <w:divBdr>
                <w:top w:val="none" w:sz="0" w:space="0" w:color="auto"/>
                <w:left w:val="none" w:sz="0" w:space="0" w:color="auto"/>
                <w:bottom w:val="none" w:sz="0" w:space="0" w:color="auto"/>
                <w:right w:val="none" w:sz="0" w:space="0" w:color="auto"/>
              </w:divBdr>
              <w:divsChild>
                <w:div w:id="921765681">
                  <w:marLeft w:val="0"/>
                  <w:marRight w:val="0"/>
                  <w:marTop w:val="0"/>
                  <w:marBottom w:val="0"/>
                  <w:divBdr>
                    <w:top w:val="none" w:sz="0" w:space="0" w:color="auto"/>
                    <w:left w:val="none" w:sz="0" w:space="0" w:color="auto"/>
                    <w:bottom w:val="none" w:sz="0" w:space="0" w:color="auto"/>
                    <w:right w:val="none" w:sz="0" w:space="0" w:color="auto"/>
                  </w:divBdr>
                  <w:divsChild>
                    <w:div w:id="1441221936">
                      <w:marLeft w:val="0"/>
                      <w:marRight w:val="0"/>
                      <w:marTop w:val="0"/>
                      <w:marBottom w:val="0"/>
                      <w:divBdr>
                        <w:top w:val="none" w:sz="0" w:space="0" w:color="auto"/>
                        <w:left w:val="none" w:sz="0" w:space="0" w:color="auto"/>
                        <w:bottom w:val="none" w:sz="0" w:space="0" w:color="auto"/>
                        <w:right w:val="none" w:sz="0" w:space="0" w:color="auto"/>
                      </w:divBdr>
                      <w:divsChild>
                        <w:div w:id="802698709">
                          <w:marLeft w:val="0"/>
                          <w:marRight w:val="0"/>
                          <w:marTop w:val="0"/>
                          <w:marBottom w:val="0"/>
                          <w:divBdr>
                            <w:top w:val="none" w:sz="0" w:space="0" w:color="auto"/>
                            <w:left w:val="none" w:sz="0" w:space="0" w:color="auto"/>
                            <w:bottom w:val="none" w:sz="0" w:space="0" w:color="auto"/>
                            <w:right w:val="none" w:sz="0" w:space="0" w:color="auto"/>
                          </w:divBdr>
                          <w:divsChild>
                            <w:div w:id="153381006">
                              <w:marLeft w:val="0"/>
                              <w:marRight w:val="0"/>
                              <w:marTop w:val="0"/>
                              <w:marBottom w:val="0"/>
                              <w:divBdr>
                                <w:top w:val="none" w:sz="0" w:space="0" w:color="auto"/>
                                <w:left w:val="none" w:sz="0" w:space="0" w:color="auto"/>
                                <w:bottom w:val="none" w:sz="0" w:space="0" w:color="auto"/>
                                <w:right w:val="none" w:sz="0" w:space="0" w:color="auto"/>
                              </w:divBdr>
                              <w:divsChild>
                                <w:div w:id="1262566664">
                                  <w:marLeft w:val="0"/>
                                  <w:marRight w:val="0"/>
                                  <w:marTop w:val="0"/>
                                  <w:marBottom w:val="0"/>
                                  <w:divBdr>
                                    <w:top w:val="none" w:sz="0" w:space="0" w:color="auto"/>
                                    <w:left w:val="none" w:sz="0" w:space="0" w:color="auto"/>
                                    <w:bottom w:val="none" w:sz="0" w:space="0" w:color="auto"/>
                                    <w:right w:val="none" w:sz="0" w:space="0" w:color="auto"/>
                                  </w:divBdr>
                                  <w:divsChild>
                                    <w:div w:id="936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776688">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408040660">
      <w:bodyDiv w:val="1"/>
      <w:marLeft w:val="0"/>
      <w:marRight w:val="0"/>
      <w:marTop w:val="0"/>
      <w:marBottom w:val="0"/>
      <w:divBdr>
        <w:top w:val="none" w:sz="0" w:space="0" w:color="auto"/>
        <w:left w:val="none" w:sz="0" w:space="0" w:color="auto"/>
        <w:bottom w:val="none" w:sz="0" w:space="0" w:color="auto"/>
        <w:right w:val="none" w:sz="0" w:space="0" w:color="auto"/>
      </w:divBdr>
    </w:div>
    <w:div w:id="432438013">
      <w:bodyDiv w:val="1"/>
      <w:marLeft w:val="0"/>
      <w:marRight w:val="0"/>
      <w:marTop w:val="0"/>
      <w:marBottom w:val="0"/>
      <w:divBdr>
        <w:top w:val="none" w:sz="0" w:space="0" w:color="auto"/>
        <w:left w:val="none" w:sz="0" w:space="0" w:color="auto"/>
        <w:bottom w:val="none" w:sz="0" w:space="0" w:color="auto"/>
        <w:right w:val="none" w:sz="0" w:space="0" w:color="auto"/>
      </w:divBdr>
    </w:div>
    <w:div w:id="437214860">
      <w:bodyDiv w:val="1"/>
      <w:marLeft w:val="0"/>
      <w:marRight w:val="0"/>
      <w:marTop w:val="0"/>
      <w:marBottom w:val="0"/>
      <w:divBdr>
        <w:top w:val="none" w:sz="0" w:space="0" w:color="auto"/>
        <w:left w:val="none" w:sz="0" w:space="0" w:color="auto"/>
        <w:bottom w:val="none" w:sz="0" w:space="0" w:color="auto"/>
        <w:right w:val="none" w:sz="0" w:space="0" w:color="auto"/>
      </w:divBdr>
      <w:divsChild>
        <w:div w:id="581716944">
          <w:marLeft w:val="0"/>
          <w:marRight w:val="0"/>
          <w:marTop w:val="0"/>
          <w:marBottom w:val="0"/>
          <w:divBdr>
            <w:top w:val="none" w:sz="0" w:space="0" w:color="auto"/>
            <w:left w:val="none" w:sz="0" w:space="0" w:color="auto"/>
            <w:bottom w:val="none" w:sz="0" w:space="0" w:color="auto"/>
            <w:right w:val="none" w:sz="0" w:space="0" w:color="auto"/>
          </w:divBdr>
          <w:divsChild>
            <w:div w:id="721514555">
              <w:marLeft w:val="0"/>
              <w:marRight w:val="0"/>
              <w:marTop w:val="0"/>
              <w:marBottom w:val="0"/>
              <w:divBdr>
                <w:top w:val="none" w:sz="0" w:space="0" w:color="auto"/>
                <w:left w:val="none" w:sz="0" w:space="0" w:color="auto"/>
                <w:bottom w:val="none" w:sz="0" w:space="0" w:color="auto"/>
                <w:right w:val="none" w:sz="0" w:space="0" w:color="auto"/>
              </w:divBdr>
              <w:divsChild>
                <w:div w:id="2071804569">
                  <w:marLeft w:val="0"/>
                  <w:marRight w:val="0"/>
                  <w:marTop w:val="0"/>
                  <w:marBottom w:val="0"/>
                  <w:divBdr>
                    <w:top w:val="none" w:sz="0" w:space="0" w:color="auto"/>
                    <w:left w:val="none" w:sz="0" w:space="0" w:color="auto"/>
                    <w:bottom w:val="none" w:sz="0" w:space="0" w:color="auto"/>
                    <w:right w:val="none" w:sz="0" w:space="0" w:color="auto"/>
                  </w:divBdr>
                  <w:divsChild>
                    <w:div w:id="459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1169">
          <w:marLeft w:val="0"/>
          <w:marRight w:val="0"/>
          <w:marTop w:val="0"/>
          <w:marBottom w:val="0"/>
          <w:divBdr>
            <w:top w:val="none" w:sz="0" w:space="0" w:color="auto"/>
            <w:left w:val="none" w:sz="0" w:space="0" w:color="auto"/>
            <w:bottom w:val="none" w:sz="0" w:space="0" w:color="auto"/>
            <w:right w:val="none" w:sz="0" w:space="0" w:color="auto"/>
          </w:divBdr>
          <w:divsChild>
            <w:div w:id="2136097348">
              <w:marLeft w:val="0"/>
              <w:marRight w:val="0"/>
              <w:marTop w:val="0"/>
              <w:marBottom w:val="0"/>
              <w:divBdr>
                <w:top w:val="none" w:sz="0" w:space="0" w:color="auto"/>
                <w:left w:val="none" w:sz="0" w:space="0" w:color="auto"/>
                <w:bottom w:val="none" w:sz="0" w:space="0" w:color="auto"/>
                <w:right w:val="none" w:sz="0" w:space="0" w:color="auto"/>
              </w:divBdr>
              <w:divsChild>
                <w:div w:id="1502961894">
                  <w:marLeft w:val="0"/>
                  <w:marRight w:val="0"/>
                  <w:marTop w:val="0"/>
                  <w:marBottom w:val="0"/>
                  <w:divBdr>
                    <w:top w:val="none" w:sz="0" w:space="0" w:color="auto"/>
                    <w:left w:val="none" w:sz="0" w:space="0" w:color="auto"/>
                    <w:bottom w:val="none" w:sz="0" w:space="0" w:color="auto"/>
                    <w:right w:val="none" w:sz="0" w:space="0" w:color="auto"/>
                  </w:divBdr>
                  <w:divsChild>
                    <w:div w:id="4166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0690">
      <w:bodyDiv w:val="1"/>
      <w:marLeft w:val="0"/>
      <w:marRight w:val="0"/>
      <w:marTop w:val="0"/>
      <w:marBottom w:val="0"/>
      <w:divBdr>
        <w:top w:val="none" w:sz="0" w:space="0" w:color="auto"/>
        <w:left w:val="none" w:sz="0" w:space="0" w:color="auto"/>
        <w:bottom w:val="none" w:sz="0" w:space="0" w:color="auto"/>
        <w:right w:val="none" w:sz="0" w:space="0" w:color="auto"/>
      </w:divBdr>
    </w:div>
    <w:div w:id="484902239">
      <w:bodyDiv w:val="1"/>
      <w:marLeft w:val="0"/>
      <w:marRight w:val="0"/>
      <w:marTop w:val="0"/>
      <w:marBottom w:val="0"/>
      <w:divBdr>
        <w:top w:val="none" w:sz="0" w:space="0" w:color="auto"/>
        <w:left w:val="none" w:sz="0" w:space="0" w:color="auto"/>
        <w:bottom w:val="none" w:sz="0" w:space="0" w:color="auto"/>
        <w:right w:val="none" w:sz="0" w:space="0" w:color="auto"/>
      </w:divBdr>
    </w:div>
    <w:div w:id="487137401">
      <w:bodyDiv w:val="1"/>
      <w:marLeft w:val="0"/>
      <w:marRight w:val="0"/>
      <w:marTop w:val="0"/>
      <w:marBottom w:val="0"/>
      <w:divBdr>
        <w:top w:val="none" w:sz="0" w:space="0" w:color="auto"/>
        <w:left w:val="none" w:sz="0" w:space="0" w:color="auto"/>
        <w:bottom w:val="none" w:sz="0" w:space="0" w:color="auto"/>
        <w:right w:val="none" w:sz="0" w:space="0" w:color="auto"/>
      </w:divBdr>
      <w:divsChild>
        <w:div w:id="1510870741">
          <w:marLeft w:val="0"/>
          <w:marRight w:val="0"/>
          <w:marTop w:val="0"/>
          <w:marBottom w:val="0"/>
          <w:divBdr>
            <w:top w:val="none" w:sz="0" w:space="0" w:color="auto"/>
            <w:left w:val="none" w:sz="0" w:space="0" w:color="auto"/>
            <w:bottom w:val="none" w:sz="0" w:space="0" w:color="auto"/>
            <w:right w:val="none" w:sz="0" w:space="0" w:color="auto"/>
          </w:divBdr>
          <w:divsChild>
            <w:div w:id="796877643">
              <w:marLeft w:val="0"/>
              <w:marRight w:val="0"/>
              <w:marTop w:val="0"/>
              <w:marBottom w:val="0"/>
              <w:divBdr>
                <w:top w:val="none" w:sz="0" w:space="0" w:color="auto"/>
                <w:left w:val="none" w:sz="0" w:space="0" w:color="auto"/>
                <w:bottom w:val="none" w:sz="0" w:space="0" w:color="auto"/>
                <w:right w:val="none" w:sz="0" w:space="0" w:color="auto"/>
              </w:divBdr>
              <w:divsChild>
                <w:div w:id="774205933">
                  <w:marLeft w:val="0"/>
                  <w:marRight w:val="0"/>
                  <w:marTop w:val="0"/>
                  <w:marBottom w:val="0"/>
                  <w:divBdr>
                    <w:top w:val="none" w:sz="0" w:space="0" w:color="auto"/>
                    <w:left w:val="none" w:sz="0" w:space="0" w:color="auto"/>
                    <w:bottom w:val="none" w:sz="0" w:space="0" w:color="auto"/>
                    <w:right w:val="none" w:sz="0" w:space="0" w:color="auto"/>
                  </w:divBdr>
                  <w:divsChild>
                    <w:div w:id="1175270008">
                      <w:marLeft w:val="1"/>
                      <w:marRight w:val="1"/>
                      <w:marTop w:val="0"/>
                      <w:marBottom w:val="0"/>
                      <w:divBdr>
                        <w:top w:val="none" w:sz="0" w:space="0" w:color="auto"/>
                        <w:left w:val="none" w:sz="0" w:space="0" w:color="auto"/>
                        <w:bottom w:val="none" w:sz="0" w:space="0" w:color="auto"/>
                        <w:right w:val="none" w:sz="0" w:space="0" w:color="auto"/>
                      </w:divBdr>
                      <w:divsChild>
                        <w:div w:id="1490899572">
                          <w:marLeft w:val="0"/>
                          <w:marRight w:val="0"/>
                          <w:marTop w:val="0"/>
                          <w:marBottom w:val="0"/>
                          <w:divBdr>
                            <w:top w:val="none" w:sz="0" w:space="0" w:color="auto"/>
                            <w:left w:val="none" w:sz="0" w:space="0" w:color="auto"/>
                            <w:bottom w:val="none" w:sz="0" w:space="0" w:color="auto"/>
                            <w:right w:val="none" w:sz="0" w:space="0" w:color="auto"/>
                          </w:divBdr>
                          <w:divsChild>
                            <w:div w:id="1553884396">
                              <w:marLeft w:val="0"/>
                              <w:marRight w:val="0"/>
                              <w:marTop w:val="0"/>
                              <w:marBottom w:val="360"/>
                              <w:divBdr>
                                <w:top w:val="none" w:sz="0" w:space="0" w:color="auto"/>
                                <w:left w:val="none" w:sz="0" w:space="0" w:color="auto"/>
                                <w:bottom w:val="none" w:sz="0" w:space="0" w:color="auto"/>
                                <w:right w:val="none" w:sz="0" w:space="0" w:color="auto"/>
                              </w:divBdr>
                              <w:divsChild>
                                <w:div w:id="1854144718">
                                  <w:marLeft w:val="0"/>
                                  <w:marRight w:val="0"/>
                                  <w:marTop w:val="0"/>
                                  <w:marBottom w:val="0"/>
                                  <w:divBdr>
                                    <w:top w:val="none" w:sz="0" w:space="0" w:color="auto"/>
                                    <w:left w:val="none" w:sz="0" w:space="0" w:color="auto"/>
                                    <w:bottom w:val="none" w:sz="0" w:space="0" w:color="auto"/>
                                    <w:right w:val="none" w:sz="0" w:space="0" w:color="auto"/>
                                  </w:divBdr>
                                  <w:divsChild>
                                    <w:div w:id="1438020389">
                                      <w:marLeft w:val="0"/>
                                      <w:marRight w:val="0"/>
                                      <w:marTop w:val="0"/>
                                      <w:marBottom w:val="0"/>
                                      <w:divBdr>
                                        <w:top w:val="none" w:sz="0" w:space="0" w:color="auto"/>
                                        <w:left w:val="none" w:sz="0" w:space="0" w:color="auto"/>
                                        <w:bottom w:val="none" w:sz="0" w:space="0" w:color="auto"/>
                                        <w:right w:val="none" w:sz="0" w:space="0" w:color="auto"/>
                                      </w:divBdr>
                                      <w:divsChild>
                                        <w:div w:id="696783438">
                                          <w:marLeft w:val="0"/>
                                          <w:marRight w:val="0"/>
                                          <w:marTop w:val="0"/>
                                          <w:marBottom w:val="0"/>
                                          <w:divBdr>
                                            <w:top w:val="none" w:sz="0" w:space="0" w:color="auto"/>
                                            <w:left w:val="none" w:sz="0" w:space="0" w:color="auto"/>
                                            <w:bottom w:val="none" w:sz="0" w:space="0" w:color="auto"/>
                                            <w:right w:val="none" w:sz="0" w:space="0" w:color="auto"/>
                                          </w:divBdr>
                                          <w:divsChild>
                                            <w:div w:id="311108691">
                                              <w:marLeft w:val="0"/>
                                              <w:marRight w:val="0"/>
                                              <w:marTop w:val="0"/>
                                              <w:marBottom w:val="0"/>
                                              <w:divBdr>
                                                <w:top w:val="none" w:sz="0" w:space="0" w:color="auto"/>
                                                <w:left w:val="none" w:sz="0" w:space="0" w:color="auto"/>
                                                <w:bottom w:val="none" w:sz="0" w:space="0" w:color="auto"/>
                                                <w:right w:val="none" w:sz="0" w:space="0" w:color="auto"/>
                                              </w:divBdr>
                                              <w:divsChild>
                                                <w:div w:id="187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82256">
      <w:bodyDiv w:val="1"/>
      <w:marLeft w:val="0"/>
      <w:marRight w:val="0"/>
      <w:marTop w:val="0"/>
      <w:marBottom w:val="0"/>
      <w:divBdr>
        <w:top w:val="none" w:sz="0" w:space="0" w:color="auto"/>
        <w:left w:val="none" w:sz="0" w:space="0" w:color="auto"/>
        <w:bottom w:val="none" w:sz="0" w:space="0" w:color="auto"/>
        <w:right w:val="none" w:sz="0" w:space="0" w:color="auto"/>
      </w:divBdr>
    </w:div>
    <w:div w:id="501435274">
      <w:bodyDiv w:val="1"/>
      <w:marLeft w:val="0"/>
      <w:marRight w:val="0"/>
      <w:marTop w:val="0"/>
      <w:marBottom w:val="0"/>
      <w:divBdr>
        <w:top w:val="none" w:sz="0" w:space="0" w:color="auto"/>
        <w:left w:val="none" w:sz="0" w:space="0" w:color="auto"/>
        <w:bottom w:val="none" w:sz="0" w:space="0" w:color="auto"/>
        <w:right w:val="none" w:sz="0" w:space="0" w:color="auto"/>
      </w:divBdr>
    </w:div>
    <w:div w:id="507596223">
      <w:bodyDiv w:val="1"/>
      <w:marLeft w:val="0"/>
      <w:marRight w:val="0"/>
      <w:marTop w:val="0"/>
      <w:marBottom w:val="0"/>
      <w:divBdr>
        <w:top w:val="none" w:sz="0" w:space="0" w:color="auto"/>
        <w:left w:val="none" w:sz="0" w:space="0" w:color="auto"/>
        <w:bottom w:val="none" w:sz="0" w:space="0" w:color="auto"/>
        <w:right w:val="none" w:sz="0" w:space="0" w:color="auto"/>
      </w:divBdr>
    </w:div>
    <w:div w:id="511648258">
      <w:bodyDiv w:val="1"/>
      <w:marLeft w:val="0"/>
      <w:marRight w:val="0"/>
      <w:marTop w:val="0"/>
      <w:marBottom w:val="0"/>
      <w:divBdr>
        <w:top w:val="none" w:sz="0" w:space="0" w:color="auto"/>
        <w:left w:val="none" w:sz="0" w:space="0" w:color="auto"/>
        <w:bottom w:val="none" w:sz="0" w:space="0" w:color="auto"/>
        <w:right w:val="none" w:sz="0" w:space="0" w:color="auto"/>
      </w:divBdr>
    </w:div>
    <w:div w:id="527640057">
      <w:bodyDiv w:val="1"/>
      <w:marLeft w:val="0"/>
      <w:marRight w:val="0"/>
      <w:marTop w:val="0"/>
      <w:marBottom w:val="0"/>
      <w:divBdr>
        <w:top w:val="none" w:sz="0" w:space="0" w:color="auto"/>
        <w:left w:val="none" w:sz="0" w:space="0" w:color="auto"/>
        <w:bottom w:val="none" w:sz="0" w:space="0" w:color="auto"/>
        <w:right w:val="none" w:sz="0" w:space="0" w:color="auto"/>
      </w:divBdr>
    </w:div>
    <w:div w:id="527645803">
      <w:bodyDiv w:val="1"/>
      <w:marLeft w:val="0"/>
      <w:marRight w:val="0"/>
      <w:marTop w:val="0"/>
      <w:marBottom w:val="0"/>
      <w:divBdr>
        <w:top w:val="none" w:sz="0" w:space="0" w:color="auto"/>
        <w:left w:val="none" w:sz="0" w:space="0" w:color="auto"/>
        <w:bottom w:val="none" w:sz="0" w:space="0" w:color="auto"/>
        <w:right w:val="none" w:sz="0" w:space="0" w:color="auto"/>
      </w:divBdr>
    </w:div>
    <w:div w:id="536312007">
      <w:bodyDiv w:val="1"/>
      <w:marLeft w:val="0"/>
      <w:marRight w:val="0"/>
      <w:marTop w:val="0"/>
      <w:marBottom w:val="0"/>
      <w:divBdr>
        <w:top w:val="none" w:sz="0" w:space="0" w:color="auto"/>
        <w:left w:val="none" w:sz="0" w:space="0" w:color="auto"/>
        <w:bottom w:val="none" w:sz="0" w:space="0" w:color="auto"/>
        <w:right w:val="none" w:sz="0" w:space="0" w:color="auto"/>
      </w:divBdr>
    </w:div>
    <w:div w:id="537663349">
      <w:bodyDiv w:val="1"/>
      <w:marLeft w:val="0"/>
      <w:marRight w:val="0"/>
      <w:marTop w:val="0"/>
      <w:marBottom w:val="0"/>
      <w:divBdr>
        <w:top w:val="none" w:sz="0" w:space="0" w:color="auto"/>
        <w:left w:val="none" w:sz="0" w:space="0" w:color="auto"/>
        <w:bottom w:val="none" w:sz="0" w:space="0" w:color="auto"/>
        <w:right w:val="none" w:sz="0" w:space="0" w:color="auto"/>
      </w:divBdr>
    </w:div>
    <w:div w:id="551038060">
      <w:bodyDiv w:val="1"/>
      <w:marLeft w:val="0"/>
      <w:marRight w:val="0"/>
      <w:marTop w:val="0"/>
      <w:marBottom w:val="0"/>
      <w:divBdr>
        <w:top w:val="none" w:sz="0" w:space="0" w:color="auto"/>
        <w:left w:val="none" w:sz="0" w:space="0" w:color="auto"/>
        <w:bottom w:val="none" w:sz="0" w:space="0" w:color="auto"/>
        <w:right w:val="none" w:sz="0" w:space="0" w:color="auto"/>
      </w:divBdr>
    </w:div>
    <w:div w:id="573244682">
      <w:bodyDiv w:val="1"/>
      <w:marLeft w:val="0"/>
      <w:marRight w:val="0"/>
      <w:marTop w:val="0"/>
      <w:marBottom w:val="0"/>
      <w:divBdr>
        <w:top w:val="none" w:sz="0" w:space="0" w:color="auto"/>
        <w:left w:val="none" w:sz="0" w:space="0" w:color="auto"/>
        <w:bottom w:val="none" w:sz="0" w:space="0" w:color="auto"/>
        <w:right w:val="none" w:sz="0" w:space="0" w:color="auto"/>
      </w:divBdr>
    </w:div>
    <w:div w:id="576867364">
      <w:bodyDiv w:val="1"/>
      <w:marLeft w:val="0"/>
      <w:marRight w:val="0"/>
      <w:marTop w:val="0"/>
      <w:marBottom w:val="0"/>
      <w:divBdr>
        <w:top w:val="none" w:sz="0" w:space="0" w:color="auto"/>
        <w:left w:val="none" w:sz="0" w:space="0" w:color="auto"/>
        <w:bottom w:val="none" w:sz="0" w:space="0" w:color="auto"/>
        <w:right w:val="none" w:sz="0" w:space="0" w:color="auto"/>
      </w:divBdr>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821380794">
          <w:marLeft w:val="0"/>
          <w:marRight w:val="0"/>
          <w:marTop w:val="0"/>
          <w:marBottom w:val="0"/>
          <w:divBdr>
            <w:top w:val="none" w:sz="0" w:space="0" w:color="auto"/>
            <w:left w:val="none" w:sz="0" w:space="0" w:color="auto"/>
            <w:bottom w:val="none" w:sz="0" w:space="0" w:color="auto"/>
            <w:right w:val="none" w:sz="0" w:space="0" w:color="auto"/>
          </w:divBdr>
          <w:divsChild>
            <w:div w:id="500394941">
              <w:marLeft w:val="0"/>
              <w:marRight w:val="0"/>
              <w:marTop w:val="0"/>
              <w:marBottom w:val="0"/>
              <w:divBdr>
                <w:top w:val="none" w:sz="0" w:space="0" w:color="auto"/>
                <w:left w:val="none" w:sz="0" w:space="0" w:color="auto"/>
                <w:bottom w:val="none" w:sz="0" w:space="0" w:color="auto"/>
                <w:right w:val="none" w:sz="0" w:space="0" w:color="auto"/>
              </w:divBdr>
              <w:divsChild>
                <w:div w:id="2048992009">
                  <w:marLeft w:val="0"/>
                  <w:marRight w:val="0"/>
                  <w:marTop w:val="0"/>
                  <w:marBottom w:val="0"/>
                  <w:divBdr>
                    <w:top w:val="none" w:sz="0" w:space="0" w:color="auto"/>
                    <w:left w:val="none" w:sz="0" w:space="0" w:color="auto"/>
                    <w:bottom w:val="none" w:sz="0" w:space="0" w:color="auto"/>
                    <w:right w:val="none" w:sz="0" w:space="0" w:color="auto"/>
                  </w:divBdr>
                  <w:divsChild>
                    <w:div w:id="8221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2671">
      <w:bodyDiv w:val="1"/>
      <w:marLeft w:val="0"/>
      <w:marRight w:val="0"/>
      <w:marTop w:val="0"/>
      <w:marBottom w:val="0"/>
      <w:divBdr>
        <w:top w:val="none" w:sz="0" w:space="0" w:color="auto"/>
        <w:left w:val="none" w:sz="0" w:space="0" w:color="auto"/>
        <w:bottom w:val="none" w:sz="0" w:space="0" w:color="auto"/>
        <w:right w:val="none" w:sz="0" w:space="0" w:color="auto"/>
      </w:divBdr>
    </w:div>
    <w:div w:id="599219919">
      <w:bodyDiv w:val="1"/>
      <w:marLeft w:val="0"/>
      <w:marRight w:val="0"/>
      <w:marTop w:val="0"/>
      <w:marBottom w:val="0"/>
      <w:divBdr>
        <w:top w:val="none" w:sz="0" w:space="0" w:color="auto"/>
        <w:left w:val="none" w:sz="0" w:space="0" w:color="auto"/>
        <w:bottom w:val="none" w:sz="0" w:space="0" w:color="auto"/>
        <w:right w:val="none" w:sz="0" w:space="0" w:color="auto"/>
      </w:divBdr>
      <w:divsChild>
        <w:div w:id="1570925470">
          <w:marLeft w:val="0"/>
          <w:marRight w:val="0"/>
          <w:marTop w:val="0"/>
          <w:marBottom w:val="0"/>
          <w:divBdr>
            <w:top w:val="none" w:sz="0" w:space="0" w:color="auto"/>
            <w:left w:val="none" w:sz="0" w:space="0" w:color="auto"/>
            <w:bottom w:val="none" w:sz="0" w:space="0" w:color="auto"/>
            <w:right w:val="none" w:sz="0" w:space="0" w:color="auto"/>
          </w:divBdr>
          <w:divsChild>
            <w:div w:id="1941260702">
              <w:marLeft w:val="0"/>
              <w:marRight w:val="0"/>
              <w:marTop w:val="0"/>
              <w:marBottom w:val="0"/>
              <w:divBdr>
                <w:top w:val="none" w:sz="0" w:space="0" w:color="auto"/>
                <w:left w:val="none" w:sz="0" w:space="0" w:color="auto"/>
                <w:bottom w:val="none" w:sz="0" w:space="0" w:color="auto"/>
                <w:right w:val="none" w:sz="0" w:space="0" w:color="auto"/>
              </w:divBdr>
              <w:divsChild>
                <w:div w:id="1267226927">
                  <w:marLeft w:val="0"/>
                  <w:marRight w:val="0"/>
                  <w:marTop w:val="0"/>
                  <w:marBottom w:val="0"/>
                  <w:divBdr>
                    <w:top w:val="none" w:sz="0" w:space="0" w:color="auto"/>
                    <w:left w:val="none" w:sz="0" w:space="0" w:color="auto"/>
                    <w:bottom w:val="none" w:sz="0" w:space="0" w:color="auto"/>
                    <w:right w:val="none" w:sz="0" w:space="0" w:color="auto"/>
                  </w:divBdr>
                  <w:divsChild>
                    <w:div w:id="8748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336707">
      <w:bodyDiv w:val="1"/>
      <w:marLeft w:val="0"/>
      <w:marRight w:val="0"/>
      <w:marTop w:val="0"/>
      <w:marBottom w:val="0"/>
      <w:divBdr>
        <w:top w:val="none" w:sz="0" w:space="0" w:color="auto"/>
        <w:left w:val="none" w:sz="0" w:space="0" w:color="auto"/>
        <w:bottom w:val="none" w:sz="0" w:space="0" w:color="auto"/>
        <w:right w:val="none" w:sz="0" w:space="0" w:color="auto"/>
      </w:divBdr>
    </w:div>
    <w:div w:id="600800326">
      <w:bodyDiv w:val="1"/>
      <w:marLeft w:val="0"/>
      <w:marRight w:val="0"/>
      <w:marTop w:val="0"/>
      <w:marBottom w:val="0"/>
      <w:divBdr>
        <w:top w:val="none" w:sz="0" w:space="0" w:color="auto"/>
        <w:left w:val="none" w:sz="0" w:space="0" w:color="auto"/>
        <w:bottom w:val="none" w:sz="0" w:space="0" w:color="auto"/>
        <w:right w:val="none" w:sz="0" w:space="0" w:color="auto"/>
      </w:divBdr>
    </w:div>
    <w:div w:id="624702159">
      <w:bodyDiv w:val="1"/>
      <w:marLeft w:val="0"/>
      <w:marRight w:val="0"/>
      <w:marTop w:val="0"/>
      <w:marBottom w:val="0"/>
      <w:divBdr>
        <w:top w:val="none" w:sz="0" w:space="0" w:color="auto"/>
        <w:left w:val="none" w:sz="0" w:space="0" w:color="auto"/>
        <w:bottom w:val="none" w:sz="0" w:space="0" w:color="auto"/>
        <w:right w:val="none" w:sz="0" w:space="0" w:color="auto"/>
      </w:divBdr>
    </w:div>
    <w:div w:id="654532123">
      <w:bodyDiv w:val="1"/>
      <w:marLeft w:val="0"/>
      <w:marRight w:val="0"/>
      <w:marTop w:val="0"/>
      <w:marBottom w:val="0"/>
      <w:divBdr>
        <w:top w:val="none" w:sz="0" w:space="0" w:color="auto"/>
        <w:left w:val="none" w:sz="0" w:space="0" w:color="auto"/>
        <w:bottom w:val="none" w:sz="0" w:space="0" w:color="auto"/>
        <w:right w:val="none" w:sz="0" w:space="0" w:color="auto"/>
      </w:divBdr>
    </w:div>
    <w:div w:id="680165190">
      <w:bodyDiv w:val="1"/>
      <w:marLeft w:val="0"/>
      <w:marRight w:val="0"/>
      <w:marTop w:val="0"/>
      <w:marBottom w:val="0"/>
      <w:divBdr>
        <w:top w:val="none" w:sz="0" w:space="0" w:color="auto"/>
        <w:left w:val="none" w:sz="0" w:space="0" w:color="auto"/>
        <w:bottom w:val="none" w:sz="0" w:space="0" w:color="auto"/>
        <w:right w:val="none" w:sz="0" w:space="0" w:color="auto"/>
      </w:divBdr>
    </w:div>
    <w:div w:id="689138503">
      <w:bodyDiv w:val="1"/>
      <w:marLeft w:val="0"/>
      <w:marRight w:val="0"/>
      <w:marTop w:val="0"/>
      <w:marBottom w:val="0"/>
      <w:divBdr>
        <w:top w:val="none" w:sz="0" w:space="0" w:color="auto"/>
        <w:left w:val="none" w:sz="0" w:space="0" w:color="auto"/>
        <w:bottom w:val="none" w:sz="0" w:space="0" w:color="auto"/>
        <w:right w:val="none" w:sz="0" w:space="0" w:color="auto"/>
      </w:divBdr>
    </w:div>
    <w:div w:id="733089317">
      <w:bodyDiv w:val="1"/>
      <w:marLeft w:val="0"/>
      <w:marRight w:val="0"/>
      <w:marTop w:val="0"/>
      <w:marBottom w:val="0"/>
      <w:divBdr>
        <w:top w:val="none" w:sz="0" w:space="0" w:color="auto"/>
        <w:left w:val="none" w:sz="0" w:space="0" w:color="auto"/>
        <w:bottom w:val="none" w:sz="0" w:space="0" w:color="auto"/>
        <w:right w:val="none" w:sz="0" w:space="0" w:color="auto"/>
      </w:divBdr>
    </w:div>
    <w:div w:id="734203342">
      <w:bodyDiv w:val="1"/>
      <w:marLeft w:val="0"/>
      <w:marRight w:val="0"/>
      <w:marTop w:val="0"/>
      <w:marBottom w:val="0"/>
      <w:divBdr>
        <w:top w:val="none" w:sz="0" w:space="0" w:color="auto"/>
        <w:left w:val="none" w:sz="0" w:space="0" w:color="auto"/>
        <w:bottom w:val="none" w:sz="0" w:space="0" w:color="auto"/>
        <w:right w:val="none" w:sz="0" w:space="0" w:color="auto"/>
      </w:divBdr>
    </w:div>
    <w:div w:id="740953138">
      <w:bodyDiv w:val="1"/>
      <w:marLeft w:val="0"/>
      <w:marRight w:val="0"/>
      <w:marTop w:val="0"/>
      <w:marBottom w:val="0"/>
      <w:divBdr>
        <w:top w:val="none" w:sz="0" w:space="0" w:color="auto"/>
        <w:left w:val="none" w:sz="0" w:space="0" w:color="auto"/>
        <w:bottom w:val="none" w:sz="0" w:space="0" w:color="auto"/>
        <w:right w:val="none" w:sz="0" w:space="0" w:color="auto"/>
      </w:divBdr>
    </w:div>
    <w:div w:id="745999183">
      <w:bodyDiv w:val="1"/>
      <w:marLeft w:val="0"/>
      <w:marRight w:val="0"/>
      <w:marTop w:val="0"/>
      <w:marBottom w:val="0"/>
      <w:divBdr>
        <w:top w:val="none" w:sz="0" w:space="0" w:color="auto"/>
        <w:left w:val="none" w:sz="0" w:space="0" w:color="auto"/>
        <w:bottom w:val="none" w:sz="0" w:space="0" w:color="auto"/>
        <w:right w:val="none" w:sz="0" w:space="0" w:color="auto"/>
      </w:divBdr>
    </w:div>
    <w:div w:id="746612200">
      <w:bodyDiv w:val="1"/>
      <w:marLeft w:val="0"/>
      <w:marRight w:val="0"/>
      <w:marTop w:val="0"/>
      <w:marBottom w:val="0"/>
      <w:divBdr>
        <w:top w:val="none" w:sz="0" w:space="0" w:color="auto"/>
        <w:left w:val="none" w:sz="0" w:space="0" w:color="auto"/>
        <w:bottom w:val="none" w:sz="0" w:space="0" w:color="auto"/>
        <w:right w:val="none" w:sz="0" w:space="0" w:color="auto"/>
      </w:divBdr>
    </w:div>
    <w:div w:id="758789938">
      <w:bodyDiv w:val="1"/>
      <w:marLeft w:val="0"/>
      <w:marRight w:val="0"/>
      <w:marTop w:val="0"/>
      <w:marBottom w:val="0"/>
      <w:divBdr>
        <w:top w:val="none" w:sz="0" w:space="0" w:color="auto"/>
        <w:left w:val="none" w:sz="0" w:space="0" w:color="auto"/>
        <w:bottom w:val="none" w:sz="0" w:space="0" w:color="auto"/>
        <w:right w:val="none" w:sz="0" w:space="0" w:color="auto"/>
      </w:divBdr>
    </w:div>
    <w:div w:id="762609183">
      <w:bodyDiv w:val="1"/>
      <w:marLeft w:val="0"/>
      <w:marRight w:val="0"/>
      <w:marTop w:val="0"/>
      <w:marBottom w:val="0"/>
      <w:divBdr>
        <w:top w:val="none" w:sz="0" w:space="0" w:color="auto"/>
        <w:left w:val="none" w:sz="0" w:space="0" w:color="auto"/>
        <w:bottom w:val="none" w:sz="0" w:space="0" w:color="auto"/>
        <w:right w:val="none" w:sz="0" w:space="0" w:color="auto"/>
      </w:divBdr>
    </w:div>
    <w:div w:id="764956024">
      <w:bodyDiv w:val="1"/>
      <w:marLeft w:val="0"/>
      <w:marRight w:val="0"/>
      <w:marTop w:val="0"/>
      <w:marBottom w:val="0"/>
      <w:divBdr>
        <w:top w:val="none" w:sz="0" w:space="0" w:color="auto"/>
        <w:left w:val="none" w:sz="0" w:space="0" w:color="auto"/>
        <w:bottom w:val="none" w:sz="0" w:space="0" w:color="auto"/>
        <w:right w:val="none" w:sz="0" w:space="0" w:color="auto"/>
      </w:divBdr>
    </w:div>
    <w:div w:id="771556732">
      <w:bodyDiv w:val="1"/>
      <w:marLeft w:val="0"/>
      <w:marRight w:val="0"/>
      <w:marTop w:val="0"/>
      <w:marBottom w:val="0"/>
      <w:divBdr>
        <w:top w:val="none" w:sz="0" w:space="0" w:color="auto"/>
        <w:left w:val="none" w:sz="0" w:space="0" w:color="auto"/>
        <w:bottom w:val="none" w:sz="0" w:space="0" w:color="auto"/>
        <w:right w:val="none" w:sz="0" w:space="0" w:color="auto"/>
      </w:divBdr>
      <w:divsChild>
        <w:div w:id="1754275323">
          <w:marLeft w:val="0"/>
          <w:marRight w:val="0"/>
          <w:marTop w:val="0"/>
          <w:marBottom w:val="0"/>
          <w:divBdr>
            <w:top w:val="none" w:sz="0" w:space="0" w:color="auto"/>
            <w:left w:val="none" w:sz="0" w:space="0" w:color="auto"/>
            <w:bottom w:val="none" w:sz="0" w:space="0" w:color="auto"/>
            <w:right w:val="none" w:sz="0" w:space="0" w:color="auto"/>
          </w:divBdr>
          <w:divsChild>
            <w:div w:id="1587231751">
              <w:marLeft w:val="0"/>
              <w:marRight w:val="0"/>
              <w:marTop w:val="0"/>
              <w:marBottom w:val="0"/>
              <w:divBdr>
                <w:top w:val="none" w:sz="0" w:space="0" w:color="auto"/>
                <w:left w:val="none" w:sz="0" w:space="0" w:color="auto"/>
                <w:bottom w:val="none" w:sz="0" w:space="0" w:color="auto"/>
                <w:right w:val="none" w:sz="0" w:space="0" w:color="auto"/>
              </w:divBdr>
              <w:divsChild>
                <w:div w:id="1010258548">
                  <w:marLeft w:val="0"/>
                  <w:marRight w:val="0"/>
                  <w:marTop w:val="0"/>
                  <w:marBottom w:val="0"/>
                  <w:divBdr>
                    <w:top w:val="none" w:sz="0" w:space="0" w:color="auto"/>
                    <w:left w:val="none" w:sz="0" w:space="0" w:color="auto"/>
                    <w:bottom w:val="none" w:sz="0" w:space="0" w:color="auto"/>
                    <w:right w:val="none" w:sz="0" w:space="0" w:color="auto"/>
                  </w:divBdr>
                  <w:divsChild>
                    <w:div w:id="1389721433">
                      <w:marLeft w:val="0"/>
                      <w:marRight w:val="0"/>
                      <w:marTop w:val="0"/>
                      <w:marBottom w:val="0"/>
                      <w:divBdr>
                        <w:top w:val="none" w:sz="0" w:space="0" w:color="auto"/>
                        <w:left w:val="none" w:sz="0" w:space="0" w:color="auto"/>
                        <w:bottom w:val="none" w:sz="0" w:space="0" w:color="auto"/>
                        <w:right w:val="none" w:sz="0" w:space="0" w:color="auto"/>
                      </w:divBdr>
                      <w:divsChild>
                        <w:div w:id="2069568880">
                          <w:marLeft w:val="0"/>
                          <w:marRight w:val="0"/>
                          <w:marTop w:val="0"/>
                          <w:marBottom w:val="0"/>
                          <w:divBdr>
                            <w:top w:val="none" w:sz="0" w:space="0" w:color="auto"/>
                            <w:left w:val="none" w:sz="0" w:space="0" w:color="auto"/>
                            <w:bottom w:val="none" w:sz="0" w:space="0" w:color="auto"/>
                            <w:right w:val="none" w:sz="0" w:space="0" w:color="auto"/>
                          </w:divBdr>
                          <w:divsChild>
                            <w:div w:id="837309619">
                              <w:marLeft w:val="0"/>
                              <w:marRight w:val="0"/>
                              <w:marTop w:val="0"/>
                              <w:marBottom w:val="0"/>
                              <w:divBdr>
                                <w:top w:val="none" w:sz="0" w:space="0" w:color="auto"/>
                                <w:left w:val="none" w:sz="0" w:space="0" w:color="auto"/>
                                <w:bottom w:val="none" w:sz="0" w:space="0" w:color="auto"/>
                                <w:right w:val="none" w:sz="0" w:space="0" w:color="auto"/>
                              </w:divBdr>
                              <w:divsChild>
                                <w:div w:id="340595311">
                                  <w:marLeft w:val="0"/>
                                  <w:marRight w:val="0"/>
                                  <w:marTop w:val="0"/>
                                  <w:marBottom w:val="0"/>
                                  <w:divBdr>
                                    <w:top w:val="none" w:sz="0" w:space="0" w:color="auto"/>
                                    <w:left w:val="none" w:sz="0" w:space="0" w:color="auto"/>
                                    <w:bottom w:val="none" w:sz="0" w:space="0" w:color="auto"/>
                                    <w:right w:val="none" w:sz="0" w:space="0" w:color="auto"/>
                                  </w:divBdr>
                                  <w:divsChild>
                                    <w:div w:id="1402559708">
                                      <w:marLeft w:val="0"/>
                                      <w:marRight w:val="0"/>
                                      <w:marTop w:val="0"/>
                                      <w:marBottom w:val="0"/>
                                      <w:divBdr>
                                        <w:top w:val="none" w:sz="0" w:space="0" w:color="auto"/>
                                        <w:left w:val="none" w:sz="0" w:space="0" w:color="auto"/>
                                        <w:bottom w:val="none" w:sz="0" w:space="0" w:color="auto"/>
                                        <w:right w:val="none" w:sz="0" w:space="0" w:color="auto"/>
                                      </w:divBdr>
                                      <w:divsChild>
                                        <w:div w:id="1213074255">
                                          <w:marLeft w:val="0"/>
                                          <w:marRight w:val="0"/>
                                          <w:marTop w:val="0"/>
                                          <w:marBottom w:val="0"/>
                                          <w:divBdr>
                                            <w:top w:val="none" w:sz="0" w:space="0" w:color="auto"/>
                                            <w:left w:val="none" w:sz="0" w:space="0" w:color="auto"/>
                                            <w:bottom w:val="none" w:sz="0" w:space="0" w:color="auto"/>
                                            <w:right w:val="none" w:sz="0" w:space="0" w:color="auto"/>
                                          </w:divBdr>
                                          <w:divsChild>
                                            <w:div w:id="1349521304">
                                              <w:marLeft w:val="0"/>
                                              <w:marRight w:val="0"/>
                                              <w:marTop w:val="0"/>
                                              <w:marBottom w:val="0"/>
                                              <w:divBdr>
                                                <w:top w:val="none" w:sz="0" w:space="0" w:color="auto"/>
                                                <w:left w:val="none" w:sz="0" w:space="0" w:color="auto"/>
                                                <w:bottom w:val="none" w:sz="0" w:space="0" w:color="auto"/>
                                                <w:right w:val="none" w:sz="0" w:space="0" w:color="auto"/>
                                              </w:divBdr>
                                              <w:divsChild>
                                                <w:div w:id="332145939">
                                                  <w:marLeft w:val="0"/>
                                                  <w:marRight w:val="0"/>
                                                  <w:marTop w:val="0"/>
                                                  <w:marBottom w:val="0"/>
                                                  <w:divBdr>
                                                    <w:top w:val="none" w:sz="0" w:space="0" w:color="auto"/>
                                                    <w:left w:val="none" w:sz="0" w:space="0" w:color="auto"/>
                                                    <w:bottom w:val="none" w:sz="0" w:space="0" w:color="auto"/>
                                                    <w:right w:val="none" w:sz="0" w:space="0" w:color="auto"/>
                                                  </w:divBdr>
                                                  <w:divsChild>
                                                    <w:div w:id="4192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030072">
          <w:marLeft w:val="0"/>
          <w:marRight w:val="0"/>
          <w:marTop w:val="0"/>
          <w:marBottom w:val="0"/>
          <w:divBdr>
            <w:top w:val="none" w:sz="0" w:space="0" w:color="auto"/>
            <w:left w:val="none" w:sz="0" w:space="0" w:color="auto"/>
            <w:bottom w:val="none" w:sz="0" w:space="0" w:color="auto"/>
            <w:right w:val="none" w:sz="0" w:space="0" w:color="auto"/>
          </w:divBdr>
          <w:divsChild>
            <w:div w:id="2043705893">
              <w:marLeft w:val="0"/>
              <w:marRight w:val="0"/>
              <w:marTop w:val="0"/>
              <w:marBottom w:val="0"/>
              <w:divBdr>
                <w:top w:val="none" w:sz="0" w:space="0" w:color="auto"/>
                <w:left w:val="none" w:sz="0" w:space="0" w:color="auto"/>
                <w:bottom w:val="none" w:sz="0" w:space="0" w:color="auto"/>
                <w:right w:val="none" w:sz="0" w:space="0" w:color="auto"/>
              </w:divBdr>
              <w:divsChild>
                <w:div w:id="1460369533">
                  <w:marLeft w:val="0"/>
                  <w:marRight w:val="0"/>
                  <w:marTop w:val="0"/>
                  <w:marBottom w:val="0"/>
                  <w:divBdr>
                    <w:top w:val="none" w:sz="0" w:space="0" w:color="auto"/>
                    <w:left w:val="none" w:sz="0" w:space="0" w:color="auto"/>
                    <w:bottom w:val="none" w:sz="0" w:space="0" w:color="auto"/>
                    <w:right w:val="none" w:sz="0" w:space="0" w:color="auto"/>
                  </w:divBdr>
                  <w:divsChild>
                    <w:div w:id="810515844">
                      <w:marLeft w:val="0"/>
                      <w:marRight w:val="0"/>
                      <w:marTop w:val="0"/>
                      <w:marBottom w:val="0"/>
                      <w:divBdr>
                        <w:top w:val="none" w:sz="0" w:space="0" w:color="auto"/>
                        <w:left w:val="none" w:sz="0" w:space="0" w:color="auto"/>
                        <w:bottom w:val="none" w:sz="0" w:space="0" w:color="auto"/>
                        <w:right w:val="none" w:sz="0" w:space="0" w:color="auto"/>
                      </w:divBdr>
                      <w:divsChild>
                        <w:div w:id="954017913">
                          <w:marLeft w:val="0"/>
                          <w:marRight w:val="0"/>
                          <w:marTop w:val="0"/>
                          <w:marBottom w:val="0"/>
                          <w:divBdr>
                            <w:top w:val="none" w:sz="0" w:space="0" w:color="auto"/>
                            <w:left w:val="none" w:sz="0" w:space="0" w:color="auto"/>
                            <w:bottom w:val="none" w:sz="0" w:space="0" w:color="auto"/>
                            <w:right w:val="none" w:sz="0" w:space="0" w:color="auto"/>
                          </w:divBdr>
                          <w:divsChild>
                            <w:div w:id="1282300135">
                              <w:marLeft w:val="0"/>
                              <w:marRight w:val="0"/>
                              <w:marTop w:val="0"/>
                              <w:marBottom w:val="0"/>
                              <w:divBdr>
                                <w:top w:val="none" w:sz="0" w:space="0" w:color="auto"/>
                                <w:left w:val="none" w:sz="0" w:space="0" w:color="auto"/>
                                <w:bottom w:val="none" w:sz="0" w:space="0" w:color="auto"/>
                                <w:right w:val="none" w:sz="0" w:space="0" w:color="auto"/>
                              </w:divBdr>
                              <w:divsChild>
                                <w:div w:id="1090393248">
                                  <w:marLeft w:val="0"/>
                                  <w:marRight w:val="0"/>
                                  <w:marTop w:val="0"/>
                                  <w:marBottom w:val="0"/>
                                  <w:divBdr>
                                    <w:top w:val="none" w:sz="0" w:space="0" w:color="auto"/>
                                    <w:left w:val="none" w:sz="0" w:space="0" w:color="auto"/>
                                    <w:bottom w:val="none" w:sz="0" w:space="0" w:color="auto"/>
                                    <w:right w:val="none" w:sz="0" w:space="0" w:color="auto"/>
                                  </w:divBdr>
                                  <w:divsChild>
                                    <w:div w:id="997735810">
                                      <w:marLeft w:val="0"/>
                                      <w:marRight w:val="0"/>
                                      <w:marTop w:val="0"/>
                                      <w:marBottom w:val="0"/>
                                      <w:divBdr>
                                        <w:top w:val="none" w:sz="0" w:space="0" w:color="auto"/>
                                        <w:left w:val="none" w:sz="0" w:space="0" w:color="auto"/>
                                        <w:bottom w:val="none" w:sz="0" w:space="0" w:color="auto"/>
                                        <w:right w:val="none" w:sz="0" w:space="0" w:color="auto"/>
                                      </w:divBdr>
                                      <w:divsChild>
                                        <w:div w:id="1735657791">
                                          <w:marLeft w:val="0"/>
                                          <w:marRight w:val="0"/>
                                          <w:marTop w:val="0"/>
                                          <w:marBottom w:val="0"/>
                                          <w:divBdr>
                                            <w:top w:val="none" w:sz="0" w:space="0" w:color="auto"/>
                                            <w:left w:val="none" w:sz="0" w:space="0" w:color="auto"/>
                                            <w:bottom w:val="none" w:sz="0" w:space="0" w:color="auto"/>
                                            <w:right w:val="none" w:sz="0" w:space="0" w:color="auto"/>
                                          </w:divBdr>
                                          <w:divsChild>
                                            <w:div w:id="265502163">
                                              <w:marLeft w:val="0"/>
                                              <w:marRight w:val="0"/>
                                              <w:marTop w:val="0"/>
                                              <w:marBottom w:val="0"/>
                                              <w:divBdr>
                                                <w:top w:val="none" w:sz="0" w:space="0" w:color="auto"/>
                                                <w:left w:val="none" w:sz="0" w:space="0" w:color="auto"/>
                                                <w:bottom w:val="none" w:sz="0" w:space="0" w:color="auto"/>
                                                <w:right w:val="none" w:sz="0" w:space="0" w:color="auto"/>
                                              </w:divBdr>
                                              <w:divsChild>
                                                <w:div w:id="1496022489">
                                                  <w:marLeft w:val="0"/>
                                                  <w:marRight w:val="0"/>
                                                  <w:marTop w:val="0"/>
                                                  <w:marBottom w:val="0"/>
                                                  <w:divBdr>
                                                    <w:top w:val="none" w:sz="0" w:space="0" w:color="auto"/>
                                                    <w:left w:val="none" w:sz="0" w:space="0" w:color="auto"/>
                                                    <w:bottom w:val="none" w:sz="0" w:space="0" w:color="auto"/>
                                                    <w:right w:val="none" w:sz="0" w:space="0" w:color="auto"/>
                                                  </w:divBdr>
                                                  <w:divsChild>
                                                    <w:div w:id="770246405">
                                                      <w:marLeft w:val="0"/>
                                                      <w:marRight w:val="0"/>
                                                      <w:marTop w:val="0"/>
                                                      <w:marBottom w:val="0"/>
                                                      <w:divBdr>
                                                        <w:top w:val="none" w:sz="0" w:space="0" w:color="auto"/>
                                                        <w:left w:val="none" w:sz="0" w:space="0" w:color="auto"/>
                                                        <w:bottom w:val="none" w:sz="0" w:space="0" w:color="auto"/>
                                                        <w:right w:val="none" w:sz="0" w:space="0" w:color="auto"/>
                                                      </w:divBdr>
                                                      <w:divsChild>
                                                        <w:div w:id="7477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5443246">
      <w:bodyDiv w:val="1"/>
      <w:marLeft w:val="0"/>
      <w:marRight w:val="0"/>
      <w:marTop w:val="0"/>
      <w:marBottom w:val="0"/>
      <w:divBdr>
        <w:top w:val="none" w:sz="0" w:space="0" w:color="auto"/>
        <w:left w:val="none" w:sz="0" w:space="0" w:color="auto"/>
        <w:bottom w:val="none" w:sz="0" w:space="0" w:color="auto"/>
        <w:right w:val="none" w:sz="0" w:space="0" w:color="auto"/>
      </w:divBdr>
    </w:div>
    <w:div w:id="787698348">
      <w:bodyDiv w:val="1"/>
      <w:marLeft w:val="0"/>
      <w:marRight w:val="0"/>
      <w:marTop w:val="0"/>
      <w:marBottom w:val="0"/>
      <w:divBdr>
        <w:top w:val="none" w:sz="0" w:space="0" w:color="auto"/>
        <w:left w:val="none" w:sz="0" w:space="0" w:color="auto"/>
        <w:bottom w:val="none" w:sz="0" w:space="0" w:color="auto"/>
        <w:right w:val="none" w:sz="0" w:space="0" w:color="auto"/>
      </w:divBdr>
    </w:div>
    <w:div w:id="791175294">
      <w:bodyDiv w:val="1"/>
      <w:marLeft w:val="0"/>
      <w:marRight w:val="0"/>
      <w:marTop w:val="0"/>
      <w:marBottom w:val="0"/>
      <w:divBdr>
        <w:top w:val="none" w:sz="0" w:space="0" w:color="auto"/>
        <w:left w:val="none" w:sz="0" w:space="0" w:color="auto"/>
        <w:bottom w:val="none" w:sz="0" w:space="0" w:color="auto"/>
        <w:right w:val="none" w:sz="0" w:space="0" w:color="auto"/>
      </w:divBdr>
      <w:divsChild>
        <w:div w:id="1426266712">
          <w:marLeft w:val="0"/>
          <w:marRight w:val="0"/>
          <w:marTop w:val="0"/>
          <w:marBottom w:val="0"/>
          <w:divBdr>
            <w:top w:val="none" w:sz="0" w:space="0" w:color="auto"/>
            <w:left w:val="none" w:sz="0" w:space="0" w:color="auto"/>
            <w:bottom w:val="none" w:sz="0" w:space="0" w:color="auto"/>
            <w:right w:val="none" w:sz="0" w:space="0" w:color="auto"/>
          </w:divBdr>
          <w:divsChild>
            <w:div w:id="101193862">
              <w:marLeft w:val="0"/>
              <w:marRight w:val="0"/>
              <w:marTop w:val="0"/>
              <w:marBottom w:val="0"/>
              <w:divBdr>
                <w:top w:val="none" w:sz="0" w:space="0" w:color="auto"/>
                <w:left w:val="none" w:sz="0" w:space="0" w:color="auto"/>
                <w:bottom w:val="none" w:sz="0" w:space="0" w:color="auto"/>
                <w:right w:val="none" w:sz="0" w:space="0" w:color="auto"/>
              </w:divBdr>
              <w:divsChild>
                <w:div w:id="228154678">
                  <w:marLeft w:val="0"/>
                  <w:marRight w:val="0"/>
                  <w:marTop w:val="0"/>
                  <w:marBottom w:val="0"/>
                  <w:divBdr>
                    <w:top w:val="none" w:sz="0" w:space="0" w:color="auto"/>
                    <w:left w:val="none" w:sz="0" w:space="0" w:color="auto"/>
                    <w:bottom w:val="none" w:sz="0" w:space="0" w:color="auto"/>
                    <w:right w:val="none" w:sz="0" w:space="0" w:color="auto"/>
                  </w:divBdr>
                  <w:divsChild>
                    <w:div w:id="2060200296">
                      <w:marLeft w:val="0"/>
                      <w:marRight w:val="0"/>
                      <w:marTop w:val="0"/>
                      <w:marBottom w:val="0"/>
                      <w:divBdr>
                        <w:top w:val="none" w:sz="0" w:space="0" w:color="auto"/>
                        <w:left w:val="none" w:sz="0" w:space="0" w:color="auto"/>
                        <w:bottom w:val="none" w:sz="0" w:space="0" w:color="auto"/>
                        <w:right w:val="none" w:sz="0" w:space="0" w:color="auto"/>
                      </w:divBdr>
                      <w:divsChild>
                        <w:div w:id="1417946138">
                          <w:marLeft w:val="0"/>
                          <w:marRight w:val="0"/>
                          <w:marTop w:val="0"/>
                          <w:marBottom w:val="0"/>
                          <w:divBdr>
                            <w:top w:val="none" w:sz="0" w:space="0" w:color="auto"/>
                            <w:left w:val="none" w:sz="0" w:space="0" w:color="auto"/>
                            <w:bottom w:val="none" w:sz="0" w:space="0" w:color="auto"/>
                            <w:right w:val="none" w:sz="0" w:space="0" w:color="auto"/>
                          </w:divBdr>
                          <w:divsChild>
                            <w:div w:id="939217010">
                              <w:marLeft w:val="0"/>
                              <w:marRight w:val="0"/>
                              <w:marTop w:val="0"/>
                              <w:marBottom w:val="0"/>
                              <w:divBdr>
                                <w:top w:val="none" w:sz="0" w:space="0" w:color="auto"/>
                                <w:left w:val="none" w:sz="0" w:space="0" w:color="auto"/>
                                <w:bottom w:val="none" w:sz="0" w:space="0" w:color="auto"/>
                                <w:right w:val="none" w:sz="0" w:space="0" w:color="auto"/>
                              </w:divBdr>
                              <w:divsChild>
                                <w:div w:id="92943952">
                                  <w:marLeft w:val="0"/>
                                  <w:marRight w:val="0"/>
                                  <w:marTop w:val="0"/>
                                  <w:marBottom w:val="0"/>
                                  <w:divBdr>
                                    <w:top w:val="none" w:sz="0" w:space="0" w:color="auto"/>
                                    <w:left w:val="none" w:sz="0" w:space="0" w:color="auto"/>
                                    <w:bottom w:val="none" w:sz="0" w:space="0" w:color="auto"/>
                                    <w:right w:val="none" w:sz="0" w:space="0" w:color="auto"/>
                                  </w:divBdr>
                                  <w:divsChild>
                                    <w:div w:id="1828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6949">
      <w:bodyDiv w:val="1"/>
      <w:marLeft w:val="0"/>
      <w:marRight w:val="0"/>
      <w:marTop w:val="0"/>
      <w:marBottom w:val="0"/>
      <w:divBdr>
        <w:top w:val="none" w:sz="0" w:space="0" w:color="auto"/>
        <w:left w:val="none" w:sz="0" w:space="0" w:color="auto"/>
        <w:bottom w:val="none" w:sz="0" w:space="0" w:color="auto"/>
        <w:right w:val="none" w:sz="0" w:space="0" w:color="auto"/>
      </w:divBdr>
    </w:div>
    <w:div w:id="824980527">
      <w:bodyDiv w:val="1"/>
      <w:marLeft w:val="0"/>
      <w:marRight w:val="0"/>
      <w:marTop w:val="0"/>
      <w:marBottom w:val="0"/>
      <w:divBdr>
        <w:top w:val="none" w:sz="0" w:space="0" w:color="auto"/>
        <w:left w:val="none" w:sz="0" w:space="0" w:color="auto"/>
        <w:bottom w:val="none" w:sz="0" w:space="0" w:color="auto"/>
        <w:right w:val="none" w:sz="0" w:space="0" w:color="auto"/>
      </w:divBdr>
    </w:div>
    <w:div w:id="843083132">
      <w:bodyDiv w:val="1"/>
      <w:marLeft w:val="0"/>
      <w:marRight w:val="0"/>
      <w:marTop w:val="0"/>
      <w:marBottom w:val="0"/>
      <w:divBdr>
        <w:top w:val="none" w:sz="0" w:space="0" w:color="auto"/>
        <w:left w:val="none" w:sz="0" w:space="0" w:color="auto"/>
        <w:bottom w:val="none" w:sz="0" w:space="0" w:color="auto"/>
        <w:right w:val="none" w:sz="0" w:space="0" w:color="auto"/>
      </w:divBdr>
    </w:div>
    <w:div w:id="872159888">
      <w:bodyDiv w:val="1"/>
      <w:marLeft w:val="0"/>
      <w:marRight w:val="0"/>
      <w:marTop w:val="0"/>
      <w:marBottom w:val="0"/>
      <w:divBdr>
        <w:top w:val="none" w:sz="0" w:space="0" w:color="auto"/>
        <w:left w:val="none" w:sz="0" w:space="0" w:color="auto"/>
        <w:bottom w:val="none" w:sz="0" w:space="0" w:color="auto"/>
        <w:right w:val="none" w:sz="0" w:space="0" w:color="auto"/>
      </w:divBdr>
    </w:div>
    <w:div w:id="898171580">
      <w:bodyDiv w:val="1"/>
      <w:marLeft w:val="0"/>
      <w:marRight w:val="0"/>
      <w:marTop w:val="0"/>
      <w:marBottom w:val="0"/>
      <w:divBdr>
        <w:top w:val="none" w:sz="0" w:space="0" w:color="auto"/>
        <w:left w:val="none" w:sz="0" w:space="0" w:color="auto"/>
        <w:bottom w:val="none" w:sz="0" w:space="0" w:color="auto"/>
        <w:right w:val="none" w:sz="0" w:space="0" w:color="auto"/>
      </w:divBdr>
    </w:div>
    <w:div w:id="905846455">
      <w:bodyDiv w:val="1"/>
      <w:marLeft w:val="0"/>
      <w:marRight w:val="0"/>
      <w:marTop w:val="0"/>
      <w:marBottom w:val="0"/>
      <w:divBdr>
        <w:top w:val="none" w:sz="0" w:space="0" w:color="auto"/>
        <w:left w:val="none" w:sz="0" w:space="0" w:color="auto"/>
        <w:bottom w:val="none" w:sz="0" w:space="0" w:color="auto"/>
        <w:right w:val="none" w:sz="0" w:space="0" w:color="auto"/>
      </w:divBdr>
    </w:div>
    <w:div w:id="906305945">
      <w:bodyDiv w:val="1"/>
      <w:marLeft w:val="0"/>
      <w:marRight w:val="0"/>
      <w:marTop w:val="0"/>
      <w:marBottom w:val="0"/>
      <w:divBdr>
        <w:top w:val="none" w:sz="0" w:space="0" w:color="auto"/>
        <w:left w:val="none" w:sz="0" w:space="0" w:color="auto"/>
        <w:bottom w:val="none" w:sz="0" w:space="0" w:color="auto"/>
        <w:right w:val="none" w:sz="0" w:space="0" w:color="auto"/>
      </w:divBdr>
    </w:div>
    <w:div w:id="921989407">
      <w:bodyDiv w:val="1"/>
      <w:marLeft w:val="0"/>
      <w:marRight w:val="0"/>
      <w:marTop w:val="0"/>
      <w:marBottom w:val="0"/>
      <w:divBdr>
        <w:top w:val="none" w:sz="0" w:space="0" w:color="auto"/>
        <w:left w:val="none" w:sz="0" w:space="0" w:color="auto"/>
        <w:bottom w:val="none" w:sz="0" w:space="0" w:color="auto"/>
        <w:right w:val="none" w:sz="0" w:space="0" w:color="auto"/>
      </w:divBdr>
    </w:div>
    <w:div w:id="943073257">
      <w:bodyDiv w:val="1"/>
      <w:marLeft w:val="0"/>
      <w:marRight w:val="0"/>
      <w:marTop w:val="0"/>
      <w:marBottom w:val="0"/>
      <w:divBdr>
        <w:top w:val="none" w:sz="0" w:space="0" w:color="auto"/>
        <w:left w:val="none" w:sz="0" w:space="0" w:color="auto"/>
        <w:bottom w:val="none" w:sz="0" w:space="0" w:color="auto"/>
        <w:right w:val="none" w:sz="0" w:space="0" w:color="auto"/>
      </w:divBdr>
    </w:div>
    <w:div w:id="946540183">
      <w:bodyDiv w:val="1"/>
      <w:marLeft w:val="0"/>
      <w:marRight w:val="0"/>
      <w:marTop w:val="0"/>
      <w:marBottom w:val="0"/>
      <w:divBdr>
        <w:top w:val="none" w:sz="0" w:space="0" w:color="auto"/>
        <w:left w:val="none" w:sz="0" w:space="0" w:color="auto"/>
        <w:bottom w:val="none" w:sz="0" w:space="0" w:color="auto"/>
        <w:right w:val="none" w:sz="0" w:space="0" w:color="auto"/>
      </w:divBdr>
    </w:div>
    <w:div w:id="949701632">
      <w:bodyDiv w:val="1"/>
      <w:marLeft w:val="0"/>
      <w:marRight w:val="0"/>
      <w:marTop w:val="0"/>
      <w:marBottom w:val="0"/>
      <w:divBdr>
        <w:top w:val="none" w:sz="0" w:space="0" w:color="auto"/>
        <w:left w:val="none" w:sz="0" w:space="0" w:color="auto"/>
        <w:bottom w:val="none" w:sz="0" w:space="0" w:color="auto"/>
        <w:right w:val="none" w:sz="0" w:space="0" w:color="auto"/>
      </w:divBdr>
    </w:div>
    <w:div w:id="950866717">
      <w:bodyDiv w:val="1"/>
      <w:marLeft w:val="0"/>
      <w:marRight w:val="0"/>
      <w:marTop w:val="0"/>
      <w:marBottom w:val="0"/>
      <w:divBdr>
        <w:top w:val="none" w:sz="0" w:space="0" w:color="auto"/>
        <w:left w:val="none" w:sz="0" w:space="0" w:color="auto"/>
        <w:bottom w:val="none" w:sz="0" w:space="0" w:color="auto"/>
        <w:right w:val="none" w:sz="0" w:space="0" w:color="auto"/>
      </w:divBdr>
    </w:div>
    <w:div w:id="952902112">
      <w:bodyDiv w:val="1"/>
      <w:marLeft w:val="0"/>
      <w:marRight w:val="0"/>
      <w:marTop w:val="0"/>
      <w:marBottom w:val="0"/>
      <w:divBdr>
        <w:top w:val="none" w:sz="0" w:space="0" w:color="auto"/>
        <w:left w:val="none" w:sz="0" w:space="0" w:color="auto"/>
        <w:bottom w:val="none" w:sz="0" w:space="0" w:color="auto"/>
        <w:right w:val="none" w:sz="0" w:space="0" w:color="auto"/>
      </w:divBdr>
    </w:div>
    <w:div w:id="977227590">
      <w:bodyDiv w:val="1"/>
      <w:marLeft w:val="0"/>
      <w:marRight w:val="0"/>
      <w:marTop w:val="0"/>
      <w:marBottom w:val="0"/>
      <w:divBdr>
        <w:top w:val="none" w:sz="0" w:space="0" w:color="auto"/>
        <w:left w:val="none" w:sz="0" w:space="0" w:color="auto"/>
        <w:bottom w:val="none" w:sz="0" w:space="0" w:color="auto"/>
        <w:right w:val="none" w:sz="0" w:space="0" w:color="auto"/>
      </w:divBdr>
      <w:divsChild>
        <w:div w:id="35856071">
          <w:marLeft w:val="0"/>
          <w:marRight w:val="0"/>
          <w:marTop w:val="0"/>
          <w:marBottom w:val="0"/>
          <w:divBdr>
            <w:top w:val="none" w:sz="0" w:space="0" w:color="auto"/>
            <w:left w:val="none" w:sz="0" w:space="0" w:color="auto"/>
            <w:bottom w:val="none" w:sz="0" w:space="0" w:color="auto"/>
            <w:right w:val="none" w:sz="0" w:space="0" w:color="auto"/>
          </w:divBdr>
          <w:divsChild>
            <w:div w:id="957374491">
              <w:marLeft w:val="0"/>
              <w:marRight w:val="0"/>
              <w:marTop w:val="0"/>
              <w:marBottom w:val="0"/>
              <w:divBdr>
                <w:top w:val="none" w:sz="0" w:space="0" w:color="auto"/>
                <w:left w:val="none" w:sz="0" w:space="0" w:color="auto"/>
                <w:bottom w:val="none" w:sz="0" w:space="0" w:color="auto"/>
                <w:right w:val="none" w:sz="0" w:space="0" w:color="auto"/>
              </w:divBdr>
              <w:divsChild>
                <w:div w:id="999625380">
                  <w:marLeft w:val="0"/>
                  <w:marRight w:val="0"/>
                  <w:marTop w:val="0"/>
                  <w:marBottom w:val="0"/>
                  <w:divBdr>
                    <w:top w:val="none" w:sz="0" w:space="0" w:color="auto"/>
                    <w:left w:val="none" w:sz="0" w:space="0" w:color="auto"/>
                    <w:bottom w:val="none" w:sz="0" w:space="0" w:color="auto"/>
                    <w:right w:val="none" w:sz="0" w:space="0" w:color="auto"/>
                  </w:divBdr>
                  <w:divsChild>
                    <w:div w:id="1840272792">
                      <w:marLeft w:val="0"/>
                      <w:marRight w:val="0"/>
                      <w:marTop w:val="0"/>
                      <w:marBottom w:val="0"/>
                      <w:divBdr>
                        <w:top w:val="none" w:sz="0" w:space="0" w:color="auto"/>
                        <w:left w:val="none" w:sz="0" w:space="0" w:color="auto"/>
                        <w:bottom w:val="none" w:sz="0" w:space="0" w:color="auto"/>
                        <w:right w:val="none" w:sz="0" w:space="0" w:color="auto"/>
                      </w:divBdr>
                      <w:divsChild>
                        <w:div w:id="90668841">
                          <w:marLeft w:val="0"/>
                          <w:marRight w:val="0"/>
                          <w:marTop w:val="0"/>
                          <w:marBottom w:val="0"/>
                          <w:divBdr>
                            <w:top w:val="none" w:sz="0" w:space="0" w:color="auto"/>
                            <w:left w:val="none" w:sz="0" w:space="0" w:color="auto"/>
                            <w:bottom w:val="none" w:sz="0" w:space="0" w:color="auto"/>
                            <w:right w:val="none" w:sz="0" w:space="0" w:color="auto"/>
                          </w:divBdr>
                          <w:divsChild>
                            <w:div w:id="102507005">
                              <w:marLeft w:val="0"/>
                              <w:marRight w:val="0"/>
                              <w:marTop w:val="0"/>
                              <w:marBottom w:val="0"/>
                              <w:divBdr>
                                <w:top w:val="none" w:sz="0" w:space="0" w:color="auto"/>
                                <w:left w:val="none" w:sz="0" w:space="0" w:color="auto"/>
                                <w:bottom w:val="none" w:sz="0" w:space="0" w:color="auto"/>
                                <w:right w:val="none" w:sz="0" w:space="0" w:color="auto"/>
                              </w:divBdr>
                              <w:divsChild>
                                <w:div w:id="1359426383">
                                  <w:marLeft w:val="0"/>
                                  <w:marRight w:val="0"/>
                                  <w:marTop w:val="0"/>
                                  <w:marBottom w:val="0"/>
                                  <w:divBdr>
                                    <w:top w:val="none" w:sz="0" w:space="0" w:color="auto"/>
                                    <w:left w:val="none" w:sz="0" w:space="0" w:color="auto"/>
                                    <w:bottom w:val="none" w:sz="0" w:space="0" w:color="auto"/>
                                    <w:right w:val="none" w:sz="0" w:space="0" w:color="auto"/>
                                  </w:divBdr>
                                  <w:divsChild>
                                    <w:div w:id="1989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77447">
      <w:bodyDiv w:val="1"/>
      <w:marLeft w:val="0"/>
      <w:marRight w:val="0"/>
      <w:marTop w:val="0"/>
      <w:marBottom w:val="0"/>
      <w:divBdr>
        <w:top w:val="none" w:sz="0" w:space="0" w:color="auto"/>
        <w:left w:val="none" w:sz="0" w:space="0" w:color="auto"/>
        <w:bottom w:val="none" w:sz="0" w:space="0" w:color="auto"/>
        <w:right w:val="none" w:sz="0" w:space="0" w:color="auto"/>
      </w:divBdr>
    </w:div>
    <w:div w:id="1009869177">
      <w:bodyDiv w:val="1"/>
      <w:marLeft w:val="0"/>
      <w:marRight w:val="0"/>
      <w:marTop w:val="0"/>
      <w:marBottom w:val="0"/>
      <w:divBdr>
        <w:top w:val="none" w:sz="0" w:space="0" w:color="auto"/>
        <w:left w:val="none" w:sz="0" w:space="0" w:color="auto"/>
        <w:bottom w:val="none" w:sz="0" w:space="0" w:color="auto"/>
        <w:right w:val="none" w:sz="0" w:space="0" w:color="auto"/>
      </w:divBdr>
    </w:div>
    <w:div w:id="1017076051">
      <w:bodyDiv w:val="1"/>
      <w:marLeft w:val="0"/>
      <w:marRight w:val="0"/>
      <w:marTop w:val="0"/>
      <w:marBottom w:val="0"/>
      <w:divBdr>
        <w:top w:val="none" w:sz="0" w:space="0" w:color="auto"/>
        <w:left w:val="none" w:sz="0" w:space="0" w:color="auto"/>
        <w:bottom w:val="none" w:sz="0" w:space="0" w:color="auto"/>
        <w:right w:val="none" w:sz="0" w:space="0" w:color="auto"/>
      </w:divBdr>
    </w:div>
    <w:div w:id="1023630669">
      <w:bodyDiv w:val="1"/>
      <w:marLeft w:val="0"/>
      <w:marRight w:val="0"/>
      <w:marTop w:val="0"/>
      <w:marBottom w:val="0"/>
      <w:divBdr>
        <w:top w:val="none" w:sz="0" w:space="0" w:color="auto"/>
        <w:left w:val="none" w:sz="0" w:space="0" w:color="auto"/>
        <w:bottom w:val="none" w:sz="0" w:space="0" w:color="auto"/>
        <w:right w:val="none" w:sz="0" w:space="0" w:color="auto"/>
      </w:divBdr>
    </w:div>
    <w:div w:id="1033069610">
      <w:bodyDiv w:val="1"/>
      <w:marLeft w:val="0"/>
      <w:marRight w:val="0"/>
      <w:marTop w:val="0"/>
      <w:marBottom w:val="0"/>
      <w:divBdr>
        <w:top w:val="none" w:sz="0" w:space="0" w:color="auto"/>
        <w:left w:val="none" w:sz="0" w:space="0" w:color="auto"/>
        <w:bottom w:val="none" w:sz="0" w:space="0" w:color="auto"/>
        <w:right w:val="none" w:sz="0" w:space="0" w:color="auto"/>
      </w:divBdr>
    </w:div>
    <w:div w:id="1034581063">
      <w:bodyDiv w:val="1"/>
      <w:marLeft w:val="0"/>
      <w:marRight w:val="0"/>
      <w:marTop w:val="0"/>
      <w:marBottom w:val="0"/>
      <w:divBdr>
        <w:top w:val="none" w:sz="0" w:space="0" w:color="auto"/>
        <w:left w:val="none" w:sz="0" w:space="0" w:color="auto"/>
        <w:bottom w:val="none" w:sz="0" w:space="0" w:color="auto"/>
        <w:right w:val="none" w:sz="0" w:space="0" w:color="auto"/>
      </w:divBdr>
    </w:div>
    <w:div w:id="1036153186">
      <w:bodyDiv w:val="1"/>
      <w:marLeft w:val="0"/>
      <w:marRight w:val="0"/>
      <w:marTop w:val="0"/>
      <w:marBottom w:val="0"/>
      <w:divBdr>
        <w:top w:val="none" w:sz="0" w:space="0" w:color="auto"/>
        <w:left w:val="none" w:sz="0" w:space="0" w:color="auto"/>
        <w:bottom w:val="none" w:sz="0" w:space="0" w:color="auto"/>
        <w:right w:val="none" w:sz="0" w:space="0" w:color="auto"/>
      </w:divBdr>
    </w:div>
    <w:div w:id="1038437134">
      <w:bodyDiv w:val="1"/>
      <w:marLeft w:val="0"/>
      <w:marRight w:val="0"/>
      <w:marTop w:val="0"/>
      <w:marBottom w:val="0"/>
      <w:divBdr>
        <w:top w:val="none" w:sz="0" w:space="0" w:color="auto"/>
        <w:left w:val="none" w:sz="0" w:space="0" w:color="auto"/>
        <w:bottom w:val="none" w:sz="0" w:space="0" w:color="auto"/>
        <w:right w:val="none" w:sz="0" w:space="0" w:color="auto"/>
      </w:divBdr>
    </w:div>
    <w:div w:id="1038705793">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041326396">
      <w:bodyDiv w:val="1"/>
      <w:marLeft w:val="0"/>
      <w:marRight w:val="0"/>
      <w:marTop w:val="0"/>
      <w:marBottom w:val="0"/>
      <w:divBdr>
        <w:top w:val="none" w:sz="0" w:space="0" w:color="auto"/>
        <w:left w:val="none" w:sz="0" w:space="0" w:color="auto"/>
        <w:bottom w:val="none" w:sz="0" w:space="0" w:color="auto"/>
        <w:right w:val="none" w:sz="0" w:space="0" w:color="auto"/>
      </w:divBdr>
    </w:div>
    <w:div w:id="1043096330">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57902494">
      <w:bodyDiv w:val="1"/>
      <w:marLeft w:val="0"/>
      <w:marRight w:val="0"/>
      <w:marTop w:val="0"/>
      <w:marBottom w:val="0"/>
      <w:divBdr>
        <w:top w:val="none" w:sz="0" w:space="0" w:color="auto"/>
        <w:left w:val="none" w:sz="0" w:space="0" w:color="auto"/>
        <w:bottom w:val="none" w:sz="0" w:space="0" w:color="auto"/>
        <w:right w:val="none" w:sz="0" w:space="0" w:color="auto"/>
      </w:divBdr>
    </w:div>
    <w:div w:id="1117214437">
      <w:bodyDiv w:val="1"/>
      <w:marLeft w:val="0"/>
      <w:marRight w:val="0"/>
      <w:marTop w:val="0"/>
      <w:marBottom w:val="0"/>
      <w:divBdr>
        <w:top w:val="none" w:sz="0" w:space="0" w:color="auto"/>
        <w:left w:val="none" w:sz="0" w:space="0" w:color="auto"/>
        <w:bottom w:val="none" w:sz="0" w:space="0" w:color="auto"/>
        <w:right w:val="none" w:sz="0" w:space="0" w:color="auto"/>
      </w:divBdr>
    </w:div>
    <w:div w:id="1118792494">
      <w:bodyDiv w:val="1"/>
      <w:marLeft w:val="0"/>
      <w:marRight w:val="0"/>
      <w:marTop w:val="0"/>
      <w:marBottom w:val="0"/>
      <w:divBdr>
        <w:top w:val="none" w:sz="0" w:space="0" w:color="auto"/>
        <w:left w:val="none" w:sz="0" w:space="0" w:color="auto"/>
        <w:bottom w:val="none" w:sz="0" w:space="0" w:color="auto"/>
        <w:right w:val="none" w:sz="0" w:space="0" w:color="auto"/>
      </w:divBdr>
    </w:div>
    <w:div w:id="1127971576">
      <w:bodyDiv w:val="1"/>
      <w:marLeft w:val="0"/>
      <w:marRight w:val="0"/>
      <w:marTop w:val="0"/>
      <w:marBottom w:val="0"/>
      <w:divBdr>
        <w:top w:val="none" w:sz="0" w:space="0" w:color="auto"/>
        <w:left w:val="none" w:sz="0" w:space="0" w:color="auto"/>
        <w:bottom w:val="none" w:sz="0" w:space="0" w:color="auto"/>
        <w:right w:val="none" w:sz="0" w:space="0" w:color="auto"/>
      </w:divBdr>
    </w:div>
    <w:div w:id="1130976711">
      <w:bodyDiv w:val="1"/>
      <w:marLeft w:val="0"/>
      <w:marRight w:val="0"/>
      <w:marTop w:val="0"/>
      <w:marBottom w:val="0"/>
      <w:divBdr>
        <w:top w:val="none" w:sz="0" w:space="0" w:color="auto"/>
        <w:left w:val="none" w:sz="0" w:space="0" w:color="auto"/>
        <w:bottom w:val="none" w:sz="0" w:space="0" w:color="auto"/>
        <w:right w:val="none" w:sz="0" w:space="0" w:color="auto"/>
      </w:divBdr>
    </w:div>
    <w:div w:id="1139420210">
      <w:bodyDiv w:val="1"/>
      <w:marLeft w:val="0"/>
      <w:marRight w:val="0"/>
      <w:marTop w:val="0"/>
      <w:marBottom w:val="0"/>
      <w:divBdr>
        <w:top w:val="none" w:sz="0" w:space="0" w:color="auto"/>
        <w:left w:val="none" w:sz="0" w:space="0" w:color="auto"/>
        <w:bottom w:val="none" w:sz="0" w:space="0" w:color="auto"/>
        <w:right w:val="none" w:sz="0" w:space="0" w:color="auto"/>
      </w:divBdr>
    </w:div>
    <w:div w:id="1142699742">
      <w:bodyDiv w:val="1"/>
      <w:marLeft w:val="0"/>
      <w:marRight w:val="0"/>
      <w:marTop w:val="0"/>
      <w:marBottom w:val="0"/>
      <w:divBdr>
        <w:top w:val="none" w:sz="0" w:space="0" w:color="auto"/>
        <w:left w:val="none" w:sz="0" w:space="0" w:color="auto"/>
        <w:bottom w:val="none" w:sz="0" w:space="0" w:color="auto"/>
        <w:right w:val="none" w:sz="0" w:space="0" w:color="auto"/>
      </w:divBdr>
    </w:div>
    <w:div w:id="1156873058">
      <w:bodyDiv w:val="1"/>
      <w:marLeft w:val="0"/>
      <w:marRight w:val="0"/>
      <w:marTop w:val="0"/>
      <w:marBottom w:val="0"/>
      <w:divBdr>
        <w:top w:val="none" w:sz="0" w:space="0" w:color="auto"/>
        <w:left w:val="none" w:sz="0" w:space="0" w:color="auto"/>
        <w:bottom w:val="none" w:sz="0" w:space="0" w:color="auto"/>
        <w:right w:val="none" w:sz="0" w:space="0" w:color="auto"/>
      </w:divBdr>
    </w:div>
    <w:div w:id="1157191064">
      <w:bodyDiv w:val="1"/>
      <w:marLeft w:val="0"/>
      <w:marRight w:val="0"/>
      <w:marTop w:val="0"/>
      <w:marBottom w:val="0"/>
      <w:divBdr>
        <w:top w:val="none" w:sz="0" w:space="0" w:color="auto"/>
        <w:left w:val="none" w:sz="0" w:space="0" w:color="auto"/>
        <w:bottom w:val="none" w:sz="0" w:space="0" w:color="auto"/>
        <w:right w:val="none" w:sz="0" w:space="0" w:color="auto"/>
      </w:divBdr>
    </w:div>
    <w:div w:id="1168985841">
      <w:bodyDiv w:val="1"/>
      <w:marLeft w:val="0"/>
      <w:marRight w:val="0"/>
      <w:marTop w:val="0"/>
      <w:marBottom w:val="0"/>
      <w:divBdr>
        <w:top w:val="none" w:sz="0" w:space="0" w:color="auto"/>
        <w:left w:val="none" w:sz="0" w:space="0" w:color="auto"/>
        <w:bottom w:val="none" w:sz="0" w:space="0" w:color="auto"/>
        <w:right w:val="none" w:sz="0" w:space="0" w:color="auto"/>
      </w:divBdr>
    </w:div>
    <w:div w:id="1169827844">
      <w:bodyDiv w:val="1"/>
      <w:marLeft w:val="0"/>
      <w:marRight w:val="0"/>
      <w:marTop w:val="0"/>
      <w:marBottom w:val="0"/>
      <w:divBdr>
        <w:top w:val="none" w:sz="0" w:space="0" w:color="auto"/>
        <w:left w:val="none" w:sz="0" w:space="0" w:color="auto"/>
        <w:bottom w:val="none" w:sz="0" w:space="0" w:color="auto"/>
        <w:right w:val="none" w:sz="0" w:space="0" w:color="auto"/>
      </w:divBdr>
    </w:div>
    <w:div w:id="1185829475">
      <w:bodyDiv w:val="1"/>
      <w:marLeft w:val="0"/>
      <w:marRight w:val="0"/>
      <w:marTop w:val="0"/>
      <w:marBottom w:val="0"/>
      <w:divBdr>
        <w:top w:val="none" w:sz="0" w:space="0" w:color="auto"/>
        <w:left w:val="none" w:sz="0" w:space="0" w:color="auto"/>
        <w:bottom w:val="none" w:sz="0" w:space="0" w:color="auto"/>
        <w:right w:val="none" w:sz="0" w:space="0" w:color="auto"/>
      </w:divBdr>
    </w:div>
    <w:div w:id="1197890759">
      <w:bodyDiv w:val="1"/>
      <w:marLeft w:val="0"/>
      <w:marRight w:val="0"/>
      <w:marTop w:val="0"/>
      <w:marBottom w:val="0"/>
      <w:divBdr>
        <w:top w:val="none" w:sz="0" w:space="0" w:color="auto"/>
        <w:left w:val="none" w:sz="0" w:space="0" w:color="auto"/>
        <w:bottom w:val="none" w:sz="0" w:space="0" w:color="auto"/>
        <w:right w:val="none" w:sz="0" w:space="0" w:color="auto"/>
      </w:divBdr>
    </w:div>
    <w:div w:id="1221330730">
      <w:bodyDiv w:val="1"/>
      <w:marLeft w:val="0"/>
      <w:marRight w:val="0"/>
      <w:marTop w:val="0"/>
      <w:marBottom w:val="0"/>
      <w:divBdr>
        <w:top w:val="none" w:sz="0" w:space="0" w:color="auto"/>
        <w:left w:val="none" w:sz="0" w:space="0" w:color="auto"/>
        <w:bottom w:val="none" w:sz="0" w:space="0" w:color="auto"/>
        <w:right w:val="none" w:sz="0" w:space="0" w:color="auto"/>
      </w:divBdr>
    </w:div>
    <w:div w:id="1239750272">
      <w:bodyDiv w:val="1"/>
      <w:marLeft w:val="0"/>
      <w:marRight w:val="0"/>
      <w:marTop w:val="0"/>
      <w:marBottom w:val="0"/>
      <w:divBdr>
        <w:top w:val="none" w:sz="0" w:space="0" w:color="auto"/>
        <w:left w:val="none" w:sz="0" w:space="0" w:color="auto"/>
        <w:bottom w:val="none" w:sz="0" w:space="0" w:color="auto"/>
        <w:right w:val="none" w:sz="0" w:space="0" w:color="auto"/>
      </w:divBdr>
    </w:div>
    <w:div w:id="1240359684">
      <w:bodyDiv w:val="1"/>
      <w:marLeft w:val="0"/>
      <w:marRight w:val="0"/>
      <w:marTop w:val="0"/>
      <w:marBottom w:val="0"/>
      <w:divBdr>
        <w:top w:val="none" w:sz="0" w:space="0" w:color="auto"/>
        <w:left w:val="none" w:sz="0" w:space="0" w:color="auto"/>
        <w:bottom w:val="none" w:sz="0" w:space="0" w:color="auto"/>
        <w:right w:val="none" w:sz="0" w:space="0" w:color="auto"/>
      </w:divBdr>
    </w:div>
    <w:div w:id="1245993286">
      <w:bodyDiv w:val="1"/>
      <w:marLeft w:val="0"/>
      <w:marRight w:val="0"/>
      <w:marTop w:val="0"/>
      <w:marBottom w:val="0"/>
      <w:divBdr>
        <w:top w:val="none" w:sz="0" w:space="0" w:color="auto"/>
        <w:left w:val="none" w:sz="0" w:space="0" w:color="auto"/>
        <w:bottom w:val="none" w:sz="0" w:space="0" w:color="auto"/>
        <w:right w:val="none" w:sz="0" w:space="0" w:color="auto"/>
      </w:divBdr>
    </w:div>
    <w:div w:id="1258291519">
      <w:bodyDiv w:val="1"/>
      <w:marLeft w:val="0"/>
      <w:marRight w:val="0"/>
      <w:marTop w:val="0"/>
      <w:marBottom w:val="0"/>
      <w:divBdr>
        <w:top w:val="none" w:sz="0" w:space="0" w:color="auto"/>
        <w:left w:val="none" w:sz="0" w:space="0" w:color="auto"/>
        <w:bottom w:val="none" w:sz="0" w:space="0" w:color="auto"/>
        <w:right w:val="none" w:sz="0" w:space="0" w:color="auto"/>
      </w:divBdr>
    </w:div>
    <w:div w:id="1278216569">
      <w:bodyDiv w:val="1"/>
      <w:marLeft w:val="0"/>
      <w:marRight w:val="0"/>
      <w:marTop w:val="0"/>
      <w:marBottom w:val="0"/>
      <w:divBdr>
        <w:top w:val="none" w:sz="0" w:space="0" w:color="auto"/>
        <w:left w:val="none" w:sz="0" w:space="0" w:color="auto"/>
        <w:bottom w:val="none" w:sz="0" w:space="0" w:color="auto"/>
        <w:right w:val="none" w:sz="0" w:space="0" w:color="auto"/>
      </w:divBdr>
    </w:div>
    <w:div w:id="1287468733">
      <w:bodyDiv w:val="1"/>
      <w:marLeft w:val="0"/>
      <w:marRight w:val="0"/>
      <w:marTop w:val="0"/>
      <w:marBottom w:val="0"/>
      <w:divBdr>
        <w:top w:val="none" w:sz="0" w:space="0" w:color="auto"/>
        <w:left w:val="none" w:sz="0" w:space="0" w:color="auto"/>
        <w:bottom w:val="none" w:sz="0" w:space="0" w:color="auto"/>
        <w:right w:val="none" w:sz="0" w:space="0" w:color="auto"/>
      </w:divBdr>
    </w:div>
    <w:div w:id="1288703213">
      <w:bodyDiv w:val="1"/>
      <w:marLeft w:val="0"/>
      <w:marRight w:val="0"/>
      <w:marTop w:val="0"/>
      <w:marBottom w:val="0"/>
      <w:divBdr>
        <w:top w:val="none" w:sz="0" w:space="0" w:color="auto"/>
        <w:left w:val="none" w:sz="0" w:space="0" w:color="auto"/>
        <w:bottom w:val="none" w:sz="0" w:space="0" w:color="auto"/>
        <w:right w:val="none" w:sz="0" w:space="0" w:color="auto"/>
      </w:divBdr>
    </w:div>
    <w:div w:id="1308169338">
      <w:bodyDiv w:val="1"/>
      <w:marLeft w:val="0"/>
      <w:marRight w:val="0"/>
      <w:marTop w:val="0"/>
      <w:marBottom w:val="0"/>
      <w:divBdr>
        <w:top w:val="none" w:sz="0" w:space="0" w:color="auto"/>
        <w:left w:val="none" w:sz="0" w:space="0" w:color="auto"/>
        <w:bottom w:val="none" w:sz="0" w:space="0" w:color="auto"/>
        <w:right w:val="none" w:sz="0" w:space="0" w:color="auto"/>
      </w:divBdr>
    </w:div>
    <w:div w:id="1326863566">
      <w:bodyDiv w:val="1"/>
      <w:marLeft w:val="0"/>
      <w:marRight w:val="0"/>
      <w:marTop w:val="0"/>
      <w:marBottom w:val="0"/>
      <w:divBdr>
        <w:top w:val="none" w:sz="0" w:space="0" w:color="auto"/>
        <w:left w:val="none" w:sz="0" w:space="0" w:color="auto"/>
        <w:bottom w:val="none" w:sz="0" w:space="0" w:color="auto"/>
        <w:right w:val="none" w:sz="0" w:space="0" w:color="auto"/>
      </w:divBdr>
    </w:div>
    <w:div w:id="1363172350">
      <w:bodyDiv w:val="1"/>
      <w:marLeft w:val="0"/>
      <w:marRight w:val="0"/>
      <w:marTop w:val="0"/>
      <w:marBottom w:val="0"/>
      <w:divBdr>
        <w:top w:val="none" w:sz="0" w:space="0" w:color="auto"/>
        <w:left w:val="none" w:sz="0" w:space="0" w:color="auto"/>
        <w:bottom w:val="none" w:sz="0" w:space="0" w:color="auto"/>
        <w:right w:val="none" w:sz="0" w:space="0" w:color="auto"/>
      </w:divBdr>
    </w:div>
    <w:div w:id="1386028940">
      <w:bodyDiv w:val="1"/>
      <w:marLeft w:val="0"/>
      <w:marRight w:val="0"/>
      <w:marTop w:val="0"/>
      <w:marBottom w:val="0"/>
      <w:divBdr>
        <w:top w:val="none" w:sz="0" w:space="0" w:color="auto"/>
        <w:left w:val="none" w:sz="0" w:space="0" w:color="auto"/>
        <w:bottom w:val="none" w:sz="0" w:space="0" w:color="auto"/>
        <w:right w:val="none" w:sz="0" w:space="0" w:color="auto"/>
      </w:divBdr>
    </w:div>
    <w:div w:id="1390691100">
      <w:bodyDiv w:val="1"/>
      <w:marLeft w:val="0"/>
      <w:marRight w:val="0"/>
      <w:marTop w:val="0"/>
      <w:marBottom w:val="0"/>
      <w:divBdr>
        <w:top w:val="none" w:sz="0" w:space="0" w:color="auto"/>
        <w:left w:val="none" w:sz="0" w:space="0" w:color="auto"/>
        <w:bottom w:val="none" w:sz="0" w:space="0" w:color="auto"/>
        <w:right w:val="none" w:sz="0" w:space="0" w:color="auto"/>
      </w:divBdr>
    </w:div>
    <w:div w:id="1395662806">
      <w:bodyDiv w:val="1"/>
      <w:marLeft w:val="0"/>
      <w:marRight w:val="0"/>
      <w:marTop w:val="0"/>
      <w:marBottom w:val="0"/>
      <w:divBdr>
        <w:top w:val="none" w:sz="0" w:space="0" w:color="auto"/>
        <w:left w:val="none" w:sz="0" w:space="0" w:color="auto"/>
        <w:bottom w:val="none" w:sz="0" w:space="0" w:color="auto"/>
        <w:right w:val="none" w:sz="0" w:space="0" w:color="auto"/>
      </w:divBdr>
    </w:div>
    <w:div w:id="1404376052">
      <w:marLeft w:val="0"/>
      <w:marRight w:val="0"/>
      <w:marTop w:val="0"/>
      <w:marBottom w:val="0"/>
      <w:divBdr>
        <w:top w:val="none" w:sz="0" w:space="0" w:color="auto"/>
        <w:left w:val="none" w:sz="0" w:space="0" w:color="auto"/>
        <w:bottom w:val="none" w:sz="0" w:space="0" w:color="auto"/>
        <w:right w:val="none" w:sz="0" w:space="0" w:color="auto"/>
      </w:divBdr>
    </w:div>
    <w:div w:id="1404376053">
      <w:marLeft w:val="0"/>
      <w:marRight w:val="0"/>
      <w:marTop w:val="0"/>
      <w:marBottom w:val="0"/>
      <w:divBdr>
        <w:top w:val="none" w:sz="0" w:space="0" w:color="auto"/>
        <w:left w:val="none" w:sz="0" w:space="0" w:color="auto"/>
        <w:bottom w:val="none" w:sz="0" w:space="0" w:color="auto"/>
        <w:right w:val="none" w:sz="0" w:space="0" w:color="auto"/>
      </w:divBdr>
    </w:div>
    <w:div w:id="1404376054">
      <w:marLeft w:val="0"/>
      <w:marRight w:val="0"/>
      <w:marTop w:val="0"/>
      <w:marBottom w:val="0"/>
      <w:divBdr>
        <w:top w:val="none" w:sz="0" w:space="0" w:color="auto"/>
        <w:left w:val="none" w:sz="0" w:space="0" w:color="auto"/>
        <w:bottom w:val="none" w:sz="0" w:space="0" w:color="auto"/>
        <w:right w:val="none" w:sz="0" w:space="0" w:color="auto"/>
      </w:divBdr>
    </w:div>
    <w:div w:id="1404376055">
      <w:marLeft w:val="0"/>
      <w:marRight w:val="0"/>
      <w:marTop w:val="0"/>
      <w:marBottom w:val="0"/>
      <w:divBdr>
        <w:top w:val="none" w:sz="0" w:space="0" w:color="auto"/>
        <w:left w:val="none" w:sz="0" w:space="0" w:color="auto"/>
        <w:bottom w:val="none" w:sz="0" w:space="0" w:color="auto"/>
        <w:right w:val="none" w:sz="0" w:space="0" w:color="auto"/>
      </w:divBdr>
    </w:div>
    <w:div w:id="1404376056">
      <w:marLeft w:val="0"/>
      <w:marRight w:val="0"/>
      <w:marTop w:val="0"/>
      <w:marBottom w:val="0"/>
      <w:divBdr>
        <w:top w:val="none" w:sz="0" w:space="0" w:color="auto"/>
        <w:left w:val="none" w:sz="0" w:space="0" w:color="auto"/>
        <w:bottom w:val="none" w:sz="0" w:space="0" w:color="auto"/>
        <w:right w:val="none" w:sz="0" w:space="0" w:color="auto"/>
      </w:divBdr>
    </w:div>
    <w:div w:id="1404376057">
      <w:marLeft w:val="0"/>
      <w:marRight w:val="0"/>
      <w:marTop w:val="0"/>
      <w:marBottom w:val="0"/>
      <w:divBdr>
        <w:top w:val="none" w:sz="0" w:space="0" w:color="auto"/>
        <w:left w:val="none" w:sz="0" w:space="0" w:color="auto"/>
        <w:bottom w:val="none" w:sz="0" w:space="0" w:color="auto"/>
        <w:right w:val="none" w:sz="0" w:space="0" w:color="auto"/>
      </w:divBdr>
    </w:div>
    <w:div w:id="1404376058">
      <w:marLeft w:val="0"/>
      <w:marRight w:val="0"/>
      <w:marTop w:val="0"/>
      <w:marBottom w:val="0"/>
      <w:divBdr>
        <w:top w:val="none" w:sz="0" w:space="0" w:color="auto"/>
        <w:left w:val="none" w:sz="0" w:space="0" w:color="auto"/>
        <w:bottom w:val="none" w:sz="0" w:space="0" w:color="auto"/>
        <w:right w:val="none" w:sz="0" w:space="0" w:color="auto"/>
      </w:divBdr>
    </w:div>
    <w:div w:id="1404376059">
      <w:marLeft w:val="0"/>
      <w:marRight w:val="0"/>
      <w:marTop w:val="0"/>
      <w:marBottom w:val="0"/>
      <w:divBdr>
        <w:top w:val="none" w:sz="0" w:space="0" w:color="auto"/>
        <w:left w:val="none" w:sz="0" w:space="0" w:color="auto"/>
        <w:bottom w:val="none" w:sz="0" w:space="0" w:color="auto"/>
        <w:right w:val="none" w:sz="0" w:space="0" w:color="auto"/>
      </w:divBdr>
    </w:div>
    <w:div w:id="1404376060">
      <w:marLeft w:val="0"/>
      <w:marRight w:val="0"/>
      <w:marTop w:val="0"/>
      <w:marBottom w:val="0"/>
      <w:divBdr>
        <w:top w:val="none" w:sz="0" w:space="0" w:color="auto"/>
        <w:left w:val="none" w:sz="0" w:space="0" w:color="auto"/>
        <w:bottom w:val="none" w:sz="0" w:space="0" w:color="auto"/>
        <w:right w:val="none" w:sz="0" w:space="0" w:color="auto"/>
      </w:divBdr>
    </w:div>
    <w:div w:id="1404376061">
      <w:marLeft w:val="0"/>
      <w:marRight w:val="0"/>
      <w:marTop w:val="0"/>
      <w:marBottom w:val="0"/>
      <w:divBdr>
        <w:top w:val="none" w:sz="0" w:space="0" w:color="auto"/>
        <w:left w:val="none" w:sz="0" w:space="0" w:color="auto"/>
        <w:bottom w:val="none" w:sz="0" w:space="0" w:color="auto"/>
        <w:right w:val="none" w:sz="0" w:space="0" w:color="auto"/>
      </w:divBdr>
    </w:div>
    <w:div w:id="1404376062">
      <w:marLeft w:val="0"/>
      <w:marRight w:val="0"/>
      <w:marTop w:val="0"/>
      <w:marBottom w:val="0"/>
      <w:divBdr>
        <w:top w:val="none" w:sz="0" w:space="0" w:color="auto"/>
        <w:left w:val="none" w:sz="0" w:space="0" w:color="auto"/>
        <w:bottom w:val="none" w:sz="0" w:space="0" w:color="auto"/>
        <w:right w:val="none" w:sz="0" w:space="0" w:color="auto"/>
      </w:divBdr>
    </w:div>
    <w:div w:id="1404376063">
      <w:marLeft w:val="0"/>
      <w:marRight w:val="0"/>
      <w:marTop w:val="0"/>
      <w:marBottom w:val="0"/>
      <w:divBdr>
        <w:top w:val="none" w:sz="0" w:space="0" w:color="auto"/>
        <w:left w:val="none" w:sz="0" w:space="0" w:color="auto"/>
        <w:bottom w:val="none" w:sz="0" w:space="0" w:color="auto"/>
        <w:right w:val="none" w:sz="0" w:space="0" w:color="auto"/>
      </w:divBdr>
    </w:div>
    <w:div w:id="1404376065">
      <w:marLeft w:val="0"/>
      <w:marRight w:val="0"/>
      <w:marTop w:val="0"/>
      <w:marBottom w:val="0"/>
      <w:divBdr>
        <w:top w:val="none" w:sz="0" w:space="0" w:color="auto"/>
        <w:left w:val="none" w:sz="0" w:space="0" w:color="auto"/>
        <w:bottom w:val="none" w:sz="0" w:space="0" w:color="auto"/>
        <w:right w:val="none" w:sz="0" w:space="0" w:color="auto"/>
      </w:divBdr>
    </w:div>
    <w:div w:id="1404376066">
      <w:marLeft w:val="0"/>
      <w:marRight w:val="0"/>
      <w:marTop w:val="0"/>
      <w:marBottom w:val="0"/>
      <w:divBdr>
        <w:top w:val="none" w:sz="0" w:space="0" w:color="auto"/>
        <w:left w:val="none" w:sz="0" w:space="0" w:color="auto"/>
        <w:bottom w:val="none" w:sz="0" w:space="0" w:color="auto"/>
        <w:right w:val="none" w:sz="0" w:space="0" w:color="auto"/>
      </w:divBdr>
    </w:div>
    <w:div w:id="1404376068">
      <w:marLeft w:val="0"/>
      <w:marRight w:val="0"/>
      <w:marTop w:val="0"/>
      <w:marBottom w:val="0"/>
      <w:divBdr>
        <w:top w:val="none" w:sz="0" w:space="0" w:color="auto"/>
        <w:left w:val="none" w:sz="0" w:space="0" w:color="auto"/>
        <w:bottom w:val="none" w:sz="0" w:space="0" w:color="auto"/>
        <w:right w:val="none" w:sz="0" w:space="0" w:color="auto"/>
      </w:divBdr>
      <w:divsChild>
        <w:div w:id="1404376101">
          <w:marLeft w:val="0"/>
          <w:marRight w:val="0"/>
          <w:marTop w:val="0"/>
          <w:marBottom w:val="0"/>
          <w:divBdr>
            <w:top w:val="none" w:sz="0" w:space="0" w:color="auto"/>
            <w:left w:val="none" w:sz="0" w:space="0" w:color="auto"/>
            <w:bottom w:val="none" w:sz="0" w:space="0" w:color="auto"/>
            <w:right w:val="none" w:sz="0" w:space="0" w:color="auto"/>
          </w:divBdr>
          <w:divsChild>
            <w:div w:id="1404376104">
              <w:marLeft w:val="0"/>
              <w:marRight w:val="0"/>
              <w:marTop w:val="0"/>
              <w:marBottom w:val="0"/>
              <w:divBdr>
                <w:top w:val="none" w:sz="0" w:space="0" w:color="auto"/>
                <w:left w:val="none" w:sz="0" w:space="0" w:color="auto"/>
                <w:bottom w:val="none" w:sz="0" w:space="0" w:color="auto"/>
                <w:right w:val="none" w:sz="0" w:space="0" w:color="auto"/>
              </w:divBdr>
              <w:divsChild>
                <w:div w:id="1404376107">
                  <w:marLeft w:val="0"/>
                  <w:marRight w:val="0"/>
                  <w:marTop w:val="0"/>
                  <w:marBottom w:val="0"/>
                  <w:divBdr>
                    <w:top w:val="none" w:sz="0" w:space="0" w:color="auto"/>
                    <w:left w:val="none" w:sz="0" w:space="0" w:color="auto"/>
                    <w:bottom w:val="none" w:sz="0" w:space="0" w:color="auto"/>
                    <w:right w:val="none" w:sz="0" w:space="0" w:color="auto"/>
                  </w:divBdr>
                  <w:divsChild>
                    <w:div w:id="1404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69">
      <w:marLeft w:val="0"/>
      <w:marRight w:val="0"/>
      <w:marTop w:val="0"/>
      <w:marBottom w:val="0"/>
      <w:divBdr>
        <w:top w:val="none" w:sz="0" w:space="0" w:color="auto"/>
        <w:left w:val="none" w:sz="0" w:space="0" w:color="auto"/>
        <w:bottom w:val="none" w:sz="0" w:space="0" w:color="auto"/>
        <w:right w:val="none" w:sz="0" w:space="0" w:color="auto"/>
      </w:divBdr>
    </w:div>
    <w:div w:id="1404376070">
      <w:marLeft w:val="0"/>
      <w:marRight w:val="0"/>
      <w:marTop w:val="0"/>
      <w:marBottom w:val="0"/>
      <w:divBdr>
        <w:top w:val="none" w:sz="0" w:space="0" w:color="auto"/>
        <w:left w:val="none" w:sz="0" w:space="0" w:color="auto"/>
        <w:bottom w:val="none" w:sz="0" w:space="0" w:color="auto"/>
        <w:right w:val="none" w:sz="0" w:space="0" w:color="auto"/>
      </w:divBdr>
    </w:div>
    <w:div w:id="1404376071">
      <w:marLeft w:val="0"/>
      <w:marRight w:val="0"/>
      <w:marTop w:val="0"/>
      <w:marBottom w:val="0"/>
      <w:divBdr>
        <w:top w:val="none" w:sz="0" w:space="0" w:color="auto"/>
        <w:left w:val="none" w:sz="0" w:space="0" w:color="auto"/>
        <w:bottom w:val="none" w:sz="0" w:space="0" w:color="auto"/>
        <w:right w:val="none" w:sz="0" w:space="0" w:color="auto"/>
      </w:divBdr>
    </w:div>
    <w:div w:id="1404376072">
      <w:marLeft w:val="0"/>
      <w:marRight w:val="0"/>
      <w:marTop w:val="0"/>
      <w:marBottom w:val="0"/>
      <w:divBdr>
        <w:top w:val="none" w:sz="0" w:space="0" w:color="auto"/>
        <w:left w:val="none" w:sz="0" w:space="0" w:color="auto"/>
        <w:bottom w:val="none" w:sz="0" w:space="0" w:color="auto"/>
        <w:right w:val="none" w:sz="0" w:space="0" w:color="auto"/>
      </w:divBdr>
    </w:div>
    <w:div w:id="1404376073">
      <w:marLeft w:val="0"/>
      <w:marRight w:val="0"/>
      <w:marTop w:val="0"/>
      <w:marBottom w:val="0"/>
      <w:divBdr>
        <w:top w:val="none" w:sz="0" w:space="0" w:color="auto"/>
        <w:left w:val="none" w:sz="0" w:space="0" w:color="auto"/>
        <w:bottom w:val="none" w:sz="0" w:space="0" w:color="auto"/>
        <w:right w:val="none" w:sz="0" w:space="0" w:color="auto"/>
      </w:divBdr>
    </w:div>
    <w:div w:id="1404376074">
      <w:marLeft w:val="0"/>
      <w:marRight w:val="0"/>
      <w:marTop w:val="0"/>
      <w:marBottom w:val="0"/>
      <w:divBdr>
        <w:top w:val="none" w:sz="0" w:space="0" w:color="auto"/>
        <w:left w:val="none" w:sz="0" w:space="0" w:color="auto"/>
        <w:bottom w:val="none" w:sz="0" w:space="0" w:color="auto"/>
        <w:right w:val="none" w:sz="0" w:space="0" w:color="auto"/>
      </w:divBdr>
    </w:div>
    <w:div w:id="1404376075">
      <w:marLeft w:val="0"/>
      <w:marRight w:val="0"/>
      <w:marTop w:val="0"/>
      <w:marBottom w:val="0"/>
      <w:divBdr>
        <w:top w:val="none" w:sz="0" w:space="0" w:color="auto"/>
        <w:left w:val="none" w:sz="0" w:space="0" w:color="auto"/>
        <w:bottom w:val="none" w:sz="0" w:space="0" w:color="auto"/>
        <w:right w:val="none" w:sz="0" w:space="0" w:color="auto"/>
      </w:divBdr>
    </w:div>
    <w:div w:id="1404376076">
      <w:marLeft w:val="0"/>
      <w:marRight w:val="0"/>
      <w:marTop w:val="0"/>
      <w:marBottom w:val="0"/>
      <w:divBdr>
        <w:top w:val="none" w:sz="0" w:space="0" w:color="auto"/>
        <w:left w:val="none" w:sz="0" w:space="0" w:color="auto"/>
        <w:bottom w:val="none" w:sz="0" w:space="0" w:color="auto"/>
        <w:right w:val="none" w:sz="0" w:space="0" w:color="auto"/>
      </w:divBdr>
    </w:div>
    <w:div w:id="1404376078">
      <w:marLeft w:val="0"/>
      <w:marRight w:val="0"/>
      <w:marTop w:val="0"/>
      <w:marBottom w:val="0"/>
      <w:divBdr>
        <w:top w:val="none" w:sz="0" w:space="0" w:color="auto"/>
        <w:left w:val="none" w:sz="0" w:space="0" w:color="auto"/>
        <w:bottom w:val="none" w:sz="0" w:space="0" w:color="auto"/>
        <w:right w:val="none" w:sz="0" w:space="0" w:color="auto"/>
      </w:divBdr>
      <w:divsChild>
        <w:div w:id="1404376082">
          <w:marLeft w:val="0"/>
          <w:marRight w:val="0"/>
          <w:marTop w:val="0"/>
          <w:marBottom w:val="0"/>
          <w:divBdr>
            <w:top w:val="none" w:sz="0" w:space="0" w:color="auto"/>
            <w:left w:val="none" w:sz="0" w:space="0" w:color="auto"/>
            <w:bottom w:val="none" w:sz="0" w:space="0" w:color="auto"/>
            <w:right w:val="none" w:sz="0" w:space="0" w:color="auto"/>
          </w:divBdr>
          <w:divsChild>
            <w:div w:id="1404376083">
              <w:marLeft w:val="2700"/>
              <w:marRight w:val="150"/>
              <w:marTop w:val="150"/>
              <w:marBottom w:val="150"/>
              <w:divBdr>
                <w:top w:val="none" w:sz="0" w:space="0" w:color="auto"/>
                <w:left w:val="none" w:sz="0" w:space="0" w:color="auto"/>
                <w:bottom w:val="none" w:sz="0" w:space="0" w:color="auto"/>
                <w:right w:val="none" w:sz="0" w:space="0" w:color="auto"/>
              </w:divBdr>
              <w:divsChild>
                <w:div w:id="1404376077">
                  <w:marLeft w:val="0"/>
                  <w:marRight w:val="0"/>
                  <w:marTop w:val="0"/>
                  <w:marBottom w:val="0"/>
                  <w:divBdr>
                    <w:top w:val="none" w:sz="0" w:space="0" w:color="auto"/>
                    <w:left w:val="none" w:sz="0" w:space="0" w:color="auto"/>
                    <w:bottom w:val="none" w:sz="0" w:space="0" w:color="auto"/>
                    <w:right w:val="none" w:sz="0" w:space="0" w:color="auto"/>
                  </w:divBdr>
                  <w:divsChild>
                    <w:div w:id="1404376084">
                      <w:marLeft w:val="0"/>
                      <w:marRight w:val="0"/>
                      <w:marTop w:val="0"/>
                      <w:marBottom w:val="0"/>
                      <w:divBdr>
                        <w:top w:val="none" w:sz="0" w:space="0" w:color="auto"/>
                        <w:left w:val="none" w:sz="0" w:space="0" w:color="auto"/>
                        <w:bottom w:val="none" w:sz="0" w:space="0" w:color="auto"/>
                        <w:right w:val="none" w:sz="0" w:space="0" w:color="auto"/>
                      </w:divBdr>
                      <w:divsChild>
                        <w:div w:id="14043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080">
      <w:marLeft w:val="0"/>
      <w:marRight w:val="0"/>
      <w:marTop w:val="0"/>
      <w:marBottom w:val="0"/>
      <w:divBdr>
        <w:top w:val="none" w:sz="0" w:space="0" w:color="auto"/>
        <w:left w:val="none" w:sz="0" w:space="0" w:color="auto"/>
        <w:bottom w:val="none" w:sz="0" w:space="0" w:color="auto"/>
        <w:right w:val="none" w:sz="0" w:space="0" w:color="auto"/>
      </w:divBdr>
    </w:div>
    <w:div w:id="1404376081">
      <w:marLeft w:val="0"/>
      <w:marRight w:val="0"/>
      <w:marTop w:val="0"/>
      <w:marBottom w:val="0"/>
      <w:divBdr>
        <w:top w:val="none" w:sz="0" w:space="0" w:color="auto"/>
        <w:left w:val="none" w:sz="0" w:space="0" w:color="auto"/>
        <w:bottom w:val="none" w:sz="0" w:space="0" w:color="auto"/>
        <w:right w:val="none" w:sz="0" w:space="0" w:color="auto"/>
      </w:divBdr>
    </w:div>
    <w:div w:id="1404376085">
      <w:marLeft w:val="0"/>
      <w:marRight w:val="0"/>
      <w:marTop w:val="0"/>
      <w:marBottom w:val="0"/>
      <w:divBdr>
        <w:top w:val="none" w:sz="0" w:space="0" w:color="auto"/>
        <w:left w:val="none" w:sz="0" w:space="0" w:color="auto"/>
        <w:bottom w:val="none" w:sz="0" w:space="0" w:color="auto"/>
        <w:right w:val="none" w:sz="0" w:space="0" w:color="auto"/>
      </w:divBdr>
    </w:div>
    <w:div w:id="1404376087">
      <w:marLeft w:val="0"/>
      <w:marRight w:val="0"/>
      <w:marTop w:val="0"/>
      <w:marBottom w:val="0"/>
      <w:divBdr>
        <w:top w:val="none" w:sz="0" w:space="0" w:color="auto"/>
        <w:left w:val="none" w:sz="0" w:space="0" w:color="auto"/>
        <w:bottom w:val="none" w:sz="0" w:space="0" w:color="auto"/>
        <w:right w:val="none" w:sz="0" w:space="0" w:color="auto"/>
      </w:divBdr>
      <w:divsChild>
        <w:div w:id="1404376086">
          <w:marLeft w:val="0"/>
          <w:marRight w:val="0"/>
          <w:marTop w:val="0"/>
          <w:marBottom w:val="0"/>
          <w:divBdr>
            <w:top w:val="none" w:sz="0" w:space="0" w:color="auto"/>
            <w:left w:val="none" w:sz="0" w:space="0" w:color="auto"/>
            <w:bottom w:val="none" w:sz="0" w:space="0" w:color="auto"/>
            <w:right w:val="none" w:sz="0" w:space="0" w:color="auto"/>
          </w:divBdr>
        </w:div>
      </w:divsChild>
    </w:div>
    <w:div w:id="1404376088">
      <w:marLeft w:val="0"/>
      <w:marRight w:val="0"/>
      <w:marTop w:val="0"/>
      <w:marBottom w:val="0"/>
      <w:divBdr>
        <w:top w:val="none" w:sz="0" w:space="0" w:color="auto"/>
        <w:left w:val="none" w:sz="0" w:space="0" w:color="auto"/>
        <w:bottom w:val="none" w:sz="0" w:space="0" w:color="auto"/>
        <w:right w:val="none" w:sz="0" w:space="0" w:color="auto"/>
      </w:divBdr>
      <w:divsChild>
        <w:div w:id="1404376089">
          <w:marLeft w:val="0"/>
          <w:marRight w:val="0"/>
          <w:marTop w:val="0"/>
          <w:marBottom w:val="0"/>
          <w:divBdr>
            <w:top w:val="none" w:sz="0" w:space="0" w:color="auto"/>
            <w:left w:val="none" w:sz="0" w:space="0" w:color="auto"/>
            <w:bottom w:val="none" w:sz="0" w:space="0" w:color="auto"/>
            <w:right w:val="none" w:sz="0" w:space="0" w:color="auto"/>
          </w:divBdr>
        </w:div>
      </w:divsChild>
    </w:div>
    <w:div w:id="1404376090">
      <w:marLeft w:val="0"/>
      <w:marRight w:val="0"/>
      <w:marTop w:val="0"/>
      <w:marBottom w:val="0"/>
      <w:divBdr>
        <w:top w:val="none" w:sz="0" w:space="0" w:color="auto"/>
        <w:left w:val="none" w:sz="0" w:space="0" w:color="auto"/>
        <w:bottom w:val="none" w:sz="0" w:space="0" w:color="auto"/>
        <w:right w:val="none" w:sz="0" w:space="0" w:color="auto"/>
      </w:divBdr>
      <w:divsChild>
        <w:div w:id="1404376091">
          <w:marLeft w:val="0"/>
          <w:marRight w:val="0"/>
          <w:marTop w:val="0"/>
          <w:marBottom w:val="0"/>
          <w:divBdr>
            <w:top w:val="none" w:sz="0" w:space="0" w:color="auto"/>
            <w:left w:val="none" w:sz="0" w:space="0" w:color="auto"/>
            <w:bottom w:val="none" w:sz="0" w:space="0" w:color="auto"/>
            <w:right w:val="none" w:sz="0" w:space="0" w:color="auto"/>
          </w:divBdr>
        </w:div>
      </w:divsChild>
    </w:div>
    <w:div w:id="1404376092">
      <w:marLeft w:val="0"/>
      <w:marRight w:val="0"/>
      <w:marTop w:val="0"/>
      <w:marBottom w:val="0"/>
      <w:divBdr>
        <w:top w:val="none" w:sz="0" w:space="0" w:color="auto"/>
        <w:left w:val="none" w:sz="0" w:space="0" w:color="auto"/>
        <w:bottom w:val="none" w:sz="0" w:space="0" w:color="auto"/>
        <w:right w:val="none" w:sz="0" w:space="0" w:color="auto"/>
      </w:divBdr>
    </w:div>
    <w:div w:id="1404376093">
      <w:marLeft w:val="0"/>
      <w:marRight w:val="0"/>
      <w:marTop w:val="0"/>
      <w:marBottom w:val="0"/>
      <w:divBdr>
        <w:top w:val="none" w:sz="0" w:space="0" w:color="auto"/>
        <w:left w:val="none" w:sz="0" w:space="0" w:color="auto"/>
        <w:bottom w:val="none" w:sz="0" w:space="0" w:color="auto"/>
        <w:right w:val="none" w:sz="0" w:space="0" w:color="auto"/>
      </w:divBdr>
    </w:div>
    <w:div w:id="1404376096">
      <w:marLeft w:val="0"/>
      <w:marRight w:val="0"/>
      <w:marTop w:val="0"/>
      <w:marBottom w:val="0"/>
      <w:divBdr>
        <w:top w:val="none" w:sz="0" w:space="0" w:color="auto"/>
        <w:left w:val="none" w:sz="0" w:space="0" w:color="auto"/>
        <w:bottom w:val="none" w:sz="0" w:space="0" w:color="auto"/>
        <w:right w:val="none" w:sz="0" w:space="0" w:color="auto"/>
      </w:divBdr>
      <w:divsChild>
        <w:div w:id="1404376097">
          <w:marLeft w:val="0"/>
          <w:marRight w:val="0"/>
          <w:marTop w:val="0"/>
          <w:marBottom w:val="0"/>
          <w:divBdr>
            <w:top w:val="none" w:sz="0" w:space="0" w:color="auto"/>
            <w:left w:val="none" w:sz="0" w:space="0" w:color="auto"/>
            <w:bottom w:val="none" w:sz="0" w:space="0" w:color="auto"/>
            <w:right w:val="none" w:sz="0" w:space="0" w:color="auto"/>
          </w:divBdr>
          <w:divsChild>
            <w:div w:id="1404376098">
              <w:marLeft w:val="0"/>
              <w:marRight w:val="0"/>
              <w:marTop w:val="0"/>
              <w:marBottom w:val="0"/>
              <w:divBdr>
                <w:top w:val="none" w:sz="0" w:space="0" w:color="auto"/>
                <w:left w:val="none" w:sz="0" w:space="0" w:color="auto"/>
                <w:bottom w:val="none" w:sz="0" w:space="0" w:color="auto"/>
                <w:right w:val="none" w:sz="0" w:space="0" w:color="auto"/>
              </w:divBdr>
              <w:divsChild>
                <w:div w:id="1404376094">
                  <w:marLeft w:val="0"/>
                  <w:marRight w:val="0"/>
                  <w:marTop w:val="0"/>
                  <w:marBottom w:val="0"/>
                  <w:divBdr>
                    <w:top w:val="none" w:sz="0" w:space="0" w:color="auto"/>
                    <w:left w:val="none" w:sz="0" w:space="0" w:color="auto"/>
                    <w:bottom w:val="none" w:sz="0" w:space="0" w:color="auto"/>
                    <w:right w:val="none" w:sz="0" w:space="0" w:color="auto"/>
                  </w:divBdr>
                  <w:divsChild>
                    <w:div w:id="14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99">
      <w:marLeft w:val="0"/>
      <w:marRight w:val="0"/>
      <w:marTop w:val="0"/>
      <w:marBottom w:val="0"/>
      <w:divBdr>
        <w:top w:val="none" w:sz="0" w:space="0" w:color="auto"/>
        <w:left w:val="none" w:sz="0" w:space="0" w:color="auto"/>
        <w:bottom w:val="none" w:sz="0" w:space="0" w:color="auto"/>
        <w:right w:val="none" w:sz="0" w:space="0" w:color="auto"/>
      </w:divBdr>
    </w:div>
    <w:div w:id="1404376102">
      <w:marLeft w:val="0"/>
      <w:marRight w:val="0"/>
      <w:marTop w:val="0"/>
      <w:marBottom w:val="0"/>
      <w:divBdr>
        <w:top w:val="none" w:sz="0" w:space="0" w:color="auto"/>
        <w:left w:val="none" w:sz="0" w:space="0" w:color="auto"/>
        <w:bottom w:val="none" w:sz="0" w:space="0" w:color="auto"/>
        <w:right w:val="none" w:sz="0" w:space="0" w:color="auto"/>
      </w:divBdr>
    </w:div>
    <w:div w:id="1404376103">
      <w:marLeft w:val="0"/>
      <w:marRight w:val="0"/>
      <w:marTop w:val="0"/>
      <w:marBottom w:val="0"/>
      <w:divBdr>
        <w:top w:val="none" w:sz="0" w:space="0" w:color="auto"/>
        <w:left w:val="none" w:sz="0" w:space="0" w:color="auto"/>
        <w:bottom w:val="none" w:sz="0" w:space="0" w:color="auto"/>
        <w:right w:val="none" w:sz="0" w:space="0" w:color="auto"/>
      </w:divBdr>
    </w:div>
    <w:div w:id="1404376108">
      <w:marLeft w:val="0"/>
      <w:marRight w:val="0"/>
      <w:marTop w:val="0"/>
      <w:marBottom w:val="0"/>
      <w:divBdr>
        <w:top w:val="none" w:sz="0" w:space="0" w:color="auto"/>
        <w:left w:val="none" w:sz="0" w:space="0" w:color="auto"/>
        <w:bottom w:val="none" w:sz="0" w:space="0" w:color="auto"/>
        <w:right w:val="none" w:sz="0" w:space="0" w:color="auto"/>
      </w:divBdr>
      <w:divsChild>
        <w:div w:id="1404376105">
          <w:marLeft w:val="0"/>
          <w:marRight w:val="0"/>
          <w:marTop w:val="0"/>
          <w:marBottom w:val="0"/>
          <w:divBdr>
            <w:top w:val="none" w:sz="0" w:space="0" w:color="auto"/>
            <w:left w:val="none" w:sz="0" w:space="0" w:color="auto"/>
            <w:bottom w:val="none" w:sz="0" w:space="0" w:color="auto"/>
            <w:right w:val="none" w:sz="0" w:space="0" w:color="auto"/>
          </w:divBdr>
          <w:divsChild>
            <w:div w:id="1404376100">
              <w:marLeft w:val="0"/>
              <w:marRight w:val="0"/>
              <w:marTop w:val="0"/>
              <w:marBottom w:val="0"/>
              <w:divBdr>
                <w:top w:val="none" w:sz="0" w:space="0" w:color="auto"/>
                <w:left w:val="none" w:sz="0" w:space="0" w:color="auto"/>
                <w:bottom w:val="none" w:sz="0" w:space="0" w:color="auto"/>
                <w:right w:val="none" w:sz="0" w:space="0" w:color="auto"/>
              </w:divBdr>
              <w:divsChild>
                <w:div w:id="1404376067">
                  <w:marLeft w:val="0"/>
                  <w:marRight w:val="0"/>
                  <w:marTop w:val="0"/>
                  <w:marBottom w:val="0"/>
                  <w:divBdr>
                    <w:top w:val="none" w:sz="0" w:space="0" w:color="auto"/>
                    <w:left w:val="none" w:sz="0" w:space="0" w:color="auto"/>
                    <w:bottom w:val="none" w:sz="0" w:space="0" w:color="auto"/>
                    <w:right w:val="none" w:sz="0" w:space="0" w:color="auto"/>
                  </w:divBdr>
                  <w:divsChild>
                    <w:div w:id="1404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09">
      <w:marLeft w:val="0"/>
      <w:marRight w:val="0"/>
      <w:marTop w:val="0"/>
      <w:marBottom w:val="0"/>
      <w:divBdr>
        <w:top w:val="none" w:sz="0" w:space="0" w:color="auto"/>
        <w:left w:val="none" w:sz="0" w:space="0" w:color="auto"/>
        <w:bottom w:val="none" w:sz="0" w:space="0" w:color="auto"/>
        <w:right w:val="none" w:sz="0" w:space="0" w:color="auto"/>
      </w:divBdr>
    </w:div>
    <w:div w:id="1404376111">
      <w:marLeft w:val="0"/>
      <w:marRight w:val="0"/>
      <w:marTop w:val="0"/>
      <w:marBottom w:val="0"/>
      <w:divBdr>
        <w:top w:val="none" w:sz="0" w:space="0" w:color="auto"/>
        <w:left w:val="none" w:sz="0" w:space="0" w:color="auto"/>
        <w:bottom w:val="none" w:sz="0" w:space="0" w:color="auto"/>
        <w:right w:val="none" w:sz="0" w:space="0" w:color="auto"/>
      </w:divBdr>
    </w:div>
    <w:div w:id="1404376112">
      <w:marLeft w:val="0"/>
      <w:marRight w:val="0"/>
      <w:marTop w:val="0"/>
      <w:marBottom w:val="0"/>
      <w:divBdr>
        <w:top w:val="none" w:sz="0" w:space="0" w:color="auto"/>
        <w:left w:val="none" w:sz="0" w:space="0" w:color="auto"/>
        <w:bottom w:val="none" w:sz="0" w:space="0" w:color="auto"/>
        <w:right w:val="none" w:sz="0" w:space="0" w:color="auto"/>
      </w:divBdr>
    </w:div>
    <w:div w:id="1404376113">
      <w:marLeft w:val="0"/>
      <w:marRight w:val="0"/>
      <w:marTop w:val="0"/>
      <w:marBottom w:val="0"/>
      <w:divBdr>
        <w:top w:val="none" w:sz="0" w:space="0" w:color="auto"/>
        <w:left w:val="none" w:sz="0" w:space="0" w:color="auto"/>
        <w:bottom w:val="none" w:sz="0" w:space="0" w:color="auto"/>
        <w:right w:val="none" w:sz="0" w:space="0" w:color="auto"/>
      </w:divBdr>
      <w:divsChild>
        <w:div w:id="140437606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15">
      <w:marLeft w:val="0"/>
      <w:marRight w:val="0"/>
      <w:marTop w:val="0"/>
      <w:marBottom w:val="0"/>
      <w:divBdr>
        <w:top w:val="none" w:sz="0" w:space="0" w:color="auto"/>
        <w:left w:val="none" w:sz="0" w:space="0" w:color="auto"/>
        <w:bottom w:val="none" w:sz="0" w:space="0" w:color="auto"/>
        <w:right w:val="none" w:sz="0" w:space="0" w:color="auto"/>
      </w:divBdr>
    </w:div>
    <w:div w:id="1404376116">
      <w:marLeft w:val="0"/>
      <w:marRight w:val="0"/>
      <w:marTop w:val="0"/>
      <w:marBottom w:val="0"/>
      <w:divBdr>
        <w:top w:val="none" w:sz="0" w:space="0" w:color="auto"/>
        <w:left w:val="none" w:sz="0" w:space="0" w:color="auto"/>
        <w:bottom w:val="none" w:sz="0" w:space="0" w:color="auto"/>
        <w:right w:val="none" w:sz="0" w:space="0" w:color="auto"/>
      </w:divBdr>
    </w:div>
    <w:div w:id="1404376118">
      <w:marLeft w:val="0"/>
      <w:marRight w:val="0"/>
      <w:marTop w:val="0"/>
      <w:marBottom w:val="0"/>
      <w:divBdr>
        <w:top w:val="none" w:sz="0" w:space="0" w:color="auto"/>
        <w:left w:val="none" w:sz="0" w:space="0" w:color="auto"/>
        <w:bottom w:val="none" w:sz="0" w:space="0" w:color="auto"/>
        <w:right w:val="none" w:sz="0" w:space="0" w:color="auto"/>
      </w:divBdr>
      <w:divsChild>
        <w:div w:id="1404376151">
          <w:marLeft w:val="0"/>
          <w:marRight w:val="0"/>
          <w:marTop w:val="0"/>
          <w:marBottom w:val="0"/>
          <w:divBdr>
            <w:top w:val="none" w:sz="0" w:space="0" w:color="auto"/>
            <w:left w:val="none" w:sz="0" w:space="0" w:color="auto"/>
            <w:bottom w:val="none" w:sz="0" w:space="0" w:color="auto"/>
            <w:right w:val="none" w:sz="0" w:space="0" w:color="auto"/>
          </w:divBdr>
          <w:divsChild>
            <w:div w:id="1404376154">
              <w:marLeft w:val="0"/>
              <w:marRight w:val="0"/>
              <w:marTop w:val="0"/>
              <w:marBottom w:val="0"/>
              <w:divBdr>
                <w:top w:val="none" w:sz="0" w:space="0" w:color="auto"/>
                <w:left w:val="none" w:sz="0" w:space="0" w:color="auto"/>
                <w:bottom w:val="none" w:sz="0" w:space="0" w:color="auto"/>
                <w:right w:val="none" w:sz="0" w:space="0" w:color="auto"/>
              </w:divBdr>
              <w:divsChild>
                <w:div w:id="1404376157">
                  <w:marLeft w:val="0"/>
                  <w:marRight w:val="0"/>
                  <w:marTop w:val="0"/>
                  <w:marBottom w:val="0"/>
                  <w:divBdr>
                    <w:top w:val="none" w:sz="0" w:space="0" w:color="auto"/>
                    <w:left w:val="none" w:sz="0" w:space="0" w:color="auto"/>
                    <w:bottom w:val="none" w:sz="0" w:space="0" w:color="auto"/>
                    <w:right w:val="none" w:sz="0" w:space="0" w:color="auto"/>
                  </w:divBdr>
                  <w:divsChild>
                    <w:div w:id="1404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19">
      <w:marLeft w:val="0"/>
      <w:marRight w:val="0"/>
      <w:marTop w:val="0"/>
      <w:marBottom w:val="0"/>
      <w:divBdr>
        <w:top w:val="none" w:sz="0" w:space="0" w:color="auto"/>
        <w:left w:val="none" w:sz="0" w:space="0" w:color="auto"/>
        <w:bottom w:val="none" w:sz="0" w:space="0" w:color="auto"/>
        <w:right w:val="none" w:sz="0" w:space="0" w:color="auto"/>
      </w:divBdr>
    </w:div>
    <w:div w:id="1404376120">
      <w:marLeft w:val="0"/>
      <w:marRight w:val="0"/>
      <w:marTop w:val="0"/>
      <w:marBottom w:val="0"/>
      <w:divBdr>
        <w:top w:val="none" w:sz="0" w:space="0" w:color="auto"/>
        <w:left w:val="none" w:sz="0" w:space="0" w:color="auto"/>
        <w:bottom w:val="none" w:sz="0" w:space="0" w:color="auto"/>
        <w:right w:val="none" w:sz="0" w:space="0" w:color="auto"/>
      </w:divBdr>
    </w:div>
    <w:div w:id="1404376121">
      <w:marLeft w:val="0"/>
      <w:marRight w:val="0"/>
      <w:marTop w:val="0"/>
      <w:marBottom w:val="0"/>
      <w:divBdr>
        <w:top w:val="none" w:sz="0" w:space="0" w:color="auto"/>
        <w:left w:val="none" w:sz="0" w:space="0" w:color="auto"/>
        <w:bottom w:val="none" w:sz="0" w:space="0" w:color="auto"/>
        <w:right w:val="none" w:sz="0" w:space="0" w:color="auto"/>
      </w:divBdr>
    </w:div>
    <w:div w:id="1404376122">
      <w:marLeft w:val="0"/>
      <w:marRight w:val="0"/>
      <w:marTop w:val="0"/>
      <w:marBottom w:val="0"/>
      <w:divBdr>
        <w:top w:val="none" w:sz="0" w:space="0" w:color="auto"/>
        <w:left w:val="none" w:sz="0" w:space="0" w:color="auto"/>
        <w:bottom w:val="none" w:sz="0" w:space="0" w:color="auto"/>
        <w:right w:val="none" w:sz="0" w:space="0" w:color="auto"/>
      </w:divBdr>
    </w:div>
    <w:div w:id="1404376123">
      <w:marLeft w:val="0"/>
      <w:marRight w:val="0"/>
      <w:marTop w:val="0"/>
      <w:marBottom w:val="0"/>
      <w:divBdr>
        <w:top w:val="none" w:sz="0" w:space="0" w:color="auto"/>
        <w:left w:val="none" w:sz="0" w:space="0" w:color="auto"/>
        <w:bottom w:val="none" w:sz="0" w:space="0" w:color="auto"/>
        <w:right w:val="none" w:sz="0" w:space="0" w:color="auto"/>
      </w:divBdr>
    </w:div>
    <w:div w:id="1404376124">
      <w:marLeft w:val="0"/>
      <w:marRight w:val="0"/>
      <w:marTop w:val="0"/>
      <w:marBottom w:val="0"/>
      <w:divBdr>
        <w:top w:val="none" w:sz="0" w:space="0" w:color="auto"/>
        <w:left w:val="none" w:sz="0" w:space="0" w:color="auto"/>
        <w:bottom w:val="none" w:sz="0" w:space="0" w:color="auto"/>
        <w:right w:val="none" w:sz="0" w:space="0" w:color="auto"/>
      </w:divBdr>
    </w:div>
    <w:div w:id="1404376125">
      <w:marLeft w:val="0"/>
      <w:marRight w:val="0"/>
      <w:marTop w:val="0"/>
      <w:marBottom w:val="0"/>
      <w:divBdr>
        <w:top w:val="none" w:sz="0" w:space="0" w:color="auto"/>
        <w:left w:val="none" w:sz="0" w:space="0" w:color="auto"/>
        <w:bottom w:val="none" w:sz="0" w:space="0" w:color="auto"/>
        <w:right w:val="none" w:sz="0" w:space="0" w:color="auto"/>
      </w:divBdr>
    </w:div>
    <w:div w:id="1404376126">
      <w:marLeft w:val="0"/>
      <w:marRight w:val="0"/>
      <w:marTop w:val="0"/>
      <w:marBottom w:val="0"/>
      <w:divBdr>
        <w:top w:val="none" w:sz="0" w:space="0" w:color="auto"/>
        <w:left w:val="none" w:sz="0" w:space="0" w:color="auto"/>
        <w:bottom w:val="none" w:sz="0" w:space="0" w:color="auto"/>
        <w:right w:val="none" w:sz="0" w:space="0" w:color="auto"/>
      </w:divBdr>
    </w:div>
    <w:div w:id="1404376128">
      <w:marLeft w:val="0"/>
      <w:marRight w:val="0"/>
      <w:marTop w:val="0"/>
      <w:marBottom w:val="0"/>
      <w:divBdr>
        <w:top w:val="none" w:sz="0" w:space="0" w:color="auto"/>
        <w:left w:val="none" w:sz="0" w:space="0" w:color="auto"/>
        <w:bottom w:val="none" w:sz="0" w:space="0" w:color="auto"/>
        <w:right w:val="none" w:sz="0" w:space="0" w:color="auto"/>
      </w:divBdr>
      <w:divsChild>
        <w:div w:id="1404376132">
          <w:marLeft w:val="0"/>
          <w:marRight w:val="0"/>
          <w:marTop w:val="0"/>
          <w:marBottom w:val="0"/>
          <w:divBdr>
            <w:top w:val="none" w:sz="0" w:space="0" w:color="auto"/>
            <w:left w:val="none" w:sz="0" w:space="0" w:color="auto"/>
            <w:bottom w:val="none" w:sz="0" w:space="0" w:color="auto"/>
            <w:right w:val="none" w:sz="0" w:space="0" w:color="auto"/>
          </w:divBdr>
          <w:divsChild>
            <w:div w:id="1404376133">
              <w:marLeft w:val="2700"/>
              <w:marRight w:val="150"/>
              <w:marTop w:val="150"/>
              <w:marBottom w:val="150"/>
              <w:divBdr>
                <w:top w:val="none" w:sz="0" w:space="0" w:color="auto"/>
                <w:left w:val="none" w:sz="0" w:space="0" w:color="auto"/>
                <w:bottom w:val="none" w:sz="0" w:space="0" w:color="auto"/>
                <w:right w:val="none" w:sz="0" w:space="0" w:color="auto"/>
              </w:divBdr>
              <w:divsChild>
                <w:div w:id="1404376127">
                  <w:marLeft w:val="0"/>
                  <w:marRight w:val="0"/>
                  <w:marTop w:val="0"/>
                  <w:marBottom w:val="0"/>
                  <w:divBdr>
                    <w:top w:val="none" w:sz="0" w:space="0" w:color="auto"/>
                    <w:left w:val="none" w:sz="0" w:space="0" w:color="auto"/>
                    <w:bottom w:val="none" w:sz="0" w:space="0" w:color="auto"/>
                    <w:right w:val="none" w:sz="0" w:space="0" w:color="auto"/>
                  </w:divBdr>
                  <w:divsChild>
                    <w:div w:id="1404376134">
                      <w:marLeft w:val="0"/>
                      <w:marRight w:val="0"/>
                      <w:marTop w:val="0"/>
                      <w:marBottom w:val="0"/>
                      <w:divBdr>
                        <w:top w:val="none" w:sz="0" w:space="0" w:color="auto"/>
                        <w:left w:val="none" w:sz="0" w:space="0" w:color="auto"/>
                        <w:bottom w:val="none" w:sz="0" w:space="0" w:color="auto"/>
                        <w:right w:val="none" w:sz="0" w:space="0" w:color="auto"/>
                      </w:divBdr>
                      <w:divsChild>
                        <w:div w:id="1404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130">
      <w:marLeft w:val="0"/>
      <w:marRight w:val="0"/>
      <w:marTop w:val="0"/>
      <w:marBottom w:val="0"/>
      <w:divBdr>
        <w:top w:val="none" w:sz="0" w:space="0" w:color="auto"/>
        <w:left w:val="none" w:sz="0" w:space="0" w:color="auto"/>
        <w:bottom w:val="none" w:sz="0" w:space="0" w:color="auto"/>
        <w:right w:val="none" w:sz="0" w:space="0" w:color="auto"/>
      </w:divBdr>
    </w:div>
    <w:div w:id="1404376131">
      <w:marLeft w:val="0"/>
      <w:marRight w:val="0"/>
      <w:marTop w:val="0"/>
      <w:marBottom w:val="0"/>
      <w:divBdr>
        <w:top w:val="none" w:sz="0" w:space="0" w:color="auto"/>
        <w:left w:val="none" w:sz="0" w:space="0" w:color="auto"/>
        <w:bottom w:val="none" w:sz="0" w:space="0" w:color="auto"/>
        <w:right w:val="none" w:sz="0" w:space="0" w:color="auto"/>
      </w:divBdr>
    </w:div>
    <w:div w:id="1404376135">
      <w:marLeft w:val="0"/>
      <w:marRight w:val="0"/>
      <w:marTop w:val="0"/>
      <w:marBottom w:val="0"/>
      <w:divBdr>
        <w:top w:val="none" w:sz="0" w:space="0" w:color="auto"/>
        <w:left w:val="none" w:sz="0" w:space="0" w:color="auto"/>
        <w:bottom w:val="none" w:sz="0" w:space="0" w:color="auto"/>
        <w:right w:val="none" w:sz="0" w:space="0" w:color="auto"/>
      </w:divBdr>
    </w:div>
    <w:div w:id="1404376137">
      <w:marLeft w:val="0"/>
      <w:marRight w:val="0"/>
      <w:marTop w:val="0"/>
      <w:marBottom w:val="0"/>
      <w:divBdr>
        <w:top w:val="none" w:sz="0" w:space="0" w:color="auto"/>
        <w:left w:val="none" w:sz="0" w:space="0" w:color="auto"/>
        <w:bottom w:val="none" w:sz="0" w:space="0" w:color="auto"/>
        <w:right w:val="none" w:sz="0" w:space="0" w:color="auto"/>
      </w:divBdr>
      <w:divsChild>
        <w:div w:id="1404376136">
          <w:marLeft w:val="0"/>
          <w:marRight w:val="0"/>
          <w:marTop w:val="0"/>
          <w:marBottom w:val="0"/>
          <w:divBdr>
            <w:top w:val="none" w:sz="0" w:space="0" w:color="auto"/>
            <w:left w:val="none" w:sz="0" w:space="0" w:color="auto"/>
            <w:bottom w:val="none" w:sz="0" w:space="0" w:color="auto"/>
            <w:right w:val="none" w:sz="0" w:space="0" w:color="auto"/>
          </w:divBdr>
        </w:div>
      </w:divsChild>
    </w:div>
    <w:div w:id="1404376138">
      <w:marLeft w:val="0"/>
      <w:marRight w:val="0"/>
      <w:marTop w:val="0"/>
      <w:marBottom w:val="0"/>
      <w:divBdr>
        <w:top w:val="none" w:sz="0" w:space="0" w:color="auto"/>
        <w:left w:val="none" w:sz="0" w:space="0" w:color="auto"/>
        <w:bottom w:val="none" w:sz="0" w:space="0" w:color="auto"/>
        <w:right w:val="none" w:sz="0" w:space="0" w:color="auto"/>
      </w:divBdr>
      <w:divsChild>
        <w:div w:id="1404376139">
          <w:marLeft w:val="0"/>
          <w:marRight w:val="0"/>
          <w:marTop w:val="0"/>
          <w:marBottom w:val="0"/>
          <w:divBdr>
            <w:top w:val="none" w:sz="0" w:space="0" w:color="auto"/>
            <w:left w:val="none" w:sz="0" w:space="0" w:color="auto"/>
            <w:bottom w:val="none" w:sz="0" w:space="0" w:color="auto"/>
            <w:right w:val="none" w:sz="0" w:space="0" w:color="auto"/>
          </w:divBdr>
        </w:div>
      </w:divsChild>
    </w:div>
    <w:div w:id="1404376140">
      <w:marLeft w:val="0"/>
      <w:marRight w:val="0"/>
      <w:marTop w:val="0"/>
      <w:marBottom w:val="0"/>
      <w:divBdr>
        <w:top w:val="none" w:sz="0" w:space="0" w:color="auto"/>
        <w:left w:val="none" w:sz="0" w:space="0" w:color="auto"/>
        <w:bottom w:val="none" w:sz="0" w:space="0" w:color="auto"/>
        <w:right w:val="none" w:sz="0" w:space="0" w:color="auto"/>
      </w:divBdr>
      <w:divsChild>
        <w:div w:id="1404376141">
          <w:marLeft w:val="0"/>
          <w:marRight w:val="0"/>
          <w:marTop w:val="0"/>
          <w:marBottom w:val="0"/>
          <w:divBdr>
            <w:top w:val="none" w:sz="0" w:space="0" w:color="auto"/>
            <w:left w:val="none" w:sz="0" w:space="0" w:color="auto"/>
            <w:bottom w:val="none" w:sz="0" w:space="0" w:color="auto"/>
            <w:right w:val="none" w:sz="0" w:space="0" w:color="auto"/>
          </w:divBdr>
        </w:div>
      </w:divsChild>
    </w:div>
    <w:div w:id="1404376142">
      <w:marLeft w:val="0"/>
      <w:marRight w:val="0"/>
      <w:marTop w:val="0"/>
      <w:marBottom w:val="0"/>
      <w:divBdr>
        <w:top w:val="none" w:sz="0" w:space="0" w:color="auto"/>
        <w:left w:val="none" w:sz="0" w:space="0" w:color="auto"/>
        <w:bottom w:val="none" w:sz="0" w:space="0" w:color="auto"/>
        <w:right w:val="none" w:sz="0" w:space="0" w:color="auto"/>
      </w:divBdr>
    </w:div>
    <w:div w:id="1404376143">
      <w:marLeft w:val="0"/>
      <w:marRight w:val="0"/>
      <w:marTop w:val="0"/>
      <w:marBottom w:val="0"/>
      <w:divBdr>
        <w:top w:val="none" w:sz="0" w:space="0" w:color="auto"/>
        <w:left w:val="none" w:sz="0" w:space="0" w:color="auto"/>
        <w:bottom w:val="none" w:sz="0" w:space="0" w:color="auto"/>
        <w:right w:val="none" w:sz="0" w:space="0" w:color="auto"/>
      </w:divBdr>
    </w:div>
    <w:div w:id="1404376146">
      <w:marLeft w:val="0"/>
      <w:marRight w:val="0"/>
      <w:marTop w:val="0"/>
      <w:marBottom w:val="0"/>
      <w:divBdr>
        <w:top w:val="none" w:sz="0" w:space="0" w:color="auto"/>
        <w:left w:val="none" w:sz="0" w:space="0" w:color="auto"/>
        <w:bottom w:val="none" w:sz="0" w:space="0" w:color="auto"/>
        <w:right w:val="none" w:sz="0" w:space="0" w:color="auto"/>
      </w:divBdr>
      <w:divsChild>
        <w:div w:id="1404376147">
          <w:marLeft w:val="0"/>
          <w:marRight w:val="0"/>
          <w:marTop w:val="0"/>
          <w:marBottom w:val="0"/>
          <w:divBdr>
            <w:top w:val="none" w:sz="0" w:space="0" w:color="auto"/>
            <w:left w:val="none" w:sz="0" w:space="0" w:color="auto"/>
            <w:bottom w:val="none" w:sz="0" w:space="0" w:color="auto"/>
            <w:right w:val="none" w:sz="0" w:space="0" w:color="auto"/>
          </w:divBdr>
          <w:divsChild>
            <w:div w:id="1404376148">
              <w:marLeft w:val="0"/>
              <w:marRight w:val="0"/>
              <w:marTop w:val="0"/>
              <w:marBottom w:val="0"/>
              <w:divBdr>
                <w:top w:val="none" w:sz="0" w:space="0" w:color="auto"/>
                <w:left w:val="none" w:sz="0" w:space="0" w:color="auto"/>
                <w:bottom w:val="none" w:sz="0" w:space="0" w:color="auto"/>
                <w:right w:val="none" w:sz="0" w:space="0" w:color="auto"/>
              </w:divBdr>
              <w:divsChild>
                <w:div w:id="1404376144">
                  <w:marLeft w:val="0"/>
                  <w:marRight w:val="0"/>
                  <w:marTop w:val="0"/>
                  <w:marBottom w:val="0"/>
                  <w:divBdr>
                    <w:top w:val="none" w:sz="0" w:space="0" w:color="auto"/>
                    <w:left w:val="none" w:sz="0" w:space="0" w:color="auto"/>
                    <w:bottom w:val="none" w:sz="0" w:space="0" w:color="auto"/>
                    <w:right w:val="none" w:sz="0" w:space="0" w:color="auto"/>
                  </w:divBdr>
                  <w:divsChild>
                    <w:div w:id="1404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49">
      <w:marLeft w:val="0"/>
      <w:marRight w:val="0"/>
      <w:marTop w:val="0"/>
      <w:marBottom w:val="0"/>
      <w:divBdr>
        <w:top w:val="none" w:sz="0" w:space="0" w:color="auto"/>
        <w:left w:val="none" w:sz="0" w:space="0" w:color="auto"/>
        <w:bottom w:val="none" w:sz="0" w:space="0" w:color="auto"/>
        <w:right w:val="none" w:sz="0" w:space="0" w:color="auto"/>
      </w:divBdr>
    </w:div>
    <w:div w:id="1404376152">
      <w:marLeft w:val="0"/>
      <w:marRight w:val="0"/>
      <w:marTop w:val="0"/>
      <w:marBottom w:val="0"/>
      <w:divBdr>
        <w:top w:val="none" w:sz="0" w:space="0" w:color="auto"/>
        <w:left w:val="none" w:sz="0" w:space="0" w:color="auto"/>
        <w:bottom w:val="none" w:sz="0" w:space="0" w:color="auto"/>
        <w:right w:val="none" w:sz="0" w:space="0" w:color="auto"/>
      </w:divBdr>
    </w:div>
    <w:div w:id="1404376153">
      <w:marLeft w:val="0"/>
      <w:marRight w:val="0"/>
      <w:marTop w:val="0"/>
      <w:marBottom w:val="0"/>
      <w:divBdr>
        <w:top w:val="none" w:sz="0" w:space="0" w:color="auto"/>
        <w:left w:val="none" w:sz="0" w:space="0" w:color="auto"/>
        <w:bottom w:val="none" w:sz="0" w:space="0" w:color="auto"/>
        <w:right w:val="none" w:sz="0" w:space="0" w:color="auto"/>
      </w:divBdr>
    </w:div>
    <w:div w:id="1404376158">
      <w:marLeft w:val="0"/>
      <w:marRight w:val="0"/>
      <w:marTop w:val="0"/>
      <w:marBottom w:val="0"/>
      <w:divBdr>
        <w:top w:val="none" w:sz="0" w:space="0" w:color="auto"/>
        <w:left w:val="none" w:sz="0" w:space="0" w:color="auto"/>
        <w:bottom w:val="none" w:sz="0" w:space="0" w:color="auto"/>
        <w:right w:val="none" w:sz="0" w:space="0" w:color="auto"/>
      </w:divBdr>
      <w:divsChild>
        <w:div w:id="1404376155">
          <w:marLeft w:val="0"/>
          <w:marRight w:val="0"/>
          <w:marTop w:val="0"/>
          <w:marBottom w:val="0"/>
          <w:divBdr>
            <w:top w:val="none" w:sz="0" w:space="0" w:color="auto"/>
            <w:left w:val="none" w:sz="0" w:space="0" w:color="auto"/>
            <w:bottom w:val="none" w:sz="0" w:space="0" w:color="auto"/>
            <w:right w:val="none" w:sz="0" w:space="0" w:color="auto"/>
          </w:divBdr>
          <w:divsChild>
            <w:div w:id="1404376150">
              <w:marLeft w:val="0"/>
              <w:marRight w:val="0"/>
              <w:marTop w:val="0"/>
              <w:marBottom w:val="0"/>
              <w:divBdr>
                <w:top w:val="none" w:sz="0" w:space="0" w:color="auto"/>
                <w:left w:val="none" w:sz="0" w:space="0" w:color="auto"/>
                <w:bottom w:val="none" w:sz="0" w:space="0" w:color="auto"/>
                <w:right w:val="none" w:sz="0" w:space="0" w:color="auto"/>
              </w:divBdr>
              <w:divsChild>
                <w:div w:id="1404376117">
                  <w:marLeft w:val="0"/>
                  <w:marRight w:val="0"/>
                  <w:marTop w:val="0"/>
                  <w:marBottom w:val="0"/>
                  <w:divBdr>
                    <w:top w:val="none" w:sz="0" w:space="0" w:color="auto"/>
                    <w:left w:val="none" w:sz="0" w:space="0" w:color="auto"/>
                    <w:bottom w:val="none" w:sz="0" w:space="0" w:color="auto"/>
                    <w:right w:val="none" w:sz="0" w:space="0" w:color="auto"/>
                  </w:divBdr>
                  <w:divsChild>
                    <w:div w:id="14043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59">
      <w:marLeft w:val="0"/>
      <w:marRight w:val="0"/>
      <w:marTop w:val="0"/>
      <w:marBottom w:val="0"/>
      <w:divBdr>
        <w:top w:val="none" w:sz="0" w:space="0" w:color="auto"/>
        <w:left w:val="none" w:sz="0" w:space="0" w:color="auto"/>
        <w:bottom w:val="none" w:sz="0" w:space="0" w:color="auto"/>
        <w:right w:val="none" w:sz="0" w:space="0" w:color="auto"/>
      </w:divBdr>
    </w:div>
    <w:div w:id="1404376161">
      <w:marLeft w:val="0"/>
      <w:marRight w:val="0"/>
      <w:marTop w:val="0"/>
      <w:marBottom w:val="0"/>
      <w:divBdr>
        <w:top w:val="none" w:sz="0" w:space="0" w:color="auto"/>
        <w:left w:val="none" w:sz="0" w:space="0" w:color="auto"/>
        <w:bottom w:val="none" w:sz="0" w:space="0" w:color="auto"/>
        <w:right w:val="none" w:sz="0" w:space="0" w:color="auto"/>
      </w:divBdr>
    </w:div>
    <w:div w:id="1404376162">
      <w:marLeft w:val="0"/>
      <w:marRight w:val="0"/>
      <w:marTop w:val="0"/>
      <w:marBottom w:val="0"/>
      <w:divBdr>
        <w:top w:val="none" w:sz="0" w:space="0" w:color="auto"/>
        <w:left w:val="none" w:sz="0" w:space="0" w:color="auto"/>
        <w:bottom w:val="none" w:sz="0" w:space="0" w:color="auto"/>
        <w:right w:val="none" w:sz="0" w:space="0" w:color="auto"/>
      </w:divBdr>
    </w:div>
    <w:div w:id="1404376163">
      <w:marLeft w:val="0"/>
      <w:marRight w:val="0"/>
      <w:marTop w:val="0"/>
      <w:marBottom w:val="0"/>
      <w:divBdr>
        <w:top w:val="none" w:sz="0" w:space="0" w:color="auto"/>
        <w:left w:val="none" w:sz="0" w:space="0" w:color="auto"/>
        <w:bottom w:val="none" w:sz="0" w:space="0" w:color="auto"/>
        <w:right w:val="none" w:sz="0" w:space="0" w:color="auto"/>
      </w:divBdr>
      <w:divsChild>
        <w:div w:id="140437611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65">
      <w:marLeft w:val="0"/>
      <w:marRight w:val="0"/>
      <w:marTop w:val="0"/>
      <w:marBottom w:val="0"/>
      <w:divBdr>
        <w:top w:val="none" w:sz="0" w:space="0" w:color="auto"/>
        <w:left w:val="none" w:sz="0" w:space="0" w:color="auto"/>
        <w:bottom w:val="none" w:sz="0" w:space="0" w:color="auto"/>
        <w:right w:val="none" w:sz="0" w:space="0" w:color="auto"/>
      </w:divBdr>
      <w:divsChild>
        <w:div w:id="1404376164">
          <w:marLeft w:val="0"/>
          <w:marRight w:val="0"/>
          <w:marTop w:val="0"/>
          <w:marBottom w:val="0"/>
          <w:divBdr>
            <w:top w:val="none" w:sz="0" w:space="0" w:color="auto"/>
            <w:left w:val="none" w:sz="0" w:space="0" w:color="auto"/>
            <w:bottom w:val="none" w:sz="0" w:space="0" w:color="auto"/>
            <w:right w:val="none" w:sz="0" w:space="0" w:color="auto"/>
          </w:divBdr>
          <w:divsChild>
            <w:div w:id="1404376166">
              <w:marLeft w:val="0"/>
              <w:marRight w:val="0"/>
              <w:marTop w:val="0"/>
              <w:marBottom w:val="0"/>
              <w:divBdr>
                <w:top w:val="none" w:sz="0" w:space="0" w:color="auto"/>
                <w:left w:val="none" w:sz="0" w:space="0" w:color="auto"/>
                <w:bottom w:val="none" w:sz="0" w:space="0" w:color="auto"/>
                <w:right w:val="none" w:sz="0" w:space="0" w:color="auto"/>
              </w:divBdr>
              <w:divsChild>
                <w:div w:id="1404376167">
                  <w:marLeft w:val="0"/>
                  <w:marRight w:val="0"/>
                  <w:marTop w:val="0"/>
                  <w:marBottom w:val="0"/>
                  <w:divBdr>
                    <w:top w:val="none" w:sz="0" w:space="0" w:color="auto"/>
                    <w:left w:val="none" w:sz="0" w:space="0" w:color="auto"/>
                    <w:bottom w:val="none" w:sz="0" w:space="0" w:color="auto"/>
                    <w:right w:val="none" w:sz="0" w:space="0" w:color="auto"/>
                  </w:divBdr>
                  <w:divsChild>
                    <w:div w:id="14043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69">
      <w:marLeft w:val="0"/>
      <w:marRight w:val="0"/>
      <w:marTop w:val="0"/>
      <w:marBottom w:val="0"/>
      <w:divBdr>
        <w:top w:val="none" w:sz="0" w:space="0" w:color="auto"/>
        <w:left w:val="none" w:sz="0" w:space="0" w:color="auto"/>
        <w:bottom w:val="none" w:sz="0" w:space="0" w:color="auto"/>
        <w:right w:val="none" w:sz="0" w:space="0" w:color="auto"/>
      </w:divBdr>
    </w:div>
    <w:div w:id="1404376170">
      <w:marLeft w:val="0"/>
      <w:marRight w:val="0"/>
      <w:marTop w:val="0"/>
      <w:marBottom w:val="0"/>
      <w:divBdr>
        <w:top w:val="none" w:sz="0" w:space="0" w:color="auto"/>
        <w:left w:val="none" w:sz="0" w:space="0" w:color="auto"/>
        <w:bottom w:val="none" w:sz="0" w:space="0" w:color="auto"/>
        <w:right w:val="none" w:sz="0" w:space="0" w:color="auto"/>
      </w:divBdr>
    </w:div>
    <w:div w:id="1404376171">
      <w:marLeft w:val="0"/>
      <w:marRight w:val="0"/>
      <w:marTop w:val="0"/>
      <w:marBottom w:val="0"/>
      <w:divBdr>
        <w:top w:val="none" w:sz="0" w:space="0" w:color="auto"/>
        <w:left w:val="none" w:sz="0" w:space="0" w:color="auto"/>
        <w:bottom w:val="none" w:sz="0" w:space="0" w:color="auto"/>
        <w:right w:val="none" w:sz="0" w:space="0" w:color="auto"/>
      </w:divBdr>
    </w:div>
    <w:div w:id="1404376172">
      <w:marLeft w:val="0"/>
      <w:marRight w:val="0"/>
      <w:marTop w:val="0"/>
      <w:marBottom w:val="0"/>
      <w:divBdr>
        <w:top w:val="none" w:sz="0" w:space="0" w:color="auto"/>
        <w:left w:val="none" w:sz="0" w:space="0" w:color="auto"/>
        <w:bottom w:val="none" w:sz="0" w:space="0" w:color="auto"/>
        <w:right w:val="none" w:sz="0" w:space="0" w:color="auto"/>
      </w:divBdr>
    </w:div>
    <w:div w:id="1404376173">
      <w:marLeft w:val="0"/>
      <w:marRight w:val="0"/>
      <w:marTop w:val="0"/>
      <w:marBottom w:val="0"/>
      <w:divBdr>
        <w:top w:val="none" w:sz="0" w:space="0" w:color="auto"/>
        <w:left w:val="none" w:sz="0" w:space="0" w:color="auto"/>
        <w:bottom w:val="none" w:sz="0" w:space="0" w:color="auto"/>
        <w:right w:val="none" w:sz="0" w:space="0" w:color="auto"/>
      </w:divBdr>
    </w:div>
    <w:div w:id="1404376174">
      <w:marLeft w:val="0"/>
      <w:marRight w:val="0"/>
      <w:marTop w:val="0"/>
      <w:marBottom w:val="0"/>
      <w:divBdr>
        <w:top w:val="none" w:sz="0" w:space="0" w:color="auto"/>
        <w:left w:val="none" w:sz="0" w:space="0" w:color="auto"/>
        <w:bottom w:val="none" w:sz="0" w:space="0" w:color="auto"/>
        <w:right w:val="none" w:sz="0" w:space="0" w:color="auto"/>
      </w:divBdr>
    </w:div>
    <w:div w:id="1404376175">
      <w:marLeft w:val="0"/>
      <w:marRight w:val="0"/>
      <w:marTop w:val="0"/>
      <w:marBottom w:val="0"/>
      <w:divBdr>
        <w:top w:val="none" w:sz="0" w:space="0" w:color="auto"/>
        <w:left w:val="none" w:sz="0" w:space="0" w:color="auto"/>
        <w:bottom w:val="none" w:sz="0" w:space="0" w:color="auto"/>
        <w:right w:val="none" w:sz="0" w:space="0" w:color="auto"/>
      </w:divBdr>
    </w:div>
    <w:div w:id="1404376176">
      <w:marLeft w:val="0"/>
      <w:marRight w:val="0"/>
      <w:marTop w:val="0"/>
      <w:marBottom w:val="0"/>
      <w:divBdr>
        <w:top w:val="none" w:sz="0" w:space="0" w:color="auto"/>
        <w:left w:val="none" w:sz="0" w:space="0" w:color="auto"/>
        <w:bottom w:val="none" w:sz="0" w:space="0" w:color="auto"/>
        <w:right w:val="none" w:sz="0" w:space="0" w:color="auto"/>
      </w:divBdr>
    </w:div>
    <w:div w:id="1404376177">
      <w:marLeft w:val="0"/>
      <w:marRight w:val="0"/>
      <w:marTop w:val="0"/>
      <w:marBottom w:val="0"/>
      <w:divBdr>
        <w:top w:val="none" w:sz="0" w:space="0" w:color="auto"/>
        <w:left w:val="none" w:sz="0" w:space="0" w:color="auto"/>
        <w:bottom w:val="none" w:sz="0" w:space="0" w:color="auto"/>
        <w:right w:val="none" w:sz="0" w:space="0" w:color="auto"/>
      </w:divBdr>
    </w:div>
    <w:div w:id="1404376178">
      <w:marLeft w:val="0"/>
      <w:marRight w:val="0"/>
      <w:marTop w:val="0"/>
      <w:marBottom w:val="0"/>
      <w:divBdr>
        <w:top w:val="none" w:sz="0" w:space="0" w:color="auto"/>
        <w:left w:val="none" w:sz="0" w:space="0" w:color="auto"/>
        <w:bottom w:val="none" w:sz="0" w:space="0" w:color="auto"/>
        <w:right w:val="none" w:sz="0" w:space="0" w:color="auto"/>
      </w:divBdr>
    </w:div>
    <w:div w:id="1404376179">
      <w:marLeft w:val="0"/>
      <w:marRight w:val="0"/>
      <w:marTop w:val="0"/>
      <w:marBottom w:val="0"/>
      <w:divBdr>
        <w:top w:val="none" w:sz="0" w:space="0" w:color="auto"/>
        <w:left w:val="none" w:sz="0" w:space="0" w:color="auto"/>
        <w:bottom w:val="none" w:sz="0" w:space="0" w:color="auto"/>
        <w:right w:val="none" w:sz="0" w:space="0" w:color="auto"/>
      </w:divBdr>
    </w:div>
    <w:div w:id="1404376180">
      <w:marLeft w:val="0"/>
      <w:marRight w:val="0"/>
      <w:marTop w:val="0"/>
      <w:marBottom w:val="0"/>
      <w:divBdr>
        <w:top w:val="none" w:sz="0" w:space="0" w:color="auto"/>
        <w:left w:val="none" w:sz="0" w:space="0" w:color="auto"/>
        <w:bottom w:val="none" w:sz="0" w:space="0" w:color="auto"/>
        <w:right w:val="none" w:sz="0" w:space="0" w:color="auto"/>
      </w:divBdr>
    </w:div>
    <w:div w:id="1404376181">
      <w:marLeft w:val="0"/>
      <w:marRight w:val="0"/>
      <w:marTop w:val="0"/>
      <w:marBottom w:val="0"/>
      <w:divBdr>
        <w:top w:val="none" w:sz="0" w:space="0" w:color="auto"/>
        <w:left w:val="none" w:sz="0" w:space="0" w:color="auto"/>
        <w:bottom w:val="none" w:sz="0" w:space="0" w:color="auto"/>
        <w:right w:val="none" w:sz="0" w:space="0" w:color="auto"/>
      </w:divBdr>
    </w:div>
    <w:div w:id="1404376182">
      <w:marLeft w:val="0"/>
      <w:marRight w:val="0"/>
      <w:marTop w:val="0"/>
      <w:marBottom w:val="0"/>
      <w:divBdr>
        <w:top w:val="none" w:sz="0" w:space="0" w:color="auto"/>
        <w:left w:val="none" w:sz="0" w:space="0" w:color="auto"/>
        <w:bottom w:val="none" w:sz="0" w:space="0" w:color="auto"/>
        <w:right w:val="none" w:sz="0" w:space="0" w:color="auto"/>
      </w:divBdr>
    </w:div>
    <w:div w:id="1404376183">
      <w:marLeft w:val="0"/>
      <w:marRight w:val="0"/>
      <w:marTop w:val="0"/>
      <w:marBottom w:val="0"/>
      <w:divBdr>
        <w:top w:val="none" w:sz="0" w:space="0" w:color="auto"/>
        <w:left w:val="none" w:sz="0" w:space="0" w:color="auto"/>
        <w:bottom w:val="none" w:sz="0" w:space="0" w:color="auto"/>
        <w:right w:val="none" w:sz="0" w:space="0" w:color="auto"/>
      </w:divBdr>
    </w:div>
    <w:div w:id="1404376184">
      <w:marLeft w:val="0"/>
      <w:marRight w:val="0"/>
      <w:marTop w:val="0"/>
      <w:marBottom w:val="0"/>
      <w:divBdr>
        <w:top w:val="none" w:sz="0" w:space="0" w:color="auto"/>
        <w:left w:val="none" w:sz="0" w:space="0" w:color="auto"/>
        <w:bottom w:val="none" w:sz="0" w:space="0" w:color="auto"/>
        <w:right w:val="none" w:sz="0" w:space="0" w:color="auto"/>
      </w:divBdr>
    </w:div>
    <w:div w:id="1404376186">
      <w:marLeft w:val="0"/>
      <w:marRight w:val="0"/>
      <w:marTop w:val="0"/>
      <w:marBottom w:val="0"/>
      <w:divBdr>
        <w:top w:val="none" w:sz="0" w:space="0" w:color="auto"/>
        <w:left w:val="none" w:sz="0" w:space="0" w:color="auto"/>
        <w:bottom w:val="none" w:sz="0" w:space="0" w:color="auto"/>
        <w:right w:val="none" w:sz="0" w:space="0" w:color="auto"/>
      </w:divBdr>
    </w:div>
    <w:div w:id="1404376187">
      <w:marLeft w:val="0"/>
      <w:marRight w:val="0"/>
      <w:marTop w:val="0"/>
      <w:marBottom w:val="0"/>
      <w:divBdr>
        <w:top w:val="none" w:sz="0" w:space="0" w:color="auto"/>
        <w:left w:val="none" w:sz="0" w:space="0" w:color="auto"/>
        <w:bottom w:val="none" w:sz="0" w:space="0" w:color="auto"/>
        <w:right w:val="none" w:sz="0" w:space="0" w:color="auto"/>
      </w:divBdr>
    </w:div>
    <w:div w:id="1404376189">
      <w:marLeft w:val="0"/>
      <w:marRight w:val="0"/>
      <w:marTop w:val="0"/>
      <w:marBottom w:val="0"/>
      <w:divBdr>
        <w:top w:val="none" w:sz="0" w:space="0" w:color="auto"/>
        <w:left w:val="none" w:sz="0" w:space="0" w:color="auto"/>
        <w:bottom w:val="none" w:sz="0" w:space="0" w:color="auto"/>
        <w:right w:val="none" w:sz="0" w:space="0" w:color="auto"/>
      </w:divBdr>
      <w:divsChild>
        <w:div w:id="1404376222">
          <w:marLeft w:val="0"/>
          <w:marRight w:val="0"/>
          <w:marTop w:val="0"/>
          <w:marBottom w:val="0"/>
          <w:divBdr>
            <w:top w:val="none" w:sz="0" w:space="0" w:color="auto"/>
            <w:left w:val="none" w:sz="0" w:space="0" w:color="auto"/>
            <w:bottom w:val="none" w:sz="0" w:space="0" w:color="auto"/>
            <w:right w:val="none" w:sz="0" w:space="0" w:color="auto"/>
          </w:divBdr>
          <w:divsChild>
            <w:div w:id="1404376225">
              <w:marLeft w:val="0"/>
              <w:marRight w:val="0"/>
              <w:marTop w:val="0"/>
              <w:marBottom w:val="0"/>
              <w:divBdr>
                <w:top w:val="none" w:sz="0" w:space="0" w:color="auto"/>
                <w:left w:val="none" w:sz="0" w:space="0" w:color="auto"/>
                <w:bottom w:val="none" w:sz="0" w:space="0" w:color="auto"/>
                <w:right w:val="none" w:sz="0" w:space="0" w:color="auto"/>
              </w:divBdr>
              <w:divsChild>
                <w:div w:id="1404376228">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90">
      <w:marLeft w:val="0"/>
      <w:marRight w:val="0"/>
      <w:marTop w:val="0"/>
      <w:marBottom w:val="0"/>
      <w:divBdr>
        <w:top w:val="none" w:sz="0" w:space="0" w:color="auto"/>
        <w:left w:val="none" w:sz="0" w:space="0" w:color="auto"/>
        <w:bottom w:val="none" w:sz="0" w:space="0" w:color="auto"/>
        <w:right w:val="none" w:sz="0" w:space="0" w:color="auto"/>
      </w:divBdr>
    </w:div>
    <w:div w:id="1404376191">
      <w:marLeft w:val="0"/>
      <w:marRight w:val="0"/>
      <w:marTop w:val="0"/>
      <w:marBottom w:val="0"/>
      <w:divBdr>
        <w:top w:val="none" w:sz="0" w:space="0" w:color="auto"/>
        <w:left w:val="none" w:sz="0" w:space="0" w:color="auto"/>
        <w:bottom w:val="none" w:sz="0" w:space="0" w:color="auto"/>
        <w:right w:val="none" w:sz="0" w:space="0" w:color="auto"/>
      </w:divBdr>
    </w:div>
    <w:div w:id="1404376192">
      <w:marLeft w:val="0"/>
      <w:marRight w:val="0"/>
      <w:marTop w:val="0"/>
      <w:marBottom w:val="0"/>
      <w:divBdr>
        <w:top w:val="none" w:sz="0" w:space="0" w:color="auto"/>
        <w:left w:val="none" w:sz="0" w:space="0" w:color="auto"/>
        <w:bottom w:val="none" w:sz="0" w:space="0" w:color="auto"/>
        <w:right w:val="none" w:sz="0" w:space="0" w:color="auto"/>
      </w:divBdr>
    </w:div>
    <w:div w:id="1404376193">
      <w:marLeft w:val="0"/>
      <w:marRight w:val="0"/>
      <w:marTop w:val="0"/>
      <w:marBottom w:val="0"/>
      <w:divBdr>
        <w:top w:val="none" w:sz="0" w:space="0" w:color="auto"/>
        <w:left w:val="none" w:sz="0" w:space="0" w:color="auto"/>
        <w:bottom w:val="none" w:sz="0" w:space="0" w:color="auto"/>
        <w:right w:val="none" w:sz="0" w:space="0" w:color="auto"/>
      </w:divBdr>
    </w:div>
    <w:div w:id="1404376194">
      <w:marLeft w:val="0"/>
      <w:marRight w:val="0"/>
      <w:marTop w:val="0"/>
      <w:marBottom w:val="0"/>
      <w:divBdr>
        <w:top w:val="none" w:sz="0" w:space="0" w:color="auto"/>
        <w:left w:val="none" w:sz="0" w:space="0" w:color="auto"/>
        <w:bottom w:val="none" w:sz="0" w:space="0" w:color="auto"/>
        <w:right w:val="none" w:sz="0" w:space="0" w:color="auto"/>
      </w:divBdr>
    </w:div>
    <w:div w:id="1404376195">
      <w:marLeft w:val="0"/>
      <w:marRight w:val="0"/>
      <w:marTop w:val="0"/>
      <w:marBottom w:val="0"/>
      <w:divBdr>
        <w:top w:val="none" w:sz="0" w:space="0" w:color="auto"/>
        <w:left w:val="none" w:sz="0" w:space="0" w:color="auto"/>
        <w:bottom w:val="none" w:sz="0" w:space="0" w:color="auto"/>
        <w:right w:val="none" w:sz="0" w:space="0" w:color="auto"/>
      </w:divBdr>
    </w:div>
    <w:div w:id="1404376196">
      <w:marLeft w:val="0"/>
      <w:marRight w:val="0"/>
      <w:marTop w:val="0"/>
      <w:marBottom w:val="0"/>
      <w:divBdr>
        <w:top w:val="none" w:sz="0" w:space="0" w:color="auto"/>
        <w:left w:val="none" w:sz="0" w:space="0" w:color="auto"/>
        <w:bottom w:val="none" w:sz="0" w:space="0" w:color="auto"/>
        <w:right w:val="none" w:sz="0" w:space="0" w:color="auto"/>
      </w:divBdr>
    </w:div>
    <w:div w:id="1404376197">
      <w:marLeft w:val="0"/>
      <w:marRight w:val="0"/>
      <w:marTop w:val="0"/>
      <w:marBottom w:val="0"/>
      <w:divBdr>
        <w:top w:val="none" w:sz="0" w:space="0" w:color="auto"/>
        <w:left w:val="none" w:sz="0" w:space="0" w:color="auto"/>
        <w:bottom w:val="none" w:sz="0" w:space="0" w:color="auto"/>
        <w:right w:val="none" w:sz="0" w:space="0" w:color="auto"/>
      </w:divBdr>
    </w:div>
    <w:div w:id="1404376199">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0"/>
          <w:marBottom w:val="0"/>
          <w:divBdr>
            <w:top w:val="none" w:sz="0" w:space="0" w:color="auto"/>
            <w:left w:val="none" w:sz="0" w:space="0" w:color="auto"/>
            <w:bottom w:val="none" w:sz="0" w:space="0" w:color="auto"/>
            <w:right w:val="none" w:sz="0" w:space="0" w:color="auto"/>
          </w:divBdr>
          <w:divsChild>
            <w:div w:id="1404376204">
              <w:marLeft w:val="2700"/>
              <w:marRight w:val="150"/>
              <w:marTop w:val="150"/>
              <w:marBottom w:val="150"/>
              <w:divBdr>
                <w:top w:val="none" w:sz="0" w:space="0" w:color="auto"/>
                <w:left w:val="none" w:sz="0" w:space="0" w:color="auto"/>
                <w:bottom w:val="none" w:sz="0" w:space="0" w:color="auto"/>
                <w:right w:val="none" w:sz="0" w:space="0" w:color="auto"/>
              </w:divBdr>
              <w:divsChild>
                <w:div w:id="1404376198">
                  <w:marLeft w:val="0"/>
                  <w:marRight w:val="0"/>
                  <w:marTop w:val="0"/>
                  <w:marBottom w:val="0"/>
                  <w:divBdr>
                    <w:top w:val="none" w:sz="0" w:space="0" w:color="auto"/>
                    <w:left w:val="none" w:sz="0" w:space="0" w:color="auto"/>
                    <w:bottom w:val="none" w:sz="0" w:space="0" w:color="auto"/>
                    <w:right w:val="none" w:sz="0" w:space="0" w:color="auto"/>
                  </w:divBdr>
                  <w:divsChild>
                    <w:div w:id="1404376205">
                      <w:marLeft w:val="0"/>
                      <w:marRight w:val="0"/>
                      <w:marTop w:val="0"/>
                      <w:marBottom w:val="0"/>
                      <w:divBdr>
                        <w:top w:val="none" w:sz="0" w:space="0" w:color="auto"/>
                        <w:left w:val="none" w:sz="0" w:space="0" w:color="auto"/>
                        <w:bottom w:val="none" w:sz="0" w:space="0" w:color="auto"/>
                        <w:right w:val="none" w:sz="0" w:space="0" w:color="auto"/>
                      </w:divBdr>
                      <w:divsChild>
                        <w:div w:id="1404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01">
      <w:marLeft w:val="0"/>
      <w:marRight w:val="0"/>
      <w:marTop w:val="0"/>
      <w:marBottom w:val="0"/>
      <w:divBdr>
        <w:top w:val="none" w:sz="0" w:space="0" w:color="auto"/>
        <w:left w:val="none" w:sz="0" w:space="0" w:color="auto"/>
        <w:bottom w:val="none" w:sz="0" w:space="0" w:color="auto"/>
        <w:right w:val="none" w:sz="0" w:space="0" w:color="auto"/>
      </w:divBdr>
    </w:div>
    <w:div w:id="1404376202">
      <w:marLeft w:val="0"/>
      <w:marRight w:val="0"/>
      <w:marTop w:val="0"/>
      <w:marBottom w:val="0"/>
      <w:divBdr>
        <w:top w:val="none" w:sz="0" w:space="0" w:color="auto"/>
        <w:left w:val="none" w:sz="0" w:space="0" w:color="auto"/>
        <w:bottom w:val="none" w:sz="0" w:space="0" w:color="auto"/>
        <w:right w:val="none" w:sz="0" w:space="0" w:color="auto"/>
      </w:divBdr>
    </w:div>
    <w:div w:id="1404376206">
      <w:marLeft w:val="0"/>
      <w:marRight w:val="0"/>
      <w:marTop w:val="0"/>
      <w:marBottom w:val="0"/>
      <w:divBdr>
        <w:top w:val="none" w:sz="0" w:space="0" w:color="auto"/>
        <w:left w:val="none" w:sz="0" w:space="0" w:color="auto"/>
        <w:bottom w:val="none" w:sz="0" w:space="0" w:color="auto"/>
        <w:right w:val="none" w:sz="0" w:space="0" w:color="auto"/>
      </w:divBdr>
    </w:div>
    <w:div w:id="1404376208">
      <w:marLeft w:val="0"/>
      <w:marRight w:val="0"/>
      <w:marTop w:val="0"/>
      <w:marBottom w:val="0"/>
      <w:divBdr>
        <w:top w:val="none" w:sz="0" w:space="0" w:color="auto"/>
        <w:left w:val="none" w:sz="0" w:space="0" w:color="auto"/>
        <w:bottom w:val="none" w:sz="0" w:space="0" w:color="auto"/>
        <w:right w:val="none" w:sz="0" w:space="0" w:color="auto"/>
      </w:divBdr>
      <w:divsChild>
        <w:div w:id="1404376207">
          <w:marLeft w:val="0"/>
          <w:marRight w:val="0"/>
          <w:marTop w:val="0"/>
          <w:marBottom w:val="0"/>
          <w:divBdr>
            <w:top w:val="none" w:sz="0" w:space="0" w:color="auto"/>
            <w:left w:val="none" w:sz="0" w:space="0" w:color="auto"/>
            <w:bottom w:val="none" w:sz="0" w:space="0" w:color="auto"/>
            <w:right w:val="none" w:sz="0" w:space="0" w:color="auto"/>
          </w:divBdr>
        </w:div>
      </w:divsChild>
    </w:div>
    <w:div w:id="1404376209">
      <w:marLeft w:val="0"/>
      <w:marRight w:val="0"/>
      <w:marTop w:val="0"/>
      <w:marBottom w:val="0"/>
      <w:divBdr>
        <w:top w:val="none" w:sz="0" w:space="0" w:color="auto"/>
        <w:left w:val="none" w:sz="0" w:space="0" w:color="auto"/>
        <w:bottom w:val="none" w:sz="0" w:space="0" w:color="auto"/>
        <w:right w:val="none" w:sz="0" w:space="0" w:color="auto"/>
      </w:divBdr>
      <w:divsChild>
        <w:div w:id="1404376210">
          <w:marLeft w:val="0"/>
          <w:marRight w:val="0"/>
          <w:marTop w:val="0"/>
          <w:marBottom w:val="0"/>
          <w:divBdr>
            <w:top w:val="none" w:sz="0" w:space="0" w:color="auto"/>
            <w:left w:val="none" w:sz="0" w:space="0" w:color="auto"/>
            <w:bottom w:val="none" w:sz="0" w:space="0" w:color="auto"/>
            <w:right w:val="none" w:sz="0" w:space="0" w:color="auto"/>
          </w:divBdr>
        </w:div>
      </w:divsChild>
    </w:div>
    <w:div w:id="1404376211">
      <w:marLeft w:val="0"/>
      <w:marRight w:val="0"/>
      <w:marTop w:val="0"/>
      <w:marBottom w:val="0"/>
      <w:divBdr>
        <w:top w:val="none" w:sz="0" w:space="0" w:color="auto"/>
        <w:left w:val="none" w:sz="0" w:space="0" w:color="auto"/>
        <w:bottom w:val="none" w:sz="0" w:space="0" w:color="auto"/>
        <w:right w:val="none" w:sz="0" w:space="0" w:color="auto"/>
      </w:divBdr>
      <w:divsChild>
        <w:div w:id="1404376212">
          <w:marLeft w:val="0"/>
          <w:marRight w:val="0"/>
          <w:marTop w:val="0"/>
          <w:marBottom w:val="0"/>
          <w:divBdr>
            <w:top w:val="none" w:sz="0" w:space="0" w:color="auto"/>
            <w:left w:val="none" w:sz="0" w:space="0" w:color="auto"/>
            <w:bottom w:val="none" w:sz="0" w:space="0" w:color="auto"/>
            <w:right w:val="none" w:sz="0" w:space="0" w:color="auto"/>
          </w:divBdr>
        </w:div>
      </w:divsChild>
    </w:div>
    <w:div w:id="1404376213">
      <w:marLeft w:val="0"/>
      <w:marRight w:val="0"/>
      <w:marTop w:val="0"/>
      <w:marBottom w:val="0"/>
      <w:divBdr>
        <w:top w:val="none" w:sz="0" w:space="0" w:color="auto"/>
        <w:left w:val="none" w:sz="0" w:space="0" w:color="auto"/>
        <w:bottom w:val="none" w:sz="0" w:space="0" w:color="auto"/>
        <w:right w:val="none" w:sz="0" w:space="0" w:color="auto"/>
      </w:divBdr>
    </w:div>
    <w:div w:id="1404376214">
      <w:marLeft w:val="0"/>
      <w:marRight w:val="0"/>
      <w:marTop w:val="0"/>
      <w:marBottom w:val="0"/>
      <w:divBdr>
        <w:top w:val="none" w:sz="0" w:space="0" w:color="auto"/>
        <w:left w:val="none" w:sz="0" w:space="0" w:color="auto"/>
        <w:bottom w:val="none" w:sz="0" w:space="0" w:color="auto"/>
        <w:right w:val="none" w:sz="0" w:space="0" w:color="auto"/>
      </w:divBdr>
    </w:div>
    <w:div w:id="1404376217">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0"/>
          <w:marRight w:val="0"/>
          <w:marTop w:val="0"/>
          <w:marBottom w:val="0"/>
          <w:divBdr>
            <w:top w:val="none" w:sz="0" w:space="0" w:color="auto"/>
            <w:left w:val="none" w:sz="0" w:space="0" w:color="auto"/>
            <w:bottom w:val="none" w:sz="0" w:space="0" w:color="auto"/>
            <w:right w:val="none" w:sz="0" w:space="0" w:color="auto"/>
          </w:divBdr>
          <w:divsChild>
            <w:div w:id="1404376219">
              <w:marLeft w:val="0"/>
              <w:marRight w:val="0"/>
              <w:marTop w:val="0"/>
              <w:marBottom w:val="0"/>
              <w:divBdr>
                <w:top w:val="none" w:sz="0" w:space="0" w:color="auto"/>
                <w:left w:val="none" w:sz="0" w:space="0" w:color="auto"/>
                <w:bottom w:val="none" w:sz="0" w:space="0" w:color="auto"/>
                <w:right w:val="none" w:sz="0" w:space="0" w:color="auto"/>
              </w:divBdr>
              <w:divsChild>
                <w:div w:id="1404376215">
                  <w:marLeft w:val="0"/>
                  <w:marRight w:val="0"/>
                  <w:marTop w:val="0"/>
                  <w:marBottom w:val="0"/>
                  <w:divBdr>
                    <w:top w:val="none" w:sz="0" w:space="0" w:color="auto"/>
                    <w:left w:val="none" w:sz="0" w:space="0" w:color="auto"/>
                    <w:bottom w:val="none" w:sz="0" w:space="0" w:color="auto"/>
                    <w:right w:val="none" w:sz="0" w:space="0" w:color="auto"/>
                  </w:divBdr>
                  <w:divsChild>
                    <w:div w:id="1404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20">
      <w:marLeft w:val="0"/>
      <w:marRight w:val="0"/>
      <w:marTop w:val="0"/>
      <w:marBottom w:val="0"/>
      <w:divBdr>
        <w:top w:val="none" w:sz="0" w:space="0" w:color="auto"/>
        <w:left w:val="none" w:sz="0" w:space="0" w:color="auto"/>
        <w:bottom w:val="none" w:sz="0" w:space="0" w:color="auto"/>
        <w:right w:val="none" w:sz="0" w:space="0" w:color="auto"/>
      </w:divBdr>
    </w:div>
    <w:div w:id="1404376223">
      <w:marLeft w:val="0"/>
      <w:marRight w:val="0"/>
      <w:marTop w:val="0"/>
      <w:marBottom w:val="0"/>
      <w:divBdr>
        <w:top w:val="none" w:sz="0" w:space="0" w:color="auto"/>
        <w:left w:val="none" w:sz="0" w:space="0" w:color="auto"/>
        <w:bottom w:val="none" w:sz="0" w:space="0" w:color="auto"/>
        <w:right w:val="none" w:sz="0" w:space="0" w:color="auto"/>
      </w:divBdr>
    </w:div>
    <w:div w:id="1404376224">
      <w:marLeft w:val="0"/>
      <w:marRight w:val="0"/>
      <w:marTop w:val="0"/>
      <w:marBottom w:val="0"/>
      <w:divBdr>
        <w:top w:val="none" w:sz="0" w:space="0" w:color="auto"/>
        <w:left w:val="none" w:sz="0" w:space="0" w:color="auto"/>
        <w:bottom w:val="none" w:sz="0" w:space="0" w:color="auto"/>
        <w:right w:val="none" w:sz="0" w:space="0" w:color="auto"/>
      </w:divBdr>
    </w:div>
    <w:div w:id="1404376229">
      <w:marLeft w:val="0"/>
      <w:marRight w:val="0"/>
      <w:marTop w:val="0"/>
      <w:marBottom w:val="0"/>
      <w:divBdr>
        <w:top w:val="none" w:sz="0" w:space="0" w:color="auto"/>
        <w:left w:val="none" w:sz="0" w:space="0" w:color="auto"/>
        <w:bottom w:val="none" w:sz="0" w:space="0" w:color="auto"/>
        <w:right w:val="none" w:sz="0" w:space="0" w:color="auto"/>
      </w:divBdr>
      <w:divsChild>
        <w:div w:id="1404376226">
          <w:marLeft w:val="0"/>
          <w:marRight w:val="0"/>
          <w:marTop w:val="0"/>
          <w:marBottom w:val="0"/>
          <w:divBdr>
            <w:top w:val="none" w:sz="0" w:space="0" w:color="auto"/>
            <w:left w:val="none" w:sz="0" w:space="0" w:color="auto"/>
            <w:bottom w:val="none" w:sz="0" w:space="0" w:color="auto"/>
            <w:right w:val="none" w:sz="0" w:space="0" w:color="auto"/>
          </w:divBdr>
          <w:divsChild>
            <w:div w:id="1404376221">
              <w:marLeft w:val="0"/>
              <w:marRight w:val="0"/>
              <w:marTop w:val="0"/>
              <w:marBottom w:val="0"/>
              <w:divBdr>
                <w:top w:val="none" w:sz="0" w:space="0" w:color="auto"/>
                <w:left w:val="none" w:sz="0" w:space="0" w:color="auto"/>
                <w:bottom w:val="none" w:sz="0" w:space="0" w:color="auto"/>
                <w:right w:val="none" w:sz="0" w:space="0" w:color="auto"/>
              </w:divBdr>
              <w:divsChild>
                <w:div w:id="1404376188">
                  <w:marLeft w:val="0"/>
                  <w:marRight w:val="0"/>
                  <w:marTop w:val="0"/>
                  <w:marBottom w:val="0"/>
                  <w:divBdr>
                    <w:top w:val="none" w:sz="0" w:space="0" w:color="auto"/>
                    <w:left w:val="none" w:sz="0" w:space="0" w:color="auto"/>
                    <w:bottom w:val="none" w:sz="0" w:space="0" w:color="auto"/>
                    <w:right w:val="none" w:sz="0" w:space="0" w:color="auto"/>
                  </w:divBdr>
                  <w:divsChild>
                    <w:div w:id="14043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30">
      <w:marLeft w:val="0"/>
      <w:marRight w:val="0"/>
      <w:marTop w:val="0"/>
      <w:marBottom w:val="0"/>
      <w:divBdr>
        <w:top w:val="none" w:sz="0" w:space="0" w:color="auto"/>
        <w:left w:val="none" w:sz="0" w:space="0" w:color="auto"/>
        <w:bottom w:val="none" w:sz="0" w:space="0" w:color="auto"/>
        <w:right w:val="none" w:sz="0" w:space="0" w:color="auto"/>
      </w:divBdr>
    </w:div>
    <w:div w:id="1404376232">
      <w:marLeft w:val="0"/>
      <w:marRight w:val="0"/>
      <w:marTop w:val="0"/>
      <w:marBottom w:val="0"/>
      <w:divBdr>
        <w:top w:val="none" w:sz="0" w:space="0" w:color="auto"/>
        <w:left w:val="none" w:sz="0" w:space="0" w:color="auto"/>
        <w:bottom w:val="none" w:sz="0" w:space="0" w:color="auto"/>
        <w:right w:val="none" w:sz="0" w:space="0" w:color="auto"/>
      </w:divBdr>
    </w:div>
    <w:div w:id="1404376233">
      <w:marLeft w:val="0"/>
      <w:marRight w:val="0"/>
      <w:marTop w:val="0"/>
      <w:marBottom w:val="0"/>
      <w:divBdr>
        <w:top w:val="none" w:sz="0" w:space="0" w:color="auto"/>
        <w:left w:val="none" w:sz="0" w:space="0" w:color="auto"/>
        <w:bottom w:val="none" w:sz="0" w:space="0" w:color="auto"/>
        <w:right w:val="none" w:sz="0" w:space="0" w:color="auto"/>
      </w:divBdr>
    </w:div>
    <w:div w:id="1404376234">
      <w:marLeft w:val="0"/>
      <w:marRight w:val="0"/>
      <w:marTop w:val="0"/>
      <w:marBottom w:val="0"/>
      <w:divBdr>
        <w:top w:val="none" w:sz="0" w:space="0" w:color="auto"/>
        <w:left w:val="none" w:sz="0" w:space="0" w:color="auto"/>
        <w:bottom w:val="none" w:sz="0" w:space="0" w:color="auto"/>
        <w:right w:val="none" w:sz="0" w:space="0" w:color="auto"/>
      </w:divBdr>
      <w:divsChild>
        <w:div w:id="140437618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36">
      <w:marLeft w:val="0"/>
      <w:marRight w:val="0"/>
      <w:marTop w:val="0"/>
      <w:marBottom w:val="0"/>
      <w:divBdr>
        <w:top w:val="none" w:sz="0" w:space="0" w:color="auto"/>
        <w:left w:val="none" w:sz="0" w:space="0" w:color="auto"/>
        <w:bottom w:val="none" w:sz="0" w:space="0" w:color="auto"/>
        <w:right w:val="none" w:sz="0" w:space="0" w:color="auto"/>
      </w:divBdr>
    </w:div>
    <w:div w:id="1404376237">
      <w:marLeft w:val="0"/>
      <w:marRight w:val="0"/>
      <w:marTop w:val="0"/>
      <w:marBottom w:val="0"/>
      <w:divBdr>
        <w:top w:val="none" w:sz="0" w:space="0" w:color="auto"/>
        <w:left w:val="none" w:sz="0" w:space="0" w:color="auto"/>
        <w:bottom w:val="none" w:sz="0" w:space="0" w:color="auto"/>
        <w:right w:val="none" w:sz="0" w:space="0" w:color="auto"/>
      </w:divBdr>
    </w:div>
    <w:div w:id="1404376239">
      <w:marLeft w:val="0"/>
      <w:marRight w:val="0"/>
      <w:marTop w:val="0"/>
      <w:marBottom w:val="0"/>
      <w:divBdr>
        <w:top w:val="none" w:sz="0" w:space="0" w:color="auto"/>
        <w:left w:val="none" w:sz="0" w:space="0" w:color="auto"/>
        <w:bottom w:val="none" w:sz="0" w:space="0" w:color="auto"/>
        <w:right w:val="none" w:sz="0" w:space="0" w:color="auto"/>
      </w:divBdr>
      <w:divsChild>
        <w:div w:id="1404376272">
          <w:marLeft w:val="0"/>
          <w:marRight w:val="0"/>
          <w:marTop w:val="0"/>
          <w:marBottom w:val="0"/>
          <w:divBdr>
            <w:top w:val="none" w:sz="0" w:space="0" w:color="auto"/>
            <w:left w:val="none" w:sz="0" w:space="0" w:color="auto"/>
            <w:bottom w:val="none" w:sz="0" w:space="0" w:color="auto"/>
            <w:right w:val="none" w:sz="0" w:space="0" w:color="auto"/>
          </w:divBdr>
          <w:divsChild>
            <w:div w:id="1404376275">
              <w:marLeft w:val="0"/>
              <w:marRight w:val="0"/>
              <w:marTop w:val="0"/>
              <w:marBottom w:val="0"/>
              <w:divBdr>
                <w:top w:val="none" w:sz="0" w:space="0" w:color="auto"/>
                <w:left w:val="none" w:sz="0" w:space="0" w:color="auto"/>
                <w:bottom w:val="none" w:sz="0" w:space="0" w:color="auto"/>
                <w:right w:val="none" w:sz="0" w:space="0" w:color="auto"/>
              </w:divBdr>
              <w:divsChild>
                <w:div w:id="1404376278">
                  <w:marLeft w:val="0"/>
                  <w:marRight w:val="0"/>
                  <w:marTop w:val="0"/>
                  <w:marBottom w:val="0"/>
                  <w:divBdr>
                    <w:top w:val="none" w:sz="0" w:space="0" w:color="auto"/>
                    <w:left w:val="none" w:sz="0" w:space="0" w:color="auto"/>
                    <w:bottom w:val="none" w:sz="0" w:space="0" w:color="auto"/>
                    <w:right w:val="none" w:sz="0" w:space="0" w:color="auto"/>
                  </w:divBdr>
                  <w:divsChild>
                    <w:div w:id="14043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40">
      <w:marLeft w:val="0"/>
      <w:marRight w:val="0"/>
      <w:marTop w:val="0"/>
      <w:marBottom w:val="0"/>
      <w:divBdr>
        <w:top w:val="none" w:sz="0" w:space="0" w:color="auto"/>
        <w:left w:val="none" w:sz="0" w:space="0" w:color="auto"/>
        <w:bottom w:val="none" w:sz="0" w:space="0" w:color="auto"/>
        <w:right w:val="none" w:sz="0" w:space="0" w:color="auto"/>
      </w:divBdr>
    </w:div>
    <w:div w:id="1404376241">
      <w:marLeft w:val="0"/>
      <w:marRight w:val="0"/>
      <w:marTop w:val="0"/>
      <w:marBottom w:val="0"/>
      <w:divBdr>
        <w:top w:val="none" w:sz="0" w:space="0" w:color="auto"/>
        <w:left w:val="none" w:sz="0" w:space="0" w:color="auto"/>
        <w:bottom w:val="none" w:sz="0" w:space="0" w:color="auto"/>
        <w:right w:val="none" w:sz="0" w:space="0" w:color="auto"/>
      </w:divBdr>
    </w:div>
    <w:div w:id="1404376242">
      <w:marLeft w:val="0"/>
      <w:marRight w:val="0"/>
      <w:marTop w:val="0"/>
      <w:marBottom w:val="0"/>
      <w:divBdr>
        <w:top w:val="none" w:sz="0" w:space="0" w:color="auto"/>
        <w:left w:val="none" w:sz="0" w:space="0" w:color="auto"/>
        <w:bottom w:val="none" w:sz="0" w:space="0" w:color="auto"/>
        <w:right w:val="none" w:sz="0" w:space="0" w:color="auto"/>
      </w:divBdr>
    </w:div>
    <w:div w:id="1404376243">
      <w:marLeft w:val="0"/>
      <w:marRight w:val="0"/>
      <w:marTop w:val="0"/>
      <w:marBottom w:val="0"/>
      <w:divBdr>
        <w:top w:val="none" w:sz="0" w:space="0" w:color="auto"/>
        <w:left w:val="none" w:sz="0" w:space="0" w:color="auto"/>
        <w:bottom w:val="none" w:sz="0" w:space="0" w:color="auto"/>
        <w:right w:val="none" w:sz="0" w:space="0" w:color="auto"/>
      </w:divBdr>
    </w:div>
    <w:div w:id="1404376244">
      <w:marLeft w:val="0"/>
      <w:marRight w:val="0"/>
      <w:marTop w:val="0"/>
      <w:marBottom w:val="0"/>
      <w:divBdr>
        <w:top w:val="none" w:sz="0" w:space="0" w:color="auto"/>
        <w:left w:val="none" w:sz="0" w:space="0" w:color="auto"/>
        <w:bottom w:val="none" w:sz="0" w:space="0" w:color="auto"/>
        <w:right w:val="none" w:sz="0" w:space="0" w:color="auto"/>
      </w:divBdr>
    </w:div>
    <w:div w:id="1404376245">
      <w:marLeft w:val="0"/>
      <w:marRight w:val="0"/>
      <w:marTop w:val="0"/>
      <w:marBottom w:val="0"/>
      <w:divBdr>
        <w:top w:val="none" w:sz="0" w:space="0" w:color="auto"/>
        <w:left w:val="none" w:sz="0" w:space="0" w:color="auto"/>
        <w:bottom w:val="none" w:sz="0" w:space="0" w:color="auto"/>
        <w:right w:val="none" w:sz="0" w:space="0" w:color="auto"/>
      </w:divBdr>
    </w:div>
    <w:div w:id="1404376246">
      <w:marLeft w:val="0"/>
      <w:marRight w:val="0"/>
      <w:marTop w:val="0"/>
      <w:marBottom w:val="0"/>
      <w:divBdr>
        <w:top w:val="none" w:sz="0" w:space="0" w:color="auto"/>
        <w:left w:val="none" w:sz="0" w:space="0" w:color="auto"/>
        <w:bottom w:val="none" w:sz="0" w:space="0" w:color="auto"/>
        <w:right w:val="none" w:sz="0" w:space="0" w:color="auto"/>
      </w:divBdr>
    </w:div>
    <w:div w:id="1404376247">
      <w:marLeft w:val="0"/>
      <w:marRight w:val="0"/>
      <w:marTop w:val="0"/>
      <w:marBottom w:val="0"/>
      <w:divBdr>
        <w:top w:val="none" w:sz="0" w:space="0" w:color="auto"/>
        <w:left w:val="none" w:sz="0" w:space="0" w:color="auto"/>
        <w:bottom w:val="none" w:sz="0" w:space="0" w:color="auto"/>
        <w:right w:val="none" w:sz="0" w:space="0" w:color="auto"/>
      </w:divBdr>
    </w:div>
    <w:div w:id="1404376249">
      <w:marLeft w:val="0"/>
      <w:marRight w:val="0"/>
      <w:marTop w:val="0"/>
      <w:marBottom w:val="0"/>
      <w:divBdr>
        <w:top w:val="none" w:sz="0" w:space="0" w:color="auto"/>
        <w:left w:val="none" w:sz="0" w:space="0" w:color="auto"/>
        <w:bottom w:val="none" w:sz="0" w:space="0" w:color="auto"/>
        <w:right w:val="none" w:sz="0" w:space="0" w:color="auto"/>
      </w:divBdr>
      <w:divsChild>
        <w:div w:id="1404376253">
          <w:marLeft w:val="0"/>
          <w:marRight w:val="0"/>
          <w:marTop w:val="0"/>
          <w:marBottom w:val="0"/>
          <w:divBdr>
            <w:top w:val="none" w:sz="0" w:space="0" w:color="auto"/>
            <w:left w:val="none" w:sz="0" w:space="0" w:color="auto"/>
            <w:bottom w:val="none" w:sz="0" w:space="0" w:color="auto"/>
            <w:right w:val="none" w:sz="0" w:space="0" w:color="auto"/>
          </w:divBdr>
          <w:divsChild>
            <w:div w:id="1404376254">
              <w:marLeft w:val="2700"/>
              <w:marRight w:val="150"/>
              <w:marTop w:val="150"/>
              <w:marBottom w:val="150"/>
              <w:divBdr>
                <w:top w:val="none" w:sz="0" w:space="0" w:color="auto"/>
                <w:left w:val="none" w:sz="0" w:space="0" w:color="auto"/>
                <w:bottom w:val="none" w:sz="0" w:space="0" w:color="auto"/>
                <w:right w:val="none" w:sz="0" w:space="0" w:color="auto"/>
              </w:divBdr>
              <w:divsChild>
                <w:div w:id="1404376248">
                  <w:marLeft w:val="0"/>
                  <w:marRight w:val="0"/>
                  <w:marTop w:val="0"/>
                  <w:marBottom w:val="0"/>
                  <w:divBdr>
                    <w:top w:val="none" w:sz="0" w:space="0" w:color="auto"/>
                    <w:left w:val="none" w:sz="0" w:space="0" w:color="auto"/>
                    <w:bottom w:val="none" w:sz="0" w:space="0" w:color="auto"/>
                    <w:right w:val="none" w:sz="0" w:space="0" w:color="auto"/>
                  </w:divBdr>
                  <w:divsChild>
                    <w:div w:id="1404376255">
                      <w:marLeft w:val="0"/>
                      <w:marRight w:val="0"/>
                      <w:marTop w:val="0"/>
                      <w:marBottom w:val="0"/>
                      <w:divBdr>
                        <w:top w:val="none" w:sz="0" w:space="0" w:color="auto"/>
                        <w:left w:val="none" w:sz="0" w:space="0" w:color="auto"/>
                        <w:bottom w:val="none" w:sz="0" w:space="0" w:color="auto"/>
                        <w:right w:val="none" w:sz="0" w:space="0" w:color="auto"/>
                      </w:divBdr>
                      <w:divsChild>
                        <w:div w:id="140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51">
      <w:marLeft w:val="0"/>
      <w:marRight w:val="0"/>
      <w:marTop w:val="0"/>
      <w:marBottom w:val="0"/>
      <w:divBdr>
        <w:top w:val="none" w:sz="0" w:space="0" w:color="auto"/>
        <w:left w:val="none" w:sz="0" w:space="0" w:color="auto"/>
        <w:bottom w:val="none" w:sz="0" w:space="0" w:color="auto"/>
        <w:right w:val="none" w:sz="0" w:space="0" w:color="auto"/>
      </w:divBdr>
    </w:div>
    <w:div w:id="1404376252">
      <w:marLeft w:val="0"/>
      <w:marRight w:val="0"/>
      <w:marTop w:val="0"/>
      <w:marBottom w:val="0"/>
      <w:divBdr>
        <w:top w:val="none" w:sz="0" w:space="0" w:color="auto"/>
        <w:left w:val="none" w:sz="0" w:space="0" w:color="auto"/>
        <w:bottom w:val="none" w:sz="0" w:space="0" w:color="auto"/>
        <w:right w:val="none" w:sz="0" w:space="0" w:color="auto"/>
      </w:divBdr>
    </w:div>
    <w:div w:id="1404376256">
      <w:marLeft w:val="0"/>
      <w:marRight w:val="0"/>
      <w:marTop w:val="0"/>
      <w:marBottom w:val="0"/>
      <w:divBdr>
        <w:top w:val="none" w:sz="0" w:space="0" w:color="auto"/>
        <w:left w:val="none" w:sz="0" w:space="0" w:color="auto"/>
        <w:bottom w:val="none" w:sz="0" w:space="0" w:color="auto"/>
        <w:right w:val="none" w:sz="0" w:space="0" w:color="auto"/>
      </w:divBdr>
    </w:div>
    <w:div w:id="1404376258">
      <w:marLeft w:val="0"/>
      <w:marRight w:val="0"/>
      <w:marTop w:val="0"/>
      <w:marBottom w:val="0"/>
      <w:divBdr>
        <w:top w:val="none" w:sz="0" w:space="0" w:color="auto"/>
        <w:left w:val="none" w:sz="0" w:space="0" w:color="auto"/>
        <w:bottom w:val="none" w:sz="0" w:space="0" w:color="auto"/>
        <w:right w:val="none" w:sz="0" w:space="0" w:color="auto"/>
      </w:divBdr>
      <w:divsChild>
        <w:div w:id="1404376257">
          <w:marLeft w:val="0"/>
          <w:marRight w:val="0"/>
          <w:marTop w:val="0"/>
          <w:marBottom w:val="0"/>
          <w:divBdr>
            <w:top w:val="none" w:sz="0" w:space="0" w:color="auto"/>
            <w:left w:val="none" w:sz="0" w:space="0" w:color="auto"/>
            <w:bottom w:val="none" w:sz="0" w:space="0" w:color="auto"/>
            <w:right w:val="none" w:sz="0" w:space="0" w:color="auto"/>
          </w:divBdr>
        </w:div>
      </w:divsChild>
    </w:div>
    <w:div w:id="1404376259">
      <w:marLeft w:val="0"/>
      <w:marRight w:val="0"/>
      <w:marTop w:val="0"/>
      <w:marBottom w:val="0"/>
      <w:divBdr>
        <w:top w:val="none" w:sz="0" w:space="0" w:color="auto"/>
        <w:left w:val="none" w:sz="0" w:space="0" w:color="auto"/>
        <w:bottom w:val="none" w:sz="0" w:space="0" w:color="auto"/>
        <w:right w:val="none" w:sz="0" w:space="0" w:color="auto"/>
      </w:divBdr>
      <w:divsChild>
        <w:div w:id="1404376260">
          <w:marLeft w:val="0"/>
          <w:marRight w:val="0"/>
          <w:marTop w:val="0"/>
          <w:marBottom w:val="0"/>
          <w:divBdr>
            <w:top w:val="none" w:sz="0" w:space="0" w:color="auto"/>
            <w:left w:val="none" w:sz="0" w:space="0" w:color="auto"/>
            <w:bottom w:val="none" w:sz="0" w:space="0" w:color="auto"/>
            <w:right w:val="none" w:sz="0" w:space="0" w:color="auto"/>
          </w:divBdr>
        </w:div>
      </w:divsChild>
    </w:div>
    <w:div w:id="1404376261">
      <w:marLeft w:val="0"/>
      <w:marRight w:val="0"/>
      <w:marTop w:val="0"/>
      <w:marBottom w:val="0"/>
      <w:divBdr>
        <w:top w:val="none" w:sz="0" w:space="0" w:color="auto"/>
        <w:left w:val="none" w:sz="0" w:space="0" w:color="auto"/>
        <w:bottom w:val="none" w:sz="0" w:space="0" w:color="auto"/>
        <w:right w:val="none" w:sz="0" w:space="0" w:color="auto"/>
      </w:divBdr>
      <w:divsChild>
        <w:div w:id="1404376262">
          <w:marLeft w:val="0"/>
          <w:marRight w:val="0"/>
          <w:marTop w:val="0"/>
          <w:marBottom w:val="0"/>
          <w:divBdr>
            <w:top w:val="none" w:sz="0" w:space="0" w:color="auto"/>
            <w:left w:val="none" w:sz="0" w:space="0" w:color="auto"/>
            <w:bottom w:val="none" w:sz="0" w:space="0" w:color="auto"/>
            <w:right w:val="none" w:sz="0" w:space="0" w:color="auto"/>
          </w:divBdr>
        </w:div>
      </w:divsChild>
    </w:div>
    <w:div w:id="1404376263">
      <w:marLeft w:val="0"/>
      <w:marRight w:val="0"/>
      <w:marTop w:val="0"/>
      <w:marBottom w:val="0"/>
      <w:divBdr>
        <w:top w:val="none" w:sz="0" w:space="0" w:color="auto"/>
        <w:left w:val="none" w:sz="0" w:space="0" w:color="auto"/>
        <w:bottom w:val="none" w:sz="0" w:space="0" w:color="auto"/>
        <w:right w:val="none" w:sz="0" w:space="0" w:color="auto"/>
      </w:divBdr>
    </w:div>
    <w:div w:id="1404376264">
      <w:marLeft w:val="0"/>
      <w:marRight w:val="0"/>
      <w:marTop w:val="0"/>
      <w:marBottom w:val="0"/>
      <w:divBdr>
        <w:top w:val="none" w:sz="0" w:space="0" w:color="auto"/>
        <w:left w:val="none" w:sz="0" w:space="0" w:color="auto"/>
        <w:bottom w:val="none" w:sz="0" w:space="0" w:color="auto"/>
        <w:right w:val="none" w:sz="0" w:space="0" w:color="auto"/>
      </w:divBdr>
    </w:div>
    <w:div w:id="1404376267">
      <w:marLeft w:val="0"/>
      <w:marRight w:val="0"/>
      <w:marTop w:val="0"/>
      <w:marBottom w:val="0"/>
      <w:divBdr>
        <w:top w:val="none" w:sz="0" w:space="0" w:color="auto"/>
        <w:left w:val="none" w:sz="0" w:space="0" w:color="auto"/>
        <w:bottom w:val="none" w:sz="0" w:space="0" w:color="auto"/>
        <w:right w:val="none" w:sz="0" w:space="0" w:color="auto"/>
      </w:divBdr>
      <w:divsChild>
        <w:div w:id="1404376268">
          <w:marLeft w:val="0"/>
          <w:marRight w:val="0"/>
          <w:marTop w:val="0"/>
          <w:marBottom w:val="0"/>
          <w:divBdr>
            <w:top w:val="none" w:sz="0" w:space="0" w:color="auto"/>
            <w:left w:val="none" w:sz="0" w:space="0" w:color="auto"/>
            <w:bottom w:val="none" w:sz="0" w:space="0" w:color="auto"/>
            <w:right w:val="none" w:sz="0" w:space="0" w:color="auto"/>
          </w:divBdr>
          <w:divsChild>
            <w:div w:id="1404376269">
              <w:marLeft w:val="0"/>
              <w:marRight w:val="0"/>
              <w:marTop w:val="0"/>
              <w:marBottom w:val="0"/>
              <w:divBdr>
                <w:top w:val="none" w:sz="0" w:space="0" w:color="auto"/>
                <w:left w:val="none" w:sz="0" w:space="0" w:color="auto"/>
                <w:bottom w:val="none" w:sz="0" w:space="0" w:color="auto"/>
                <w:right w:val="none" w:sz="0" w:space="0" w:color="auto"/>
              </w:divBdr>
              <w:divsChild>
                <w:div w:id="1404376265">
                  <w:marLeft w:val="0"/>
                  <w:marRight w:val="0"/>
                  <w:marTop w:val="0"/>
                  <w:marBottom w:val="0"/>
                  <w:divBdr>
                    <w:top w:val="none" w:sz="0" w:space="0" w:color="auto"/>
                    <w:left w:val="none" w:sz="0" w:space="0" w:color="auto"/>
                    <w:bottom w:val="none" w:sz="0" w:space="0" w:color="auto"/>
                    <w:right w:val="none" w:sz="0" w:space="0" w:color="auto"/>
                  </w:divBdr>
                  <w:divsChild>
                    <w:div w:id="1404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70">
      <w:marLeft w:val="0"/>
      <w:marRight w:val="0"/>
      <w:marTop w:val="0"/>
      <w:marBottom w:val="0"/>
      <w:divBdr>
        <w:top w:val="none" w:sz="0" w:space="0" w:color="auto"/>
        <w:left w:val="none" w:sz="0" w:space="0" w:color="auto"/>
        <w:bottom w:val="none" w:sz="0" w:space="0" w:color="auto"/>
        <w:right w:val="none" w:sz="0" w:space="0" w:color="auto"/>
      </w:divBdr>
    </w:div>
    <w:div w:id="1404376273">
      <w:marLeft w:val="0"/>
      <w:marRight w:val="0"/>
      <w:marTop w:val="0"/>
      <w:marBottom w:val="0"/>
      <w:divBdr>
        <w:top w:val="none" w:sz="0" w:space="0" w:color="auto"/>
        <w:left w:val="none" w:sz="0" w:space="0" w:color="auto"/>
        <w:bottom w:val="none" w:sz="0" w:space="0" w:color="auto"/>
        <w:right w:val="none" w:sz="0" w:space="0" w:color="auto"/>
      </w:divBdr>
    </w:div>
    <w:div w:id="1404376274">
      <w:marLeft w:val="0"/>
      <w:marRight w:val="0"/>
      <w:marTop w:val="0"/>
      <w:marBottom w:val="0"/>
      <w:divBdr>
        <w:top w:val="none" w:sz="0" w:space="0" w:color="auto"/>
        <w:left w:val="none" w:sz="0" w:space="0" w:color="auto"/>
        <w:bottom w:val="none" w:sz="0" w:space="0" w:color="auto"/>
        <w:right w:val="none" w:sz="0" w:space="0" w:color="auto"/>
      </w:divBdr>
    </w:div>
    <w:div w:id="1404376279">
      <w:marLeft w:val="0"/>
      <w:marRight w:val="0"/>
      <w:marTop w:val="0"/>
      <w:marBottom w:val="0"/>
      <w:divBdr>
        <w:top w:val="none" w:sz="0" w:space="0" w:color="auto"/>
        <w:left w:val="none" w:sz="0" w:space="0" w:color="auto"/>
        <w:bottom w:val="none" w:sz="0" w:space="0" w:color="auto"/>
        <w:right w:val="none" w:sz="0" w:space="0" w:color="auto"/>
      </w:divBdr>
      <w:divsChild>
        <w:div w:id="1404376276">
          <w:marLeft w:val="0"/>
          <w:marRight w:val="0"/>
          <w:marTop w:val="0"/>
          <w:marBottom w:val="0"/>
          <w:divBdr>
            <w:top w:val="none" w:sz="0" w:space="0" w:color="auto"/>
            <w:left w:val="none" w:sz="0" w:space="0" w:color="auto"/>
            <w:bottom w:val="none" w:sz="0" w:space="0" w:color="auto"/>
            <w:right w:val="none" w:sz="0" w:space="0" w:color="auto"/>
          </w:divBdr>
          <w:divsChild>
            <w:div w:id="1404376271">
              <w:marLeft w:val="0"/>
              <w:marRight w:val="0"/>
              <w:marTop w:val="0"/>
              <w:marBottom w:val="0"/>
              <w:divBdr>
                <w:top w:val="none" w:sz="0" w:space="0" w:color="auto"/>
                <w:left w:val="none" w:sz="0" w:space="0" w:color="auto"/>
                <w:bottom w:val="none" w:sz="0" w:space="0" w:color="auto"/>
                <w:right w:val="none" w:sz="0" w:space="0" w:color="auto"/>
              </w:divBdr>
              <w:divsChild>
                <w:div w:id="1404376238">
                  <w:marLeft w:val="0"/>
                  <w:marRight w:val="0"/>
                  <w:marTop w:val="0"/>
                  <w:marBottom w:val="0"/>
                  <w:divBdr>
                    <w:top w:val="none" w:sz="0" w:space="0" w:color="auto"/>
                    <w:left w:val="none" w:sz="0" w:space="0" w:color="auto"/>
                    <w:bottom w:val="none" w:sz="0" w:space="0" w:color="auto"/>
                    <w:right w:val="none" w:sz="0" w:space="0" w:color="auto"/>
                  </w:divBdr>
                  <w:divsChild>
                    <w:div w:id="1404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80">
      <w:marLeft w:val="0"/>
      <w:marRight w:val="0"/>
      <w:marTop w:val="0"/>
      <w:marBottom w:val="0"/>
      <w:divBdr>
        <w:top w:val="none" w:sz="0" w:space="0" w:color="auto"/>
        <w:left w:val="none" w:sz="0" w:space="0" w:color="auto"/>
        <w:bottom w:val="none" w:sz="0" w:space="0" w:color="auto"/>
        <w:right w:val="none" w:sz="0" w:space="0" w:color="auto"/>
      </w:divBdr>
    </w:div>
    <w:div w:id="1404376282">
      <w:marLeft w:val="0"/>
      <w:marRight w:val="0"/>
      <w:marTop w:val="0"/>
      <w:marBottom w:val="0"/>
      <w:divBdr>
        <w:top w:val="none" w:sz="0" w:space="0" w:color="auto"/>
        <w:left w:val="none" w:sz="0" w:space="0" w:color="auto"/>
        <w:bottom w:val="none" w:sz="0" w:space="0" w:color="auto"/>
        <w:right w:val="none" w:sz="0" w:space="0" w:color="auto"/>
      </w:divBdr>
    </w:div>
    <w:div w:id="1404376283">
      <w:marLeft w:val="0"/>
      <w:marRight w:val="0"/>
      <w:marTop w:val="0"/>
      <w:marBottom w:val="0"/>
      <w:divBdr>
        <w:top w:val="none" w:sz="0" w:space="0" w:color="auto"/>
        <w:left w:val="none" w:sz="0" w:space="0" w:color="auto"/>
        <w:bottom w:val="none" w:sz="0" w:space="0" w:color="auto"/>
        <w:right w:val="none" w:sz="0" w:space="0" w:color="auto"/>
      </w:divBdr>
    </w:div>
    <w:div w:id="1404376284">
      <w:marLeft w:val="0"/>
      <w:marRight w:val="0"/>
      <w:marTop w:val="0"/>
      <w:marBottom w:val="0"/>
      <w:divBdr>
        <w:top w:val="none" w:sz="0" w:space="0" w:color="auto"/>
        <w:left w:val="none" w:sz="0" w:space="0" w:color="auto"/>
        <w:bottom w:val="none" w:sz="0" w:space="0" w:color="auto"/>
        <w:right w:val="none" w:sz="0" w:space="0" w:color="auto"/>
      </w:divBdr>
      <w:divsChild>
        <w:div w:id="140437623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86">
      <w:marLeft w:val="0"/>
      <w:marRight w:val="0"/>
      <w:marTop w:val="0"/>
      <w:marBottom w:val="0"/>
      <w:divBdr>
        <w:top w:val="none" w:sz="0" w:space="0" w:color="auto"/>
        <w:left w:val="none" w:sz="0" w:space="0" w:color="auto"/>
        <w:bottom w:val="none" w:sz="0" w:space="0" w:color="auto"/>
        <w:right w:val="none" w:sz="0" w:space="0" w:color="auto"/>
      </w:divBdr>
      <w:divsChild>
        <w:div w:id="1404376285">
          <w:marLeft w:val="0"/>
          <w:marRight w:val="0"/>
          <w:marTop w:val="0"/>
          <w:marBottom w:val="0"/>
          <w:divBdr>
            <w:top w:val="none" w:sz="0" w:space="0" w:color="auto"/>
            <w:left w:val="none" w:sz="0" w:space="0" w:color="auto"/>
            <w:bottom w:val="none" w:sz="0" w:space="0" w:color="auto"/>
            <w:right w:val="none" w:sz="0" w:space="0" w:color="auto"/>
          </w:divBdr>
          <w:divsChild>
            <w:div w:id="1404376287">
              <w:marLeft w:val="0"/>
              <w:marRight w:val="0"/>
              <w:marTop w:val="0"/>
              <w:marBottom w:val="0"/>
              <w:divBdr>
                <w:top w:val="none" w:sz="0" w:space="0" w:color="auto"/>
                <w:left w:val="none" w:sz="0" w:space="0" w:color="auto"/>
                <w:bottom w:val="none" w:sz="0" w:space="0" w:color="auto"/>
                <w:right w:val="none" w:sz="0" w:space="0" w:color="auto"/>
              </w:divBdr>
              <w:divsChild>
                <w:div w:id="1404376288">
                  <w:marLeft w:val="0"/>
                  <w:marRight w:val="0"/>
                  <w:marTop w:val="0"/>
                  <w:marBottom w:val="0"/>
                  <w:divBdr>
                    <w:top w:val="none" w:sz="0" w:space="0" w:color="auto"/>
                    <w:left w:val="none" w:sz="0" w:space="0" w:color="auto"/>
                    <w:bottom w:val="none" w:sz="0" w:space="0" w:color="auto"/>
                    <w:right w:val="none" w:sz="0" w:space="0" w:color="auto"/>
                  </w:divBdr>
                  <w:divsChild>
                    <w:div w:id="1404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90">
      <w:marLeft w:val="0"/>
      <w:marRight w:val="0"/>
      <w:marTop w:val="0"/>
      <w:marBottom w:val="0"/>
      <w:divBdr>
        <w:top w:val="none" w:sz="0" w:space="0" w:color="auto"/>
        <w:left w:val="none" w:sz="0" w:space="0" w:color="auto"/>
        <w:bottom w:val="none" w:sz="0" w:space="0" w:color="auto"/>
        <w:right w:val="none" w:sz="0" w:space="0" w:color="auto"/>
      </w:divBdr>
    </w:div>
    <w:div w:id="1404376291">
      <w:marLeft w:val="0"/>
      <w:marRight w:val="0"/>
      <w:marTop w:val="0"/>
      <w:marBottom w:val="0"/>
      <w:divBdr>
        <w:top w:val="none" w:sz="0" w:space="0" w:color="auto"/>
        <w:left w:val="none" w:sz="0" w:space="0" w:color="auto"/>
        <w:bottom w:val="none" w:sz="0" w:space="0" w:color="auto"/>
        <w:right w:val="none" w:sz="0" w:space="0" w:color="auto"/>
      </w:divBdr>
    </w:div>
    <w:div w:id="1404376292">
      <w:marLeft w:val="0"/>
      <w:marRight w:val="0"/>
      <w:marTop w:val="0"/>
      <w:marBottom w:val="0"/>
      <w:divBdr>
        <w:top w:val="none" w:sz="0" w:space="0" w:color="auto"/>
        <w:left w:val="none" w:sz="0" w:space="0" w:color="auto"/>
        <w:bottom w:val="none" w:sz="0" w:space="0" w:color="auto"/>
        <w:right w:val="none" w:sz="0" w:space="0" w:color="auto"/>
      </w:divBdr>
    </w:div>
    <w:div w:id="1404376293">
      <w:marLeft w:val="0"/>
      <w:marRight w:val="0"/>
      <w:marTop w:val="0"/>
      <w:marBottom w:val="0"/>
      <w:divBdr>
        <w:top w:val="none" w:sz="0" w:space="0" w:color="auto"/>
        <w:left w:val="none" w:sz="0" w:space="0" w:color="auto"/>
        <w:bottom w:val="none" w:sz="0" w:space="0" w:color="auto"/>
        <w:right w:val="none" w:sz="0" w:space="0" w:color="auto"/>
      </w:divBdr>
    </w:div>
    <w:div w:id="1404376294">
      <w:marLeft w:val="0"/>
      <w:marRight w:val="0"/>
      <w:marTop w:val="0"/>
      <w:marBottom w:val="0"/>
      <w:divBdr>
        <w:top w:val="none" w:sz="0" w:space="0" w:color="auto"/>
        <w:left w:val="none" w:sz="0" w:space="0" w:color="auto"/>
        <w:bottom w:val="none" w:sz="0" w:space="0" w:color="auto"/>
        <w:right w:val="none" w:sz="0" w:space="0" w:color="auto"/>
      </w:divBdr>
    </w:div>
    <w:div w:id="1404376295">
      <w:marLeft w:val="0"/>
      <w:marRight w:val="0"/>
      <w:marTop w:val="0"/>
      <w:marBottom w:val="0"/>
      <w:divBdr>
        <w:top w:val="none" w:sz="0" w:space="0" w:color="auto"/>
        <w:left w:val="none" w:sz="0" w:space="0" w:color="auto"/>
        <w:bottom w:val="none" w:sz="0" w:space="0" w:color="auto"/>
        <w:right w:val="none" w:sz="0" w:space="0" w:color="auto"/>
      </w:divBdr>
    </w:div>
    <w:div w:id="1404376296">
      <w:marLeft w:val="0"/>
      <w:marRight w:val="0"/>
      <w:marTop w:val="0"/>
      <w:marBottom w:val="0"/>
      <w:divBdr>
        <w:top w:val="none" w:sz="0" w:space="0" w:color="auto"/>
        <w:left w:val="none" w:sz="0" w:space="0" w:color="auto"/>
        <w:bottom w:val="none" w:sz="0" w:space="0" w:color="auto"/>
        <w:right w:val="none" w:sz="0" w:space="0" w:color="auto"/>
      </w:divBdr>
    </w:div>
    <w:div w:id="1404376297">
      <w:marLeft w:val="0"/>
      <w:marRight w:val="0"/>
      <w:marTop w:val="0"/>
      <w:marBottom w:val="0"/>
      <w:divBdr>
        <w:top w:val="none" w:sz="0" w:space="0" w:color="auto"/>
        <w:left w:val="none" w:sz="0" w:space="0" w:color="auto"/>
        <w:bottom w:val="none" w:sz="0" w:space="0" w:color="auto"/>
        <w:right w:val="none" w:sz="0" w:space="0" w:color="auto"/>
      </w:divBdr>
    </w:div>
    <w:div w:id="1404376298">
      <w:marLeft w:val="0"/>
      <w:marRight w:val="0"/>
      <w:marTop w:val="0"/>
      <w:marBottom w:val="0"/>
      <w:divBdr>
        <w:top w:val="none" w:sz="0" w:space="0" w:color="auto"/>
        <w:left w:val="none" w:sz="0" w:space="0" w:color="auto"/>
        <w:bottom w:val="none" w:sz="0" w:space="0" w:color="auto"/>
        <w:right w:val="none" w:sz="0" w:space="0" w:color="auto"/>
      </w:divBdr>
    </w:div>
    <w:div w:id="1404376299">
      <w:marLeft w:val="0"/>
      <w:marRight w:val="0"/>
      <w:marTop w:val="0"/>
      <w:marBottom w:val="0"/>
      <w:divBdr>
        <w:top w:val="none" w:sz="0" w:space="0" w:color="auto"/>
        <w:left w:val="none" w:sz="0" w:space="0" w:color="auto"/>
        <w:bottom w:val="none" w:sz="0" w:space="0" w:color="auto"/>
        <w:right w:val="none" w:sz="0" w:space="0" w:color="auto"/>
      </w:divBdr>
    </w:div>
    <w:div w:id="1404376300">
      <w:marLeft w:val="0"/>
      <w:marRight w:val="0"/>
      <w:marTop w:val="0"/>
      <w:marBottom w:val="0"/>
      <w:divBdr>
        <w:top w:val="none" w:sz="0" w:space="0" w:color="auto"/>
        <w:left w:val="none" w:sz="0" w:space="0" w:color="auto"/>
        <w:bottom w:val="none" w:sz="0" w:space="0" w:color="auto"/>
        <w:right w:val="none" w:sz="0" w:space="0" w:color="auto"/>
      </w:divBdr>
    </w:div>
    <w:div w:id="1404376301">
      <w:marLeft w:val="0"/>
      <w:marRight w:val="0"/>
      <w:marTop w:val="0"/>
      <w:marBottom w:val="0"/>
      <w:divBdr>
        <w:top w:val="none" w:sz="0" w:space="0" w:color="auto"/>
        <w:left w:val="none" w:sz="0" w:space="0" w:color="auto"/>
        <w:bottom w:val="none" w:sz="0" w:space="0" w:color="auto"/>
        <w:right w:val="none" w:sz="0" w:space="0" w:color="auto"/>
      </w:divBdr>
    </w:div>
    <w:div w:id="1404376302">
      <w:marLeft w:val="0"/>
      <w:marRight w:val="0"/>
      <w:marTop w:val="0"/>
      <w:marBottom w:val="0"/>
      <w:divBdr>
        <w:top w:val="none" w:sz="0" w:space="0" w:color="auto"/>
        <w:left w:val="none" w:sz="0" w:space="0" w:color="auto"/>
        <w:bottom w:val="none" w:sz="0" w:space="0" w:color="auto"/>
        <w:right w:val="none" w:sz="0" w:space="0" w:color="auto"/>
      </w:divBdr>
    </w:div>
    <w:div w:id="1404376303">
      <w:marLeft w:val="0"/>
      <w:marRight w:val="0"/>
      <w:marTop w:val="0"/>
      <w:marBottom w:val="0"/>
      <w:divBdr>
        <w:top w:val="none" w:sz="0" w:space="0" w:color="auto"/>
        <w:left w:val="none" w:sz="0" w:space="0" w:color="auto"/>
        <w:bottom w:val="none" w:sz="0" w:space="0" w:color="auto"/>
        <w:right w:val="none" w:sz="0" w:space="0" w:color="auto"/>
      </w:divBdr>
    </w:div>
    <w:div w:id="1404376304">
      <w:marLeft w:val="0"/>
      <w:marRight w:val="0"/>
      <w:marTop w:val="0"/>
      <w:marBottom w:val="0"/>
      <w:divBdr>
        <w:top w:val="none" w:sz="0" w:space="0" w:color="auto"/>
        <w:left w:val="none" w:sz="0" w:space="0" w:color="auto"/>
        <w:bottom w:val="none" w:sz="0" w:space="0" w:color="auto"/>
        <w:right w:val="none" w:sz="0" w:space="0" w:color="auto"/>
      </w:divBdr>
    </w:div>
    <w:div w:id="1404376305">
      <w:marLeft w:val="0"/>
      <w:marRight w:val="0"/>
      <w:marTop w:val="0"/>
      <w:marBottom w:val="0"/>
      <w:divBdr>
        <w:top w:val="none" w:sz="0" w:space="0" w:color="auto"/>
        <w:left w:val="none" w:sz="0" w:space="0" w:color="auto"/>
        <w:bottom w:val="none" w:sz="0" w:space="0" w:color="auto"/>
        <w:right w:val="none" w:sz="0" w:space="0" w:color="auto"/>
      </w:divBdr>
    </w:div>
    <w:div w:id="1404376306">
      <w:marLeft w:val="0"/>
      <w:marRight w:val="0"/>
      <w:marTop w:val="0"/>
      <w:marBottom w:val="0"/>
      <w:divBdr>
        <w:top w:val="none" w:sz="0" w:space="0" w:color="auto"/>
        <w:left w:val="none" w:sz="0" w:space="0" w:color="auto"/>
        <w:bottom w:val="none" w:sz="0" w:space="0" w:color="auto"/>
        <w:right w:val="none" w:sz="0" w:space="0" w:color="auto"/>
      </w:divBdr>
    </w:div>
    <w:div w:id="1404376307">
      <w:marLeft w:val="0"/>
      <w:marRight w:val="0"/>
      <w:marTop w:val="0"/>
      <w:marBottom w:val="0"/>
      <w:divBdr>
        <w:top w:val="none" w:sz="0" w:space="0" w:color="auto"/>
        <w:left w:val="none" w:sz="0" w:space="0" w:color="auto"/>
        <w:bottom w:val="none" w:sz="0" w:space="0" w:color="auto"/>
        <w:right w:val="none" w:sz="0" w:space="0" w:color="auto"/>
      </w:divBdr>
    </w:div>
    <w:div w:id="1404376308">
      <w:marLeft w:val="0"/>
      <w:marRight w:val="0"/>
      <w:marTop w:val="0"/>
      <w:marBottom w:val="0"/>
      <w:divBdr>
        <w:top w:val="none" w:sz="0" w:space="0" w:color="auto"/>
        <w:left w:val="none" w:sz="0" w:space="0" w:color="auto"/>
        <w:bottom w:val="none" w:sz="0" w:space="0" w:color="auto"/>
        <w:right w:val="none" w:sz="0" w:space="0" w:color="auto"/>
      </w:divBdr>
    </w:div>
    <w:div w:id="1404376309">
      <w:marLeft w:val="0"/>
      <w:marRight w:val="0"/>
      <w:marTop w:val="0"/>
      <w:marBottom w:val="0"/>
      <w:divBdr>
        <w:top w:val="none" w:sz="0" w:space="0" w:color="auto"/>
        <w:left w:val="none" w:sz="0" w:space="0" w:color="auto"/>
        <w:bottom w:val="none" w:sz="0" w:space="0" w:color="auto"/>
        <w:right w:val="none" w:sz="0" w:space="0" w:color="auto"/>
      </w:divBdr>
    </w:div>
    <w:div w:id="1404376310">
      <w:marLeft w:val="0"/>
      <w:marRight w:val="0"/>
      <w:marTop w:val="0"/>
      <w:marBottom w:val="0"/>
      <w:divBdr>
        <w:top w:val="none" w:sz="0" w:space="0" w:color="auto"/>
        <w:left w:val="none" w:sz="0" w:space="0" w:color="auto"/>
        <w:bottom w:val="none" w:sz="0" w:space="0" w:color="auto"/>
        <w:right w:val="none" w:sz="0" w:space="0" w:color="auto"/>
      </w:divBdr>
    </w:div>
    <w:div w:id="1404376311">
      <w:marLeft w:val="0"/>
      <w:marRight w:val="0"/>
      <w:marTop w:val="0"/>
      <w:marBottom w:val="0"/>
      <w:divBdr>
        <w:top w:val="none" w:sz="0" w:space="0" w:color="auto"/>
        <w:left w:val="none" w:sz="0" w:space="0" w:color="auto"/>
        <w:bottom w:val="none" w:sz="0" w:space="0" w:color="auto"/>
        <w:right w:val="none" w:sz="0" w:space="0" w:color="auto"/>
      </w:divBdr>
    </w:div>
    <w:div w:id="1439790770">
      <w:bodyDiv w:val="1"/>
      <w:marLeft w:val="0"/>
      <w:marRight w:val="0"/>
      <w:marTop w:val="0"/>
      <w:marBottom w:val="0"/>
      <w:divBdr>
        <w:top w:val="none" w:sz="0" w:space="0" w:color="auto"/>
        <w:left w:val="none" w:sz="0" w:space="0" w:color="auto"/>
        <w:bottom w:val="none" w:sz="0" w:space="0" w:color="auto"/>
        <w:right w:val="none" w:sz="0" w:space="0" w:color="auto"/>
      </w:divBdr>
    </w:div>
    <w:div w:id="1440223188">
      <w:bodyDiv w:val="1"/>
      <w:marLeft w:val="0"/>
      <w:marRight w:val="0"/>
      <w:marTop w:val="0"/>
      <w:marBottom w:val="0"/>
      <w:divBdr>
        <w:top w:val="none" w:sz="0" w:space="0" w:color="auto"/>
        <w:left w:val="none" w:sz="0" w:space="0" w:color="auto"/>
        <w:bottom w:val="none" w:sz="0" w:space="0" w:color="auto"/>
        <w:right w:val="none" w:sz="0" w:space="0" w:color="auto"/>
      </w:divBdr>
    </w:div>
    <w:div w:id="1472331814">
      <w:bodyDiv w:val="1"/>
      <w:marLeft w:val="0"/>
      <w:marRight w:val="0"/>
      <w:marTop w:val="0"/>
      <w:marBottom w:val="0"/>
      <w:divBdr>
        <w:top w:val="none" w:sz="0" w:space="0" w:color="auto"/>
        <w:left w:val="none" w:sz="0" w:space="0" w:color="auto"/>
        <w:bottom w:val="none" w:sz="0" w:space="0" w:color="auto"/>
        <w:right w:val="none" w:sz="0" w:space="0" w:color="auto"/>
      </w:divBdr>
    </w:div>
    <w:div w:id="1491555170">
      <w:bodyDiv w:val="1"/>
      <w:marLeft w:val="0"/>
      <w:marRight w:val="0"/>
      <w:marTop w:val="0"/>
      <w:marBottom w:val="0"/>
      <w:divBdr>
        <w:top w:val="none" w:sz="0" w:space="0" w:color="auto"/>
        <w:left w:val="none" w:sz="0" w:space="0" w:color="auto"/>
        <w:bottom w:val="none" w:sz="0" w:space="0" w:color="auto"/>
        <w:right w:val="none" w:sz="0" w:space="0" w:color="auto"/>
      </w:divBdr>
    </w:div>
    <w:div w:id="1528641088">
      <w:bodyDiv w:val="1"/>
      <w:marLeft w:val="0"/>
      <w:marRight w:val="0"/>
      <w:marTop w:val="0"/>
      <w:marBottom w:val="0"/>
      <w:divBdr>
        <w:top w:val="none" w:sz="0" w:space="0" w:color="auto"/>
        <w:left w:val="none" w:sz="0" w:space="0" w:color="auto"/>
        <w:bottom w:val="none" w:sz="0" w:space="0" w:color="auto"/>
        <w:right w:val="none" w:sz="0" w:space="0" w:color="auto"/>
      </w:divBdr>
      <w:divsChild>
        <w:div w:id="241448529">
          <w:marLeft w:val="0"/>
          <w:marRight w:val="0"/>
          <w:marTop w:val="0"/>
          <w:marBottom w:val="0"/>
          <w:divBdr>
            <w:top w:val="none" w:sz="0" w:space="0" w:color="auto"/>
            <w:left w:val="none" w:sz="0" w:space="0" w:color="auto"/>
            <w:bottom w:val="none" w:sz="0" w:space="0" w:color="auto"/>
            <w:right w:val="none" w:sz="0" w:space="0" w:color="auto"/>
          </w:divBdr>
          <w:divsChild>
            <w:div w:id="3438497">
              <w:marLeft w:val="0"/>
              <w:marRight w:val="0"/>
              <w:marTop w:val="0"/>
              <w:marBottom w:val="0"/>
              <w:divBdr>
                <w:top w:val="none" w:sz="0" w:space="0" w:color="auto"/>
                <w:left w:val="none" w:sz="0" w:space="0" w:color="auto"/>
                <w:bottom w:val="none" w:sz="0" w:space="0" w:color="auto"/>
                <w:right w:val="none" w:sz="0" w:space="0" w:color="auto"/>
              </w:divBdr>
              <w:divsChild>
                <w:div w:id="1694918189">
                  <w:marLeft w:val="0"/>
                  <w:marRight w:val="0"/>
                  <w:marTop w:val="0"/>
                  <w:marBottom w:val="0"/>
                  <w:divBdr>
                    <w:top w:val="none" w:sz="0" w:space="0" w:color="auto"/>
                    <w:left w:val="none" w:sz="0" w:space="0" w:color="auto"/>
                    <w:bottom w:val="none" w:sz="0" w:space="0" w:color="auto"/>
                    <w:right w:val="none" w:sz="0" w:space="0" w:color="auto"/>
                  </w:divBdr>
                  <w:divsChild>
                    <w:div w:id="824278948">
                      <w:marLeft w:val="0"/>
                      <w:marRight w:val="0"/>
                      <w:marTop w:val="0"/>
                      <w:marBottom w:val="0"/>
                      <w:divBdr>
                        <w:top w:val="none" w:sz="0" w:space="0" w:color="auto"/>
                        <w:left w:val="none" w:sz="0" w:space="0" w:color="auto"/>
                        <w:bottom w:val="none" w:sz="0" w:space="0" w:color="auto"/>
                        <w:right w:val="none" w:sz="0" w:space="0" w:color="auto"/>
                      </w:divBdr>
                      <w:divsChild>
                        <w:div w:id="10190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1111">
      <w:bodyDiv w:val="1"/>
      <w:marLeft w:val="0"/>
      <w:marRight w:val="0"/>
      <w:marTop w:val="0"/>
      <w:marBottom w:val="0"/>
      <w:divBdr>
        <w:top w:val="none" w:sz="0" w:space="0" w:color="auto"/>
        <w:left w:val="none" w:sz="0" w:space="0" w:color="auto"/>
        <w:bottom w:val="none" w:sz="0" w:space="0" w:color="auto"/>
        <w:right w:val="none" w:sz="0" w:space="0" w:color="auto"/>
      </w:divBdr>
    </w:div>
    <w:div w:id="1537542380">
      <w:bodyDiv w:val="1"/>
      <w:marLeft w:val="0"/>
      <w:marRight w:val="0"/>
      <w:marTop w:val="0"/>
      <w:marBottom w:val="0"/>
      <w:divBdr>
        <w:top w:val="none" w:sz="0" w:space="0" w:color="auto"/>
        <w:left w:val="none" w:sz="0" w:space="0" w:color="auto"/>
        <w:bottom w:val="none" w:sz="0" w:space="0" w:color="auto"/>
        <w:right w:val="none" w:sz="0" w:space="0" w:color="auto"/>
      </w:divBdr>
    </w:div>
    <w:div w:id="1545678018">
      <w:bodyDiv w:val="1"/>
      <w:marLeft w:val="0"/>
      <w:marRight w:val="0"/>
      <w:marTop w:val="0"/>
      <w:marBottom w:val="0"/>
      <w:divBdr>
        <w:top w:val="none" w:sz="0" w:space="0" w:color="auto"/>
        <w:left w:val="none" w:sz="0" w:space="0" w:color="auto"/>
        <w:bottom w:val="none" w:sz="0" w:space="0" w:color="auto"/>
        <w:right w:val="none" w:sz="0" w:space="0" w:color="auto"/>
      </w:divBdr>
    </w:div>
    <w:div w:id="1552231542">
      <w:bodyDiv w:val="1"/>
      <w:marLeft w:val="0"/>
      <w:marRight w:val="0"/>
      <w:marTop w:val="0"/>
      <w:marBottom w:val="0"/>
      <w:divBdr>
        <w:top w:val="none" w:sz="0" w:space="0" w:color="auto"/>
        <w:left w:val="none" w:sz="0" w:space="0" w:color="auto"/>
        <w:bottom w:val="none" w:sz="0" w:space="0" w:color="auto"/>
        <w:right w:val="none" w:sz="0" w:space="0" w:color="auto"/>
      </w:divBdr>
      <w:divsChild>
        <w:div w:id="1843816441">
          <w:marLeft w:val="691"/>
          <w:marRight w:val="0"/>
          <w:marTop w:val="100"/>
          <w:marBottom w:val="0"/>
          <w:divBdr>
            <w:top w:val="none" w:sz="0" w:space="0" w:color="auto"/>
            <w:left w:val="none" w:sz="0" w:space="0" w:color="auto"/>
            <w:bottom w:val="none" w:sz="0" w:space="0" w:color="auto"/>
            <w:right w:val="none" w:sz="0" w:space="0" w:color="auto"/>
          </w:divBdr>
        </w:div>
      </w:divsChild>
    </w:div>
    <w:div w:id="1584337200">
      <w:bodyDiv w:val="1"/>
      <w:marLeft w:val="0"/>
      <w:marRight w:val="0"/>
      <w:marTop w:val="0"/>
      <w:marBottom w:val="0"/>
      <w:divBdr>
        <w:top w:val="none" w:sz="0" w:space="0" w:color="auto"/>
        <w:left w:val="none" w:sz="0" w:space="0" w:color="auto"/>
        <w:bottom w:val="none" w:sz="0" w:space="0" w:color="auto"/>
        <w:right w:val="none" w:sz="0" w:space="0" w:color="auto"/>
      </w:divBdr>
    </w:div>
    <w:div w:id="1584879282">
      <w:bodyDiv w:val="1"/>
      <w:marLeft w:val="0"/>
      <w:marRight w:val="0"/>
      <w:marTop w:val="0"/>
      <w:marBottom w:val="0"/>
      <w:divBdr>
        <w:top w:val="none" w:sz="0" w:space="0" w:color="auto"/>
        <w:left w:val="none" w:sz="0" w:space="0" w:color="auto"/>
        <w:bottom w:val="none" w:sz="0" w:space="0" w:color="auto"/>
        <w:right w:val="none" w:sz="0" w:space="0" w:color="auto"/>
      </w:divBdr>
    </w:div>
    <w:div w:id="1610356338">
      <w:bodyDiv w:val="1"/>
      <w:marLeft w:val="0"/>
      <w:marRight w:val="0"/>
      <w:marTop w:val="0"/>
      <w:marBottom w:val="0"/>
      <w:divBdr>
        <w:top w:val="none" w:sz="0" w:space="0" w:color="auto"/>
        <w:left w:val="none" w:sz="0" w:space="0" w:color="auto"/>
        <w:bottom w:val="none" w:sz="0" w:space="0" w:color="auto"/>
        <w:right w:val="none" w:sz="0" w:space="0" w:color="auto"/>
      </w:divBdr>
    </w:div>
    <w:div w:id="1612202583">
      <w:bodyDiv w:val="1"/>
      <w:marLeft w:val="0"/>
      <w:marRight w:val="0"/>
      <w:marTop w:val="0"/>
      <w:marBottom w:val="0"/>
      <w:divBdr>
        <w:top w:val="none" w:sz="0" w:space="0" w:color="auto"/>
        <w:left w:val="none" w:sz="0" w:space="0" w:color="auto"/>
        <w:bottom w:val="none" w:sz="0" w:space="0" w:color="auto"/>
        <w:right w:val="none" w:sz="0" w:space="0" w:color="auto"/>
      </w:divBdr>
    </w:div>
    <w:div w:id="1616477380">
      <w:bodyDiv w:val="1"/>
      <w:marLeft w:val="0"/>
      <w:marRight w:val="0"/>
      <w:marTop w:val="0"/>
      <w:marBottom w:val="0"/>
      <w:divBdr>
        <w:top w:val="none" w:sz="0" w:space="0" w:color="auto"/>
        <w:left w:val="none" w:sz="0" w:space="0" w:color="auto"/>
        <w:bottom w:val="none" w:sz="0" w:space="0" w:color="auto"/>
        <w:right w:val="none" w:sz="0" w:space="0" w:color="auto"/>
      </w:divBdr>
      <w:divsChild>
        <w:div w:id="1959028372">
          <w:marLeft w:val="0"/>
          <w:marRight w:val="0"/>
          <w:marTop w:val="0"/>
          <w:marBottom w:val="0"/>
          <w:divBdr>
            <w:top w:val="none" w:sz="0" w:space="0" w:color="auto"/>
            <w:left w:val="none" w:sz="0" w:space="0" w:color="auto"/>
            <w:bottom w:val="none" w:sz="0" w:space="0" w:color="auto"/>
            <w:right w:val="none" w:sz="0" w:space="0" w:color="auto"/>
          </w:divBdr>
          <w:divsChild>
            <w:div w:id="75112032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918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7943">
      <w:bodyDiv w:val="1"/>
      <w:marLeft w:val="0"/>
      <w:marRight w:val="0"/>
      <w:marTop w:val="0"/>
      <w:marBottom w:val="0"/>
      <w:divBdr>
        <w:top w:val="none" w:sz="0" w:space="0" w:color="auto"/>
        <w:left w:val="none" w:sz="0" w:space="0" w:color="auto"/>
        <w:bottom w:val="none" w:sz="0" w:space="0" w:color="auto"/>
        <w:right w:val="none" w:sz="0" w:space="0" w:color="auto"/>
      </w:divBdr>
    </w:div>
    <w:div w:id="1644848160">
      <w:bodyDiv w:val="1"/>
      <w:marLeft w:val="0"/>
      <w:marRight w:val="0"/>
      <w:marTop w:val="0"/>
      <w:marBottom w:val="0"/>
      <w:divBdr>
        <w:top w:val="none" w:sz="0" w:space="0" w:color="auto"/>
        <w:left w:val="none" w:sz="0" w:space="0" w:color="auto"/>
        <w:bottom w:val="none" w:sz="0" w:space="0" w:color="auto"/>
        <w:right w:val="none" w:sz="0" w:space="0" w:color="auto"/>
      </w:divBdr>
    </w:div>
    <w:div w:id="1647082172">
      <w:bodyDiv w:val="1"/>
      <w:marLeft w:val="0"/>
      <w:marRight w:val="0"/>
      <w:marTop w:val="0"/>
      <w:marBottom w:val="0"/>
      <w:divBdr>
        <w:top w:val="none" w:sz="0" w:space="0" w:color="auto"/>
        <w:left w:val="none" w:sz="0" w:space="0" w:color="auto"/>
        <w:bottom w:val="none" w:sz="0" w:space="0" w:color="auto"/>
        <w:right w:val="none" w:sz="0" w:space="0" w:color="auto"/>
      </w:divBdr>
    </w:div>
    <w:div w:id="1657611019">
      <w:bodyDiv w:val="1"/>
      <w:marLeft w:val="0"/>
      <w:marRight w:val="0"/>
      <w:marTop w:val="0"/>
      <w:marBottom w:val="0"/>
      <w:divBdr>
        <w:top w:val="none" w:sz="0" w:space="0" w:color="auto"/>
        <w:left w:val="none" w:sz="0" w:space="0" w:color="auto"/>
        <w:bottom w:val="none" w:sz="0" w:space="0" w:color="auto"/>
        <w:right w:val="none" w:sz="0" w:space="0" w:color="auto"/>
      </w:divBdr>
    </w:div>
    <w:div w:id="1657954970">
      <w:bodyDiv w:val="1"/>
      <w:marLeft w:val="0"/>
      <w:marRight w:val="0"/>
      <w:marTop w:val="0"/>
      <w:marBottom w:val="0"/>
      <w:divBdr>
        <w:top w:val="none" w:sz="0" w:space="0" w:color="auto"/>
        <w:left w:val="none" w:sz="0" w:space="0" w:color="auto"/>
        <w:bottom w:val="none" w:sz="0" w:space="0" w:color="auto"/>
        <w:right w:val="none" w:sz="0" w:space="0" w:color="auto"/>
      </w:divBdr>
    </w:div>
    <w:div w:id="1665471043">
      <w:bodyDiv w:val="1"/>
      <w:marLeft w:val="0"/>
      <w:marRight w:val="0"/>
      <w:marTop w:val="0"/>
      <w:marBottom w:val="0"/>
      <w:divBdr>
        <w:top w:val="none" w:sz="0" w:space="0" w:color="auto"/>
        <w:left w:val="none" w:sz="0" w:space="0" w:color="auto"/>
        <w:bottom w:val="none" w:sz="0" w:space="0" w:color="auto"/>
        <w:right w:val="none" w:sz="0" w:space="0" w:color="auto"/>
      </w:divBdr>
    </w:div>
    <w:div w:id="1667322330">
      <w:bodyDiv w:val="1"/>
      <w:marLeft w:val="0"/>
      <w:marRight w:val="0"/>
      <w:marTop w:val="0"/>
      <w:marBottom w:val="0"/>
      <w:divBdr>
        <w:top w:val="none" w:sz="0" w:space="0" w:color="auto"/>
        <w:left w:val="none" w:sz="0" w:space="0" w:color="auto"/>
        <w:bottom w:val="none" w:sz="0" w:space="0" w:color="auto"/>
        <w:right w:val="none" w:sz="0" w:space="0" w:color="auto"/>
      </w:divBdr>
    </w:div>
    <w:div w:id="1669479954">
      <w:bodyDiv w:val="1"/>
      <w:marLeft w:val="0"/>
      <w:marRight w:val="0"/>
      <w:marTop w:val="0"/>
      <w:marBottom w:val="0"/>
      <w:divBdr>
        <w:top w:val="none" w:sz="0" w:space="0" w:color="auto"/>
        <w:left w:val="none" w:sz="0" w:space="0" w:color="auto"/>
        <w:bottom w:val="none" w:sz="0" w:space="0" w:color="auto"/>
        <w:right w:val="none" w:sz="0" w:space="0" w:color="auto"/>
      </w:divBdr>
    </w:div>
    <w:div w:id="1708482680">
      <w:bodyDiv w:val="1"/>
      <w:marLeft w:val="0"/>
      <w:marRight w:val="0"/>
      <w:marTop w:val="0"/>
      <w:marBottom w:val="0"/>
      <w:divBdr>
        <w:top w:val="none" w:sz="0" w:space="0" w:color="auto"/>
        <w:left w:val="none" w:sz="0" w:space="0" w:color="auto"/>
        <w:bottom w:val="none" w:sz="0" w:space="0" w:color="auto"/>
        <w:right w:val="none" w:sz="0" w:space="0" w:color="auto"/>
      </w:divBdr>
    </w:div>
    <w:div w:id="1715035580">
      <w:bodyDiv w:val="1"/>
      <w:marLeft w:val="0"/>
      <w:marRight w:val="0"/>
      <w:marTop w:val="0"/>
      <w:marBottom w:val="0"/>
      <w:divBdr>
        <w:top w:val="none" w:sz="0" w:space="0" w:color="auto"/>
        <w:left w:val="none" w:sz="0" w:space="0" w:color="auto"/>
        <w:bottom w:val="none" w:sz="0" w:space="0" w:color="auto"/>
        <w:right w:val="none" w:sz="0" w:space="0" w:color="auto"/>
      </w:divBdr>
    </w:div>
    <w:div w:id="1725373092">
      <w:bodyDiv w:val="1"/>
      <w:marLeft w:val="0"/>
      <w:marRight w:val="0"/>
      <w:marTop w:val="0"/>
      <w:marBottom w:val="0"/>
      <w:divBdr>
        <w:top w:val="none" w:sz="0" w:space="0" w:color="auto"/>
        <w:left w:val="none" w:sz="0" w:space="0" w:color="auto"/>
        <w:bottom w:val="none" w:sz="0" w:space="0" w:color="auto"/>
        <w:right w:val="none" w:sz="0" w:space="0" w:color="auto"/>
      </w:divBdr>
      <w:divsChild>
        <w:div w:id="1876850132">
          <w:marLeft w:val="0"/>
          <w:marRight w:val="0"/>
          <w:marTop w:val="0"/>
          <w:marBottom w:val="0"/>
          <w:divBdr>
            <w:top w:val="none" w:sz="0" w:space="0" w:color="auto"/>
            <w:left w:val="none" w:sz="0" w:space="0" w:color="auto"/>
            <w:bottom w:val="none" w:sz="0" w:space="0" w:color="auto"/>
            <w:right w:val="none" w:sz="0" w:space="0" w:color="auto"/>
          </w:divBdr>
          <w:divsChild>
            <w:div w:id="1762602914">
              <w:marLeft w:val="0"/>
              <w:marRight w:val="0"/>
              <w:marTop w:val="0"/>
              <w:marBottom w:val="0"/>
              <w:divBdr>
                <w:top w:val="none" w:sz="0" w:space="0" w:color="auto"/>
                <w:left w:val="none" w:sz="0" w:space="0" w:color="auto"/>
                <w:bottom w:val="none" w:sz="0" w:space="0" w:color="auto"/>
                <w:right w:val="none" w:sz="0" w:space="0" w:color="auto"/>
              </w:divBdr>
              <w:divsChild>
                <w:div w:id="1191186946">
                  <w:marLeft w:val="0"/>
                  <w:marRight w:val="0"/>
                  <w:marTop w:val="0"/>
                  <w:marBottom w:val="0"/>
                  <w:divBdr>
                    <w:top w:val="none" w:sz="0" w:space="0" w:color="auto"/>
                    <w:left w:val="none" w:sz="0" w:space="0" w:color="auto"/>
                    <w:bottom w:val="none" w:sz="0" w:space="0" w:color="auto"/>
                    <w:right w:val="none" w:sz="0" w:space="0" w:color="auto"/>
                  </w:divBdr>
                  <w:divsChild>
                    <w:div w:id="267740559">
                      <w:marLeft w:val="0"/>
                      <w:marRight w:val="0"/>
                      <w:marTop w:val="0"/>
                      <w:marBottom w:val="0"/>
                      <w:divBdr>
                        <w:top w:val="none" w:sz="0" w:space="0" w:color="auto"/>
                        <w:left w:val="none" w:sz="0" w:space="0" w:color="auto"/>
                        <w:bottom w:val="none" w:sz="0" w:space="0" w:color="auto"/>
                        <w:right w:val="none" w:sz="0" w:space="0" w:color="auto"/>
                      </w:divBdr>
                      <w:divsChild>
                        <w:div w:id="1968782174">
                          <w:marLeft w:val="0"/>
                          <w:marRight w:val="0"/>
                          <w:marTop w:val="0"/>
                          <w:marBottom w:val="0"/>
                          <w:divBdr>
                            <w:top w:val="none" w:sz="0" w:space="0" w:color="auto"/>
                            <w:left w:val="none" w:sz="0" w:space="0" w:color="auto"/>
                            <w:bottom w:val="none" w:sz="0" w:space="0" w:color="auto"/>
                            <w:right w:val="none" w:sz="0" w:space="0" w:color="auto"/>
                          </w:divBdr>
                          <w:divsChild>
                            <w:div w:id="1302493389">
                              <w:marLeft w:val="0"/>
                              <w:marRight w:val="0"/>
                              <w:marTop w:val="0"/>
                              <w:marBottom w:val="0"/>
                              <w:divBdr>
                                <w:top w:val="none" w:sz="0" w:space="0" w:color="auto"/>
                                <w:left w:val="none" w:sz="0" w:space="0" w:color="auto"/>
                                <w:bottom w:val="none" w:sz="0" w:space="0" w:color="auto"/>
                                <w:right w:val="none" w:sz="0" w:space="0" w:color="auto"/>
                              </w:divBdr>
                              <w:divsChild>
                                <w:div w:id="1269582345">
                                  <w:marLeft w:val="0"/>
                                  <w:marRight w:val="0"/>
                                  <w:marTop w:val="0"/>
                                  <w:marBottom w:val="0"/>
                                  <w:divBdr>
                                    <w:top w:val="none" w:sz="0" w:space="0" w:color="auto"/>
                                    <w:left w:val="none" w:sz="0" w:space="0" w:color="auto"/>
                                    <w:bottom w:val="none" w:sz="0" w:space="0" w:color="auto"/>
                                    <w:right w:val="none" w:sz="0" w:space="0" w:color="auto"/>
                                  </w:divBdr>
                                  <w:divsChild>
                                    <w:div w:id="14161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648470">
      <w:bodyDiv w:val="1"/>
      <w:marLeft w:val="0"/>
      <w:marRight w:val="0"/>
      <w:marTop w:val="0"/>
      <w:marBottom w:val="0"/>
      <w:divBdr>
        <w:top w:val="none" w:sz="0" w:space="0" w:color="auto"/>
        <w:left w:val="none" w:sz="0" w:space="0" w:color="auto"/>
        <w:bottom w:val="none" w:sz="0" w:space="0" w:color="auto"/>
        <w:right w:val="none" w:sz="0" w:space="0" w:color="auto"/>
      </w:divBdr>
    </w:div>
    <w:div w:id="1753966612">
      <w:bodyDiv w:val="1"/>
      <w:marLeft w:val="0"/>
      <w:marRight w:val="0"/>
      <w:marTop w:val="0"/>
      <w:marBottom w:val="0"/>
      <w:divBdr>
        <w:top w:val="none" w:sz="0" w:space="0" w:color="auto"/>
        <w:left w:val="none" w:sz="0" w:space="0" w:color="auto"/>
        <w:bottom w:val="none" w:sz="0" w:space="0" w:color="auto"/>
        <w:right w:val="none" w:sz="0" w:space="0" w:color="auto"/>
      </w:divBdr>
    </w:div>
    <w:div w:id="1756245318">
      <w:bodyDiv w:val="1"/>
      <w:marLeft w:val="0"/>
      <w:marRight w:val="0"/>
      <w:marTop w:val="0"/>
      <w:marBottom w:val="0"/>
      <w:divBdr>
        <w:top w:val="none" w:sz="0" w:space="0" w:color="auto"/>
        <w:left w:val="none" w:sz="0" w:space="0" w:color="auto"/>
        <w:bottom w:val="none" w:sz="0" w:space="0" w:color="auto"/>
        <w:right w:val="none" w:sz="0" w:space="0" w:color="auto"/>
      </w:divBdr>
    </w:div>
    <w:div w:id="1757748717">
      <w:bodyDiv w:val="1"/>
      <w:marLeft w:val="0"/>
      <w:marRight w:val="0"/>
      <w:marTop w:val="0"/>
      <w:marBottom w:val="0"/>
      <w:divBdr>
        <w:top w:val="none" w:sz="0" w:space="0" w:color="auto"/>
        <w:left w:val="none" w:sz="0" w:space="0" w:color="auto"/>
        <w:bottom w:val="none" w:sz="0" w:space="0" w:color="auto"/>
        <w:right w:val="none" w:sz="0" w:space="0" w:color="auto"/>
      </w:divBdr>
    </w:div>
    <w:div w:id="1766802622">
      <w:bodyDiv w:val="1"/>
      <w:marLeft w:val="0"/>
      <w:marRight w:val="0"/>
      <w:marTop w:val="0"/>
      <w:marBottom w:val="0"/>
      <w:divBdr>
        <w:top w:val="none" w:sz="0" w:space="0" w:color="auto"/>
        <w:left w:val="none" w:sz="0" w:space="0" w:color="auto"/>
        <w:bottom w:val="none" w:sz="0" w:space="0" w:color="auto"/>
        <w:right w:val="none" w:sz="0" w:space="0" w:color="auto"/>
      </w:divBdr>
    </w:div>
    <w:div w:id="1777946333">
      <w:bodyDiv w:val="1"/>
      <w:marLeft w:val="0"/>
      <w:marRight w:val="0"/>
      <w:marTop w:val="0"/>
      <w:marBottom w:val="0"/>
      <w:divBdr>
        <w:top w:val="none" w:sz="0" w:space="0" w:color="auto"/>
        <w:left w:val="none" w:sz="0" w:space="0" w:color="auto"/>
        <w:bottom w:val="none" w:sz="0" w:space="0" w:color="auto"/>
        <w:right w:val="none" w:sz="0" w:space="0" w:color="auto"/>
      </w:divBdr>
    </w:div>
    <w:div w:id="1793397365">
      <w:bodyDiv w:val="1"/>
      <w:marLeft w:val="0"/>
      <w:marRight w:val="0"/>
      <w:marTop w:val="0"/>
      <w:marBottom w:val="0"/>
      <w:divBdr>
        <w:top w:val="none" w:sz="0" w:space="0" w:color="auto"/>
        <w:left w:val="none" w:sz="0" w:space="0" w:color="auto"/>
        <w:bottom w:val="none" w:sz="0" w:space="0" w:color="auto"/>
        <w:right w:val="none" w:sz="0" w:space="0" w:color="auto"/>
      </w:divBdr>
    </w:div>
    <w:div w:id="1808164933">
      <w:bodyDiv w:val="1"/>
      <w:marLeft w:val="0"/>
      <w:marRight w:val="0"/>
      <w:marTop w:val="0"/>
      <w:marBottom w:val="0"/>
      <w:divBdr>
        <w:top w:val="none" w:sz="0" w:space="0" w:color="auto"/>
        <w:left w:val="none" w:sz="0" w:space="0" w:color="auto"/>
        <w:bottom w:val="none" w:sz="0" w:space="0" w:color="auto"/>
        <w:right w:val="none" w:sz="0" w:space="0" w:color="auto"/>
      </w:divBdr>
    </w:div>
    <w:div w:id="1826897501">
      <w:bodyDiv w:val="1"/>
      <w:marLeft w:val="0"/>
      <w:marRight w:val="0"/>
      <w:marTop w:val="0"/>
      <w:marBottom w:val="0"/>
      <w:divBdr>
        <w:top w:val="none" w:sz="0" w:space="0" w:color="auto"/>
        <w:left w:val="none" w:sz="0" w:space="0" w:color="auto"/>
        <w:bottom w:val="none" w:sz="0" w:space="0" w:color="auto"/>
        <w:right w:val="none" w:sz="0" w:space="0" w:color="auto"/>
      </w:divBdr>
    </w:div>
    <w:div w:id="1829054802">
      <w:bodyDiv w:val="1"/>
      <w:marLeft w:val="0"/>
      <w:marRight w:val="0"/>
      <w:marTop w:val="0"/>
      <w:marBottom w:val="0"/>
      <w:divBdr>
        <w:top w:val="none" w:sz="0" w:space="0" w:color="auto"/>
        <w:left w:val="none" w:sz="0" w:space="0" w:color="auto"/>
        <w:bottom w:val="none" w:sz="0" w:space="0" w:color="auto"/>
        <w:right w:val="none" w:sz="0" w:space="0" w:color="auto"/>
      </w:divBdr>
    </w:div>
    <w:div w:id="1841775829">
      <w:bodyDiv w:val="1"/>
      <w:marLeft w:val="390"/>
      <w:marRight w:val="390"/>
      <w:marTop w:val="0"/>
      <w:marBottom w:val="0"/>
      <w:divBdr>
        <w:top w:val="none" w:sz="0" w:space="0" w:color="auto"/>
        <w:left w:val="none" w:sz="0" w:space="0" w:color="auto"/>
        <w:bottom w:val="none" w:sz="0" w:space="0" w:color="auto"/>
        <w:right w:val="none" w:sz="0" w:space="0" w:color="auto"/>
      </w:divBdr>
    </w:div>
    <w:div w:id="1848250251">
      <w:bodyDiv w:val="1"/>
      <w:marLeft w:val="0"/>
      <w:marRight w:val="0"/>
      <w:marTop w:val="0"/>
      <w:marBottom w:val="0"/>
      <w:divBdr>
        <w:top w:val="none" w:sz="0" w:space="0" w:color="auto"/>
        <w:left w:val="none" w:sz="0" w:space="0" w:color="auto"/>
        <w:bottom w:val="none" w:sz="0" w:space="0" w:color="auto"/>
        <w:right w:val="none" w:sz="0" w:space="0" w:color="auto"/>
      </w:divBdr>
    </w:div>
    <w:div w:id="1859388300">
      <w:bodyDiv w:val="1"/>
      <w:marLeft w:val="0"/>
      <w:marRight w:val="0"/>
      <w:marTop w:val="0"/>
      <w:marBottom w:val="0"/>
      <w:divBdr>
        <w:top w:val="none" w:sz="0" w:space="0" w:color="auto"/>
        <w:left w:val="none" w:sz="0" w:space="0" w:color="auto"/>
        <w:bottom w:val="none" w:sz="0" w:space="0" w:color="auto"/>
        <w:right w:val="none" w:sz="0" w:space="0" w:color="auto"/>
      </w:divBdr>
    </w:div>
    <w:div w:id="1866598060">
      <w:bodyDiv w:val="1"/>
      <w:marLeft w:val="0"/>
      <w:marRight w:val="0"/>
      <w:marTop w:val="0"/>
      <w:marBottom w:val="0"/>
      <w:divBdr>
        <w:top w:val="none" w:sz="0" w:space="0" w:color="auto"/>
        <w:left w:val="none" w:sz="0" w:space="0" w:color="auto"/>
        <w:bottom w:val="none" w:sz="0" w:space="0" w:color="auto"/>
        <w:right w:val="none" w:sz="0" w:space="0" w:color="auto"/>
      </w:divBdr>
    </w:div>
    <w:div w:id="1870994935">
      <w:bodyDiv w:val="1"/>
      <w:marLeft w:val="0"/>
      <w:marRight w:val="0"/>
      <w:marTop w:val="0"/>
      <w:marBottom w:val="0"/>
      <w:divBdr>
        <w:top w:val="none" w:sz="0" w:space="0" w:color="auto"/>
        <w:left w:val="none" w:sz="0" w:space="0" w:color="auto"/>
        <w:bottom w:val="none" w:sz="0" w:space="0" w:color="auto"/>
        <w:right w:val="none" w:sz="0" w:space="0" w:color="auto"/>
      </w:divBdr>
    </w:div>
    <w:div w:id="1874072988">
      <w:bodyDiv w:val="1"/>
      <w:marLeft w:val="0"/>
      <w:marRight w:val="0"/>
      <w:marTop w:val="0"/>
      <w:marBottom w:val="0"/>
      <w:divBdr>
        <w:top w:val="none" w:sz="0" w:space="0" w:color="auto"/>
        <w:left w:val="none" w:sz="0" w:space="0" w:color="auto"/>
        <w:bottom w:val="none" w:sz="0" w:space="0" w:color="auto"/>
        <w:right w:val="none" w:sz="0" w:space="0" w:color="auto"/>
      </w:divBdr>
    </w:div>
    <w:div w:id="1887641390">
      <w:bodyDiv w:val="1"/>
      <w:marLeft w:val="0"/>
      <w:marRight w:val="0"/>
      <w:marTop w:val="0"/>
      <w:marBottom w:val="0"/>
      <w:divBdr>
        <w:top w:val="none" w:sz="0" w:space="0" w:color="auto"/>
        <w:left w:val="none" w:sz="0" w:space="0" w:color="auto"/>
        <w:bottom w:val="none" w:sz="0" w:space="0" w:color="auto"/>
        <w:right w:val="none" w:sz="0" w:space="0" w:color="auto"/>
      </w:divBdr>
    </w:div>
    <w:div w:id="1888419927">
      <w:bodyDiv w:val="1"/>
      <w:marLeft w:val="0"/>
      <w:marRight w:val="0"/>
      <w:marTop w:val="0"/>
      <w:marBottom w:val="0"/>
      <w:divBdr>
        <w:top w:val="none" w:sz="0" w:space="0" w:color="auto"/>
        <w:left w:val="none" w:sz="0" w:space="0" w:color="auto"/>
        <w:bottom w:val="none" w:sz="0" w:space="0" w:color="auto"/>
        <w:right w:val="none" w:sz="0" w:space="0" w:color="auto"/>
      </w:divBdr>
    </w:div>
    <w:div w:id="1897618129">
      <w:bodyDiv w:val="1"/>
      <w:marLeft w:val="0"/>
      <w:marRight w:val="0"/>
      <w:marTop w:val="0"/>
      <w:marBottom w:val="0"/>
      <w:divBdr>
        <w:top w:val="none" w:sz="0" w:space="0" w:color="auto"/>
        <w:left w:val="none" w:sz="0" w:space="0" w:color="auto"/>
        <w:bottom w:val="none" w:sz="0" w:space="0" w:color="auto"/>
        <w:right w:val="none" w:sz="0" w:space="0" w:color="auto"/>
      </w:divBdr>
    </w:div>
    <w:div w:id="1912471579">
      <w:bodyDiv w:val="1"/>
      <w:marLeft w:val="0"/>
      <w:marRight w:val="0"/>
      <w:marTop w:val="0"/>
      <w:marBottom w:val="0"/>
      <w:divBdr>
        <w:top w:val="none" w:sz="0" w:space="0" w:color="auto"/>
        <w:left w:val="none" w:sz="0" w:space="0" w:color="auto"/>
        <w:bottom w:val="none" w:sz="0" w:space="0" w:color="auto"/>
        <w:right w:val="none" w:sz="0" w:space="0" w:color="auto"/>
      </w:divBdr>
    </w:div>
    <w:div w:id="1914466013">
      <w:bodyDiv w:val="1"/>
      <w:marLeft w:val="0"/>
      <w:marRight w:val="0"/>
      <w:marTop w:val="0"/>
      <w:marBottom w:val="0"/>
      <w:divBdr>
        <w:top w:val="none" w:sz="0" w:space="0" w:color="auto"/>
        <w:left w:val="none" w:sz="0" w:space="0" w:color="auto"/>
        <w:bottom w:val="none" w:sz="0" w:space="0" w:color="auto"/>
        <w:right w:val="none" w:sz="0" w:space="0" w:color="auto"/>
      </w:divBdr>
    </w:div>
    <w:div w:id="1923030643">
      <w:bodyDiv w:val="1"/>
      <w:marLeft w:val="0"/>
      <w:marRight w:val="0"/>
      <w:marTop w:val="0"/>
      <w:marBottom w:val="0"/>
      <w:divBdr>
        <w:top w:val="none" w:sz="0" w:space="0" w:color="auto"/>
        <w:left w:val="none" w:sz="0" w:space="0" w:color="auto"/>
        <w:bottom w:val="none" w:sz="0" w:space="0" w:color="auto"/>
        <w:right w:val="none" w:sz="0" w:space="0" w:color="auto"/>
      </w:divBdr>
    </w:div>
    <w:div w:id="1934196285">
      <w:bodyDiv w:val="1"/>
      <w:marLeft w:val="0"/>
      <w:marRight w:val="0"/>
      <w:marTop w:val="0"/>
      <w:marBottom w:val="0"/>
      <w:divBdr>
        <w:top w:val="none" w:sz="0" w:space="0" w:color="auto"/>
        <w:left w:val="none" w:sz="0" w:space="0" w:color="auto"/>
        <w:bottom w:val="none" w:sz="0" w:space="0" w:color="auto"/>
        <w:right w:val="none" w:sz="0" w:space="0" w:color="auto"/>
      </w:divBdr>
      <w:divsChild>
        <w:div w:id="1988774917">
          <w:marLeft w:val="0"/>
          <w:marRight w:val="0"/>
          <w:marTop w:val="0"/>
          <w:marBottom w:val="0"/>
          <w:divBdr>
            <w:top w:val="none" w:sz="0" w:space="0" w:color="auto"/>
            <w:left w:val="none" w:sz="0" w:space="0" w:color="auto"/>
            <w:bottom w:val="none" w:sz="0" w:space="0" w:color="auto"/>
            <w:right w:val="none" w:sz="0" w:space="0" w:color="auto"/>
          </w:divBdr>
          <w:divsChild>
            <w:div w:id="511719771">
              <w:marLeft w:val="0"/>
              <w:marRight w:val="0"/>
              <w:marTop w:val="0"/>
              <w:marBottom w:val="0"/>
              <w:divBdr>
                <w:top w:val="none" w:sz="0" w:space="0" w:color="auto"/>
                <w:left w:val="none" w:sz="0" w:space="0" w:color="auto"/>
                <w:bottom w:val="none" w:sz="0" w:space="0" w:color="auto"/>
                <w:right w:val="none" w:sz="0" w:space="0" w:color="auto"/>
              </w:divBdr>
              <w:divsChild>
                <w:div w:id="197008490">
                  <w:marLeft w:val="0"/>
                  <w:marRight w:val="0"/>
                  <w:marTop w:val="0"/>
                  <w:marBottom w:val="0"/>
                  <w:divBdr>
                    <w:top w:val="none" w:sz="0" w:space="0" w:color="auto"/>
                    <w:left w:val="none" w:sz="0" w:space="0" w:color="auto"/>
                    <w:bottom w:val="none" w:sz="0" w:space="0" w:color="auto"/>
                    <w:right w:val="none" w:sz="0" w:space="0" w:color="auto"/>
                  </w:divBdr>
                  <w:divsChild>
                    <w:div w:id="594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96405">
      <w:bodyDiv w:val="1"/>
      <w:marLeft w:val="0"/>
      <w:marRight w:val="0"/>
      <w:marTop w:val="0"/>
      <w:marBottom w:val="0"/>
      <w:divBdr>
        <w:top w:val="none" w:sz="0" w:space="0" w:color="auto"/>
        <w:left w:val="none" w:sz="0" w:space="0" w:color="auto"/>
        <w:bottom w:val="none" w:sz="0" w:space="0" w:color="auto"/>
        <w:right w:val="none" w:sz="0" w:space="0" w:color="auto"/>
      </w:divBdr>
    </w:div>
    <w:div w:id="1963682975">
      <w:bodyDiv w:val="1"/>
      <w:marLeft w:val="0"/>
      <w:marRight w:val="0"/>
      <w:marTop w:val="0"/>
      <w:marBottom w:val="0"/>
      <w:divBdr>
        <w:top w:val="none" w:sz="0" w:space="0" w:color="auto"/>
        <w:left w:val="none" w:sz="0" w:space="0" w:color="auto"/>
        <w:bottom w:val="none" w:sz="0" w:space="0" w:color="auto"/>
        <w:right w:val="none" w:sz="0" w:space="0" w:color="auto"/>
      </w:divBdr>
      <w:divsChild>
        <w:div w:id="589118863">
          <w:marLeft w:val="691"/>
          <w:marRight w:val="0"/>
          <w:marTop w:val="100"/>
          <w:marBottom w:val="0"/>
          <w:divBdr>
            <w:top w:val="none" w:sz="0" w:space="0" w:color="auto"/>
            <w:left w:val="none" w:sz="0" w:space="0" w:color="auto"/>
            <w:bottom w:val="none" w:sz="0" w:space="0" w:color="auto"/>
            <w:right w:val="none" w:sz="0" w:space="0" w:color="auto"/>
          </w:divBdr>
        </w:div>
        <w:div w:id="1019896718">
          <w:marLeft w:val="691"/>
          <w:marRight w:val="0"/>
          <w:marTop w:val="100"/>
          <w:marBottom w:val="0"/>
          <w:divBdr>
            <w:top w:val="none" w:sz="0" w:space="0" w:color="auto"/>
            <w:left w:val="none" w:sz="0" w:space="0" w:color="auto"/>
            <w:bottom w:val="none" w:sz="0" w:space="0" w:color="auto"/>
            <w:right w:val="none" w:sz="0" w:space="0" w:color="auto"/>
          </w:divBdr>
        </w:div>
      </w:divsChild>
    </w:div>
    <w:div w:id="1995336599">
      <w:bodyDiv w:val="1"/>
      <w:marLeft w:val="0"/>
      <w:marRight w:val="0"/>
      <w:marTop w:val="0"/>
      <w:marBottom w:val="0"/>
      <w:divBdr>
        <w:top w:val="none" w:sz="0" w:space="0" w:color="auto"/>
        <w:left w:val="none" w:sz="0" w:space="0" w:color="auto"/>
        <w:bottom w:val="none" w:sz="0" w:space="0" w:color="auto"/>
        <w:right w:val="none" w:sz="0" w:space="0" w:color="auto"/>
      </w:divBdr>
    </w:div>
    <w:div w:id="1995793069">
      <w:bodyDiv w:val="1"/>
      <w:marLeft w:val="0"/>
      <w:marRight w:val="0"/>
      <w:marTop w:val="0"/>
      <w:marBottom w:val="0"/>
      <w:divBdr>
        <w:top w:val="none" w:sz="0" w:space="0" w:color="auto"/>
        <w:left w:val="none" w:sz="0" w:space="0" w:color="auto"/>
        <w:bottom w:val="none" w:sz="0" w:space="0" w:color="auto"/>
        <w:right w:val="none" w:sz="0" w:space="0" w:color="auto"/>
      </w:divBdr>
    </w:div>
    <w:div w:id="1998878237">
      <w:bodyDiv w:val="1"/>
      <w:marLeft w:val="0"/>
      <w:marRight w:val="0"/>
      <w:marTop w:val="0"/>
      <w:marBottom w:val="0"/>
      <w:divBdr>
        <w:top w:val="none" w:sz="0" w:space="0" w:color="auto"/>
        <w:left w:val="none" w:sz="0" w:space="0" w:color="auto"/>
        <w:bottom w:val="none" w:sz="0" w:space="0" w:color="auto"/>
        <w:right w:val="none" w:sz="0" w:space="0" w:color="auto"/>
      </w:divBdr>
    </w:div>
    <w:div w:id="2088529028">
      <w:bodyDiv w:val="1"/>
      <w:marLeft w:val="0"/>
      <w:marRight w:val="0"/>
      <w:marTop w:val="0"/>
      <w:marBottom w:val="0"/>
      <w:divBdr>
        <w:top w:val="none" w:sz="0" w:space="0" w:color="auto"/>
        <w:left w:val="none" w:sz="0" w:space="0" w:color="auto"/>
        <w:bottom w:val="none" w:sz="0" w:space="0" w:color="auto"/>
        <w:right w:val="none" w:sz="0" w:space="0" w:color="auto"/>
      </w:divBdr>
    </w:div>
    <w:div w:id="2095277166">
      <w:bodyDiv w:val="1"/>
      <w:marLeft w:val="0"/>
      <w:marRight w:val="0"/>
      <w:marTop w:val="0"/>
      <w:marBottom w:val="0"/>
      <w:divBdr>
        <w:top w:val="none" w:sz="0" w:space="0" w:color="auto"/>
        <w:left w:val="none" w:sz="0" w:space="0" w:color="auto"/>
        <w:bottom w:val="none" w:sz="0" w:space="0" w:color="auto"/>
        <w:right w:val="none" w:sz="0" w:space="0" w:color="auto"/>
      </w:divBdr>
    </w:div>
    <w:div w:id="2100176496">
      <w:bodyDiv w:val="1"/>
      <w:marLeft w:val="0"/>
      <w:marRight w:val="0"/>
      <w:marTop w:val="0"/>
      <w:marBottom w:val="0"/>
      <w:divBdr>
        <w:top w:val="none" w:sz="0" w:space="0" w:color="auto"/>
        <w:left w:val="none" w:sz="0" w:space="0" w:color="auto"/>
        <w:bottom w:val="none" w:sz="0" w:space="0" w:color="auto"/>
        <w:right w:val="none" w:sz="0" w:space="0" w:color="auto"/>
      </w:divBdr>
    </w:div>
    <w:div w:id="2101634550">
      <w:bodyDiv w:val="1"/>
      <w:marLeft w:val="0"/>
      <w:marRight w:val="0"/>
      <w:marTop w:val="0"/>
      <w:marBottom w:val="0"/>
      <w:divBdr>
        <w:top w:val="none" w:sz="0" w:space="0" w:color="auto"/>
        <w:left w:val="none" w:sz="0" w:space="0" w:color="auto"/>
        <w:bottom w:val="none" w:sz="0" w:space="0" w:color="auto"/>
        <w:right w:val="none" w:sz="0" w:space="0" w:color="auto"/>
      </w:divBdr>
    </w:div>
    <w:div w:id="2104495295">
      <w:bodyDiv w:val="1"/>
      <w:marLeft w:val="0"/>
      <w:marRight w:val="0"/>
      <w:marTop w:val="0"/>
      <w:marBottom w:val="0"/>
      <w:divBdr>
        <w:top w:val="none" w:sz="0" w:space="0" w:color="auto"/>
        <w:left w:val="none" w:sz="0" w:space="0" w:color="auto"/>
        <w:bottom w:val="none" w:sz="0" w:space="0" w:color="auto"/>
        <w:right w:val="none" w:sz="0" w:space="0" w:color="auto"/>
      </w:divBdr>
    </w:div>
    <w:div w:id="2107654297">
      <w:bodyDiv w:val="1"/>
      <w:marLeft w:val="0"/>
      <w:marRight w:val="0"/>
      <w:marTop w:val="0"/>
      <w:marBottom w:val="0"/>
      <w:divBdr>
        <w:top w:val="none" w:sz="0" w:space="0" w:color="auto"/>
        <w:left w:val="none" w:sz="0" w:space="0" w:color="auto"/>
        <w:bottom w:val="none" w:sz="0" w:space="0" w:color="auto"/>
        <w:right w:val="none" w:sz="0" w:space="0" w:color="auto"/>
      </w:divBdr>
      <w:divsChild>
        <w:div w:id="4697135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7141485">
      <w:bodyDiv w:val="1"/>
      <w:marLeft w:val="0"/>
      <w:marRight w:val="0"/>
      <w:marTop w:val="0"/>
      <w:marBottom w:val="0"/>
      <w:divBdr>
        <w:top w:val="none" w:sz="0" w:space="0" w:color="auto"/>
        <w:left w:val="none" w:sz="0" w:space="0" w:color="auto"/>
        <w:bottom w:val="none" w:sz="0" w:space="0" w:color="auto"/>
        <w:right w:val="none" w:sz="0" w:space="0" w:color="auto"/>
      </w:divBdr>
    </w:div>
    <w:div w:id="2136168180">
      <w:bodyDiv w:val="1"/>
      <w:marLeft w:val="0"/>
      <w:marRight w:val="0"/>
      <w:marTop w:val="0"/>
      <w:marBottom w:val="0"/>
      <w:divBdr>
        <w:top w:val="none" w:sz="0" w:space="0" w:color="auto"/>
        <w:left w:val="none" w:sz="0" w:space="0" w:color="auto"/>
        <w:bottom w:val="none" w:sz="0" w:space="0" w:color="auto"/>
        <w:right w:val="none" w:sz="0" w:space="0" w:color="auto"/>
      </w:divBdr>
    </w:div>
    <w:div w:id="2147311483">
      <w:bodyDiv w:val="1"/>
      <w:marLeft w:val="0"/>
      <w:marRight w:val="0"/>
      <w:marTop w:val="0"/>
      <w:marBottom w:val="0"/>
      <w:divBdr>
        <w:top w:val="none" w:sz="0" w:space="0" w:color="auto"/>
        <w:left w:val="none" w:sz="0" w:space="0" w:color="auto"/>
        <w:bottom w:val="none" w:sz="0" w:space="0" w:color="auto"/>
        <w:right w:val="none" w:sz="0" w:space="0" w:color="auto"/>
      </w:divBdr>
      <w:divsChild>
        <w:div w:id="390546867">
          <w:marLeft w:val="0"/>
          <w:marRight w:val="0"/>
          <w:marTop w:val="0"/>
          <w:marBottom w:val="0"/>
          <w:divBdr>
            <w:top w:val="none" w:sz="0" w:space="0" w:color="auto"/>
            <w:left w:val="none" w:sz="0" w:space="0" w:color="auto"/>
            <w:bottom w:val="none" w:sz="0" w:space="0" w:color="auto"/>
            <w:right w:val="none" w:sz="0" w:space="0" w:color="auto"/>
          </w:divBdr>
          <w:divsChild>
            <w:div w:id="51075636">
              <w:marLeft w:val="0"/>
              <w:marRight w:val="0"/>
              <w:marTop w:val="0"/>
              <w:marBottom w:val="0"/>
              <w:divBdr>
                <w:top w:val="none" w:sz="0" w:space="0" w:color="auto"/>
                <w:left w:val="none" w:sz="0" w:space="0" w:color="auto"/>
                <w:bottom w:val="none" w:sz="0" w:space="0" w:color="auto"/>
                <w:right w:val="none" w:sz="0" w:space="0" w:color="auto"/>
              </w:divBdr>
              <w:divsChild>
                <w:div w:id="1173497135">
                  <w:marLeft w:val="105"/>
                  <w:marRight w:val="0"/>
                  <w:marTop w:val="0"/>
                  <w:marBottom w:val="0"/>
                  <w:divBdr>
                    <w:top w:val="none" w:sz="0" w:space="0" w:color="auto"/>
                    <w:left w:val="none" w:sz="0" w:space="0" w:color="auto"/>
                    <w:bottom w:val="none" w:sz="0" w:space="0" w:color="auto"/>
                    <w:right w:val="none" w:sz="0" w:space="0" w:color="auto"/>
                  </w:divBdr>
                  <w:divsChild>
                    <w:div w:id="1610166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19012011004?leiaKehtiv" TargetMode="External"/><Relationship Id="rId2" Type="http://schemas.openxmlformats.org/officeDocument/2006/relationships/hyperlink" Target="https://eur-lex.europa.eu/legal-content/EN/TXT/?uri=celex%3A52021SC0374" TargetMode="External"/><Relationship Id="rId1" Type="http://schemas.openxmlformats.org/officeDocument/2006/relationships/hyperlink" Target="https://www.justdigi.ee/sites/default/files/documents/2022-10/Eeln%c3%b5u%20ja%20seletuskirja%20vormistamise%20juhend.pdf" TargetMode="External"/><Relationship Id="rId4" Type="http://schemas.openxmlformats.org/officeDocument/2006/relationships/hyperlink" Target="https://eur-lex.europa.eu/legal-content/EN/TXT/?uri=celex%3A52021SC0374"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riigiteataja.ee/akt/106072023064?leiaKehtiv" TargetMode="External"/><Relationship Id="rId26" Type="http://schemas.openxmlformats.org/officeDocument/2006/relationships/hyperlink" Target="https://eur-lex.europa.eu/legal-content/ET/AUTO/?uri=uriserv:OJ.L_.2022.158.01.0053.01.EST&amp;toc=OJ:L:2022:158:TOC" TargetMode="External"/><Relationship Id="rId39" Type="http://schemas.openxmlformats.org/officeDocument/2006/relationships/footer" Target="footer2.xml"/><Relationship Id="rId21" Type="http://schemas.openxmlformats.org/officeDocument/2006/relationships/hyperlink" Target="mailto:marju.aibast@siseministeerium.ee" TargetMode="External"/><Relationship Id="rId34" Type="http://schemas.openxmlformats.org/officeDocument/2006/relationships/hyperlink" Target="https://www.riigiteataja.ee/akt/112062015003"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iigiteataja.ee/akt/106072023049?leiaKehtiv" TargetMode="External"/><Relationship Id="rId20" Type="http://schemas.openxmlformats.org/officeDocument/2006/relationships/hyperlink" Target="mailto:ott.aarma@siseministeerium.ee" TargetMode="External"/><Relationship Id="rId29" Type="http://schemas.openxmlformats.org/officeDocument/2006/relationships/image" Target="media/image1.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lnoud.valitsus.ee/main/mount/docList/a70e2376-23c5-4d41-a929-daea73dc9230" TargetMode="External"/><Relationship Id="rId32" Type="http://schemas.openxmlformats.org/officeDocument/2006/relationships/hyperlink" Target="https://www.riigiteataja.ee/akt/104012024005?leiaKehtiv"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riigiteataja.ee/akt/129122011228" TargetMode="External"/><Relationship Id="rId28" Type="http://schemas.openxmlformats.org/officeDocument/2006/relationships/hyperlink" Target="https://eur-lex.europa.eu/legal-content/ET/TXT/HTML/?uri=CELEX:12016E/TXT"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ur-lex.europa.eu/legal-content/ET/TXT/?uri=celex%3A12016ME%2FTXT" TargetMode="External"/><Relationship Id="rId31" Type="http://schemas.openxmlformats.org/officeDocument/2006/relationships/hyperlink" Target="https://www.riigiteataja.ee/akt/104012024004?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heike.olmre@siseministeerium.ee" TargetMode="External"/><Relationship Id="rId27" Type="http://schemas.openxmlformats.org/officeDocument/2006/relationships/hyperlink" Target="https://www.riigiteataja.ee/akt/104012019011?leiaKehtiv" TargetMode="External"/><Relationship Id="rId30" Type="http://schemas.openxmlformats.org/officeDocument/2006/relationships/hyperlink" Target="https://www.riigiteataja.ee/akt/122032011010?leiaKehtiv" TargetMode="External"/><Relationship Id="rId35" Type="http://schemas.openxmlformats.org/officeDocument/2006/relationships/hyperlink" Target="https://www.riigiteataja.ee/akt/12912201405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riigiteataja.ee/akt/105122017009?leiaKehtiv" TargetMode="External"/><Relationship Id="rId25" Type="http://schemas.openxmlformats.org/officeDocument/2006/relationships/hyperlink" Target="https://www.riigiteataja.ee/akt/115052015002?leiaKehtiv" TargetMode="External"/><Relationship Id="rId33" Type="http://schemas.openxmlformats.org/officeDocument/2006/relationships/hyperlink" Target="https://www.riigiteataja.ee/akt/114032023029?leiaKehtiv"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pol.europa.eu/publication-events/main-reports/european-union-serious-and-organised-crime-threat-assessment-socta-2021" TargetMode="External"/><Relationship Id="rId18" Type="http://schemas.openxmlformats.org/officeDocument/2006/relationships/hyperlink" Target="https://ec.europa.eu/commission/presscorner/detail/et/ip_21_6645" TargetMode="External"/><Relationship Id="rId26" Type="http://schemas.openxmlformats.org/officeDocument/2006/relationships/hyperlink" Target="https://eur-lex.europa.eu/legal-content/ET/AUTO/?uri=OJ:L:2016:119:TOC" TargetMode="External"/><Relationship Id="rId39" Type="http://schemas.openxmlformats.org/officeDocument/2006/relationships/hyperlink" Target="https://www.europol.europa.eu/operations-services-and-innovation/services-support/information-exchange/secure-information-exchange-network-application-siena" TargetMode="External"/><Relationship Id="rId21" Type="http://schemas.openxmlformats.org/officeDocument/2006/relationships/hyperlink" Target="https://eur-lex.europa.eu/legal-content/ET/TXT/?uri=CELEX:32008D0615" TargetMode="External"/><Relationship Id="rId34" Type="http://schemas.openxmlformats.org/officeDocument/2006/relationships/hyperlink" Target="https://www.interpol.int/Who-we-are/Member-countries/Europe/ESTONIA" TargetMode="External"/><Relationship Id="rId42" Type="http://schemas.openxmlformats.org/officeDocument/2006/relationships/hyperlink" Target="https://www.europol.europa.eu/media-press/newsroom/news/more-3-000-law-enforcement-authorities-now-connected-to-europol" TargetMode="External"/><Relationship Id="rId47" Type="http://schemas.openxmlformats.org/officeDocument/2006/relationships/hyperlink" Target="http://eur-lex.europa.eu/legal-content/ET/TXT/PDF/?uri=CELEX:52015PC0750&amp;from=EN" TargetMode="External"/><Relationship Id="rId50" Type="http://schemas.openxmlformats.org/officeDocument/2006/relationships/hyperlink" Target="https://siseministeerium.ee/ministeerium-ja-kontaktid/ministeerium-ja-minister/uuringud-ja-analuusid" TargetMode="External"/><Relationship Id="rId7" Type="http://schemas.openxmlformats.org/officeDocument/2006/relationships/hyperlink" Target="https://www.europol.europa.eu/crime-areas-and-statistics/empact" TargetMode="External"/><Relationship Id="rId2" Type="http://schemas.openxmlformats.org/officeDocument/2006/relationships/hyperlink" Target="https://popcenter.asu.edu/sites/default/files/kasiraamat.pdf" TargetMode="External"/><Relationship Id="rId16" Type="http://schemas.openxmlformats.org/officeDocument/2006/relationships/hyperlink" Target="https://www.riigiteataja.ee/akt/121062014011" TargetMode="External"/><Relationship Id="rId29" Type="http://schemas.openxmlformats.org/officeDocument/2006/relationships/hyperlink" Target="https://www.interpol.int/Who-we-are/Member-countries/Europe/ESTONIA" TargetMode="External"/><Relationship Id="rId11" Type="http://schemas.openxmlformats.org/officeDocument/2006/relationships/hyperlink" Target="http://eur-lex.europa.eu/legal-content/ET/TXT/PDF/?uri=CELEX:52015PC0750&amp;from=EN" TargetMode="External"/><Relationship Id="rId24" Type="http://schemas.openxmlformats.org/officeDocument/2006/relationships/hyperlink" Target="https://www.consilium.europa.eu/et/press/press-releases/2022/11/29/police-cooperation-council-presidency-and-european-parliament-agree-on-a-directive-to-improve-information-exchange-between-law-enforcement-authorities/" TargetMode="External"/><Relationship Id="rId32" Type="http://schemas.openxmlformats.org/officeDocument/2006/relationships/hyperlink" Target="https://eur-lex.europa.eu/legal-content/ET/TXT/?uri=CELEX:32016R0794" TargetMode="External"/><Relationship Id="rId37" Type="http://schemas.openxmlformats.org/officeDocument/2006/relationships/hyperlink" Target="https://eur-lex.europa.eu/legal-content/ET/AUTO/?uri=OJ:L:2022:158:TOC" TargetMode="External"/><Relationship Id="rId40" Type="http://schemas.openxmlformats.org/officeDocument/2006/relationships/hyperlink" Target="https://www.interpol.int/Who-we-are/Member-countries" TargetMode="External"/><Relationship Id="rId45" Type="http://schemas.openxmlformats.org/officeDocument/2006/relationships/hyperlink" Target="https://www.riigiteataja.ee/akt/107122018002?leiaKehtiv" TargetMode="External"/><Relationship Id="rId53" Type="http://schemas.openxmlformats.org/officeDocument/2006/relationships/hyperlink" Target="https://www.cepol.europa.eu/et" TargetMode="External"/><Relationship Id="rId5" Type="http://schemas.openxmlformats.org/officeDocument/2006/relationships/hyperlink" Target="https://www.siseministeerium.ee/stak2030" TargetMode="External"/><Relationship Id="rId10" Type="http://schemas.openxmlformats.org/officeDocument/2006/relationships/hyperlink" Target="https://riigikantselei.ee/el-poliitika-julgeolek-ja-riigikaitse/eesti-euroopa-liidu-poliitika/el-poliitika" TargetMode="External"/><Relationship Id="rId19" Type="http://schemas.openxmlformats.org/officeDocument/2006/relationships/hyperlink" Target="https://eur-lex.europa.eu/legal-content/ET/AUTO/?uri=OJ:L:2022:158:TOC" TargetMode="External"/><Relationship Id="rId31" Type="http://schemas.openxmlformats.org/officeDocument/2006/relationships/hyperlink" Target="https://www.kriminaalpoliitika.ee/kuritegevus2022/jalitustegevus/" TargetMode="External"/><Relationship Id="rId44" Type="http://schemas.openxmlformats.org/officeDocument/2006/relationships/hyperlink" Target="https://eur-lex.europa.eu/legal-content/ET/TXT/?uri=CELEX:32016R0679" TargetMode="External"/><Relationship Id="rId52" Type="http://schemas.openxmlformats.org/officeDocument/2006/relationships/hyperlink" Target="https://eur-lex.europa.eu/legal-content/et/TXT/?uri=CELEX%3A32016L0680" TargetMode="External"/><Relationship Id="rId4" Type="http://schemas.openxmlformats.org/officeDocument/2006/relationships/hyperlink" Target="https://eur-lex.europa.eu/legal-content/ET/TXT/?uri=CELEX:32016R0794" TargetMode="External"/><Relationship Id="rId9" Type="http://schemas.openxmlformats.org/officeDocument/2006/relationships/hyperlink" Target="https://www.just.ee/uudised/suuteomenetlus-muutub-digitaalseks-ning-asjatut-burokraatiat-valtivaks" TargetMode="External"/><Relationship Id="rId14" Type="http://schemas.openxmlformats.org/officeDocument/2006/relationships/hyperlink" Target="https://eur-lex.europa.eu/legal-content/ET/AUTO/?uri=OJ:L:2000:239:TOC" TargetMode="External"/><Relationship Id="rId22" Type="http://schemas.openxmlformats.org/officeDocument/2006/relationships/hyperlink" Target="https://www.europol.europa.eu/publication-events/main-reports/european-union-serious-and-organised-crime-threat-assessment-socta-2021" TargetMode="External"/><Relationship Id="rId27" Type="http://schemas.openxmlformats.org/officeDocument/2006/relationships/hyperlink" Target="https://home-affairs.ec.europa.eu/policies/schengen/schengen-information-system_et" TargetMode="External"/><Relationship Id="rId30" Type="http://schemas.openxmlformats.org/officeDocument/2006/relationships/hyperlink" Target="https://www.kriminaalpoliitika.ee/kuritegevus2022/" TargetMode="External"/><Relationship Id="rId35" Type="http://schemas.openxmlformats.org/officeDocument/2006/relationships/hyperlink" Target="https://eur-lex.europa.eu/legal-content/ET/TXT/?uri=CELEX:02016M/TXT-20200301" TargetMode="External"/><Relationship Id="rId43" Type="http://schemas.openxmlformats.org/officeDocument/2006/relationships/hyperlink" Target="https://www.europol.europa.eu/operations-services-and-innovation/services-support/information-exchange/secure-information-exchange-network-application-siena" TargetMode="External"/><Relationship Id="rId48" Type="http://schemas.openxmlformats.org/officeDocument/2006/relationships/hyperlink" Target="https://www.stat.ee/et/avasta-statistikat/valdkonnad/rahvastik/rahvaarv" TargetMode="External"/><Relationship Id="rId8" Type="http://schemas.openxmlformats.org/officeDocument/2006/relationships/hyperlink" Target="https://data.consilium.europa.eu/doc/document/ST-8665-2021-INIT/et/pdf" TargetMode="External"/><Relationship Id="rId51" Type="http://schemas.openxmlformats.org/officeDocument/2006/relationships/hyperlink" Target="https://www.prokuratuur.ee/prokuratuurist/prokuratuur/asutuse-struktuur" TargetMode="External"/><Relationship Id="rId3" Type="http://schemas.openxmlformats.org/officeDocument/2006/relationships/hyperlink" Target="https://www.europol.europa.eu/about-europol:et" TargetMode="External"/><Relationship Id="rId12" Type="http://schemas.openxmlformats.org/officeDocument/2006/relationships/hyperlink" Target="https://eur-lex.europa.eu/legal-content/ET/TXT/PDF/?uri=CELEX:52020DC0605&amp;from=ET" TargetMode="External"/><Relationship Id="rId17" Type="http://schemas.openxmlformats.org/officeDocument/2006/relationships/hyperlink" Target="https://eur-lex.europa.eu/legal-content/ET/AUTO/?uri=OJ:L:2022:158:TOC" TargetMode="External"/><Relationship Id="rId25" Type="http://schemas.openxmlformats.org/officeDocument/2006/relationships/hyperlink" Target="https://eur-lex.europa.eu/legal-content/ET/TXT/?uri=CELEX:32016R0794" TargetMode="External"/><Relationship Id="rId33" Type="http://schemas.openxmlformats.org/officeDocument/2006/relationships/hyperlink" Target="https://eur-lex.europa.eu/legal-content/ET/TXT/?uri=uriserv%3AOJ.C_.2023.085.01.0299.01.EST&amp;toc=OJ%3AC%3A2023%3A085%3AFULL" TargetMode="External"/><Relationship Id="rId38" Type="http://schemas.openxmlformats.org/officeDocument/2006/relationships/hyperlink" Target="https://www.europol.europa.eu/partners-collaboration/member-states" TargetMode="External"/><Relationship Id="rId46" Type="http://schemas.openxmlformats.org/officeDocument/2006/relationships/hyperlink" Target="https://eur-lex.europa.eu/legal-content/ET/TXT/?uri=celex%3A32009D0371" TargetMode="External"/><Relationship Id="rId20" Type="http://schemas.openxmlformats.org/officeDocument/2006/relationships/hyperlink" Target="https://eur-lex.europa.eu/legal-content/ET/TXT/?uri=CELEX:32024R0982" TargetMode="External"/><Relationship Id="rId41" Type="http://schemas.openxmlformats.org/officeDocument/2006/relationships/hyperlink" Target="https://www.europol.europa.eu/operations-services-and-innovation/services-support/information-exchange/secure-information-exchange-network-application-siena" TargetMode="External"/><Relationship Id="rId1" Type="http://schemas.openxmlformats.org/officeDocument/2006/relationships/hyperlink" Target="https://eur-lex.europa.eu/legal-content/ET/TXT/HTML/?uri=CELEX:32023L0977" TargetMode="External"/><Relationship Id="rId6" Type="http://schemas.openxmlformats.org/officeDocument/2006/relationships/hyperlink" Target="https://www.just.ee/kuritegevus-ja-selle-ennetus/kriminaalpoliitika-pohialused" TargetMode="External"/><Relationship Id="rId15" Type="http://schemas.openxmlformats.org/officeDocument/2006/relationships/hyperlink" Target="https://eur-lex.europa.eu/legal-content/ET/AUTO/?uri=OJ:L:2006:386:TOC" TargetMode="External"/><Relationship Id="rId23" Type="http://schemas.openxmlformats.org/officeDocument/2006/relationships/hyperlink" Target="https://www.fatf-gafi.org/en/home.html" TargetMode="External"/><Relationship Id="rId28" Type="http://schemas.openxmlformats.org/officeDocument/2006/relationships/hyperlink" Target="https://eur-lex.europa.eu/legal-content/ET/TXT/?uri=uriserv%3AOJ.C_.2023.085.01.0299.01.EST&amp;toc=OJ%3AC%3A2023%3A085%3AFULL" TargetMode="External"/><Relationship Id="rId36" Type="http://schemas.openxmlformats.org/officeDocument/2006/relationships/hyperlink" Target="https://eur-lex.europa.eu/legal-content/ET/AUTO/?uri=OJ:L:2006:386:TOC" TargetMode="External"/><Relationship Id="rId49" Type="http://schemas.openxmlformats.org/officeDocument/2006/relationships/hyperlink" Target="https://www.just.ee/kuritegevus-ja-selle-ennetus/oiguskaitse-prioritee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6FFAA-521E-44F2-9A23-D54CE99F302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AD86DF86-C56B-4D93-AC62-1BECE03645DE}">
  <ds:schemaRefs>
    <ds:schemaRef ds:uri="http://schemas.microsoft.com/sharepoint/v3/contenttype/forms"/>
  </ds:schemaRefs>
</ds:datastoreItem>
</file>

<file path=customXml/itemProps3.xml><?xml version="1.0" encoding="utf-8"?>
<ds:datastoreItem xmlns:ds="http://schemas.openxmlformats.org/officeDocument/2006/customXml" ds:itemID="{DBD989F9-FDF1-4E52-B4D4-BE2DFFEB3721}">
  <ds:schemaRefs>
    <ds:schemaRef ds:uri="http://schemas.openxmlformats.org/officeDocument/2006/bibliography"/>
  </ds:schemaRefs>
</ds:datastoreItem>
</file>

<file path=customXml/itemProps4.xml><?xml version="1.0" encoding="utf-8"?>
<ds:datastoreItem xmlns:ds="http://schemas.openxmlformats.org/officeDocument/2006/customXml" ds:itemID="{88A8F6C5-5791-4EE3-AB70-EBB8C36EF4AF}">
  <ds:schemaRefs>
    <ds:schemaRef ds:uri="http://schemas.openxmlformats.org/officeDocument/2006/bibliography"/>
  </ds:schemaRefs>
</ds:datastoreItem>
</file>

<file path=customXml/itemProps5.xml><?xml version="1.0" encoding="utf-8"?>
<ds:datastoreItem xmlns:ds="http://schemas.openxmlformats.org/officeDocument/2006/customXml" ds:itemID="{8FC665BA-1AF9-47DD-B6B1-B05B3D187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28858</Words>
  <Characters>215281</Characters>
  <Application>Microsoft Office Word</Application>
  <DocSecurity>0</DocSecurity>
  <Lines>1794</Lines>
  <Paragraphs>487</Paragraphs>
  <ScaleCrop>false</ScaleCrop>
  <Company>Riigikogu</Company>
  <LinksUpToDate>false</LinksUpToDate>
  <CharactersWithSpaces>243652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peatükk</dc:title>
  <dc:subject/>
  <dc:creator>Marju Aibast</dc:creator>
  <cp:keywords/>
  <cp:lastModifiedBy>Maarja-Liis Lall - JUSTDIGI</cp:lastModifiedBy>
  <cp:revision>265</cp:revision>
  <cp:lastPrinted>2016-03-09T16:12:00Z</cp:lastPrinted>
  <dcterms:created xsi:type="dcterms:W3CDTF">2025-07-29T23:10:00Z</dcterms:created>
  <dcterms:modified xsi:type="dcterms:W3CDTF">2025-08-07T10:19:00Z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2025-07-29T13:10:13Z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cecccb3c-76aa-42bf-bfdf-8ab87a231d01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